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Минэкономразвития РА от 09.04.2025 N П-05-01/0248</w:t>
              <w:br/>
              <w:t xml:space="preserve">"Об утверждении Решения о порядке предоставления субсидий субъектам малого и среднего предпринимательства на стимулирование модернизации производства товаров (работ, услуг)"</w:t>
              <w:br/>
              <w:t xml:space="preserve">(Зарегистрировано в Управлении Минюста России по Республике Алтай 09.04.2025 N 0286)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Управлении Минюста России по Республике Алтай 9 апреля 2025 г. N 0286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ЭКОНОМИЧЕСКОГО РАЗВИТИЯ РЕСПУБЛИКИ АЛТАЙ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от 9 апреля 2025 г. N П-05-01/0248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РЕШЕНИЯ О ПОРЯДКЕ ПРЕДОСТАВЛЕНИЯ СУБСИДИЙ</w:t>
      </w:r>
    </w:p>
    <w:p>
      <w:pPr>
        <w:pStyle w:val="2"/>
        <w:jc w:val="center"/>
      </w:pPr>
      <w:r>
        <w:rPr>
          <w:sz w:val="24"/>
        </w:rPr>
        <w:t xml:space="preserve">СУБЪЕКТАМ МАЛОГО И СРЕДНЕГО ПРЕДПРИНИМАТЕЛЬСТВА</w:t>
      </w:r>
    </w:p>
    <w:p>
      <w:pPr>
        <w:pStyle w:val="2"/>
        <w:jc w:val="center"/>
      </w:pPr>
      <w:r>
        <w:rPr>
          <w:sz w:val="24"/>
        </w:rPr>
        <w:t xml:space="preserve">НА СТИМУЛИРОВАНИЕ МОДЕРНИЗАЦИИ ПРОИЗВОДСТВА ТОВАРОВ</w:t>
      </w:r>
    </w:p>
    <w:p>
      <w:pPr>
        <w:pStyle w:val="2"/>
        <w:jc w:val="center"/>
      </w:pPr>
      <w:r>
        <w:rPr>
          <w:sz w:val="24"/>
        </w:rPr>
        <w:t xml:space="preserve">(РАБОТ, УСЛУГ)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78</w:t>
      </w:r>
      <w:r>
        <w:rPr>
          <w:sz w:val="24"/>
        </w:rPr>
        <w:t xml:space="preserve"> Бюджетного кодекса Российской Федерации,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октября 2023 г. N 1780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услуг",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27 ноября 2007 г. N 66-РЗ "О бюджетном процессе в Республике Алтай", распоряжением Правительства Российской Федерации от 13 декабря 2024 г. N 3732-р "Об утверждении индивидуальной программы социально-экономического развития Республики Алтай на 2025 - 2030 годы" и распоряжением Правительства Республики Алтай от 24 января 2025 г. N 27-р "Об утверждении перечня субсидий, предоставляемых из республиканского бюджета Республики Алтай юридическим лицам, индивидуальным предпринимателям, а также физическим лицам - производителям товаров, работ, услуг, некоммерческим организациям, не являющимся государственными (муниципальными) учреждениями в 2025 году"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3" w:tooltip="РЕШЕНИЕ">
        <w:r>
          <w:rPr>
            <w:sz w:val="24"/>
            <w:color w:val="0000ff"/>
          </w:rPr>
          <w:t xml:space="preserve">Решение</w:t>
        </w:r>
      </w:hyperlink>
      <w:r>
        <w:rPr>
          <w:sz w:val="24"/>
        </w:rPr>
        <w:t xml:space="preserve"> о порядке предоставления субсидий субъектам малого и среднего предпринимательства на стимулирование модернизации производства товаров (работ, услуг).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Субсидии предоставляются в целях возмещения части затрат при приобретении субъектами малого и среднего предпринимательства оборудования на стимулирование модернизации производства товаров (работ, услуг) по результатам отбора получателей субсидий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октября 2023 г. N 1781 "Об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исполнением настоящего Приказа возложить на заместителя министра Боровых К.А.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С.С.БОРОВИКОВ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экономического развития</w:t>
      </w:r>
    </w:p>
    <w:p>
      <w:pPr>
        <w:pStyle w:val="0"/>
        <w:jc w:val="right"/>
      </w:pPr>
      <w:r>
        <w:rPr>
          <w:sz w:val="24"/>
        </w:rPr>
        <w:t xml:space="preserve">Республики Алтай</w:t>
      </w:r>
    </w:p>
    <w:p>
      <w:pPr>
        <w:pStyle w:val="0"/>
        <w:jc w:val="right"/>
      </w:pPr>
      <w:r>
        <w:rPr>
          <w:sz w:val="24"/>
        </w:rPr>
        <w:t xml:space="preserve">от 9 апреля 2025 г. N П-05-01/0248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РЕШЕНИЕ</w:t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СУБСИДИЙ СУБЪЕКТАМ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 НА СТИМУЛИРОВАНИЕ</w:t>
      </w:r>
    </w:p>
    <w:p>
      <w:pPr>
        <w:pStyle w:val="2"/>
        <w:jc w:val="center"/>
      </w:pPr>
      <w:r>
        <w:rPr>
          <w:sz w:val="24"/>
        </w:rPr>
        <w:t xml:space="preserve">МОДЕРНИЗАЦИИ ПРОИЗВОДСТВА ТОВАРОВ (РАБОТ, УСЛУГ)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54"/>
        <w:gridCol w:w="4479"/>
        <w:gridCol w:w="924"/>
        <w:gridCol w:w="1474"/>
      </w:tblGrid>
      <w:t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</w:tc>
      </w:tr>
      <w:t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Главный распорядитель бюджетных средств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экономического развития Республики Алтай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928</w:t>
            </w:r>
          </w:p>
        </w:tc>
      </w:tr>
      <w:t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Направление расходов</w:t>
            </w:r>
          </w:p>
        </w:tc>
        <w:tc>
          <w:tcPr>
            <w:tcW w:w="447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Реализация мероприятий индивидуальных программ социально-экономического развития Республики Алтай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R5500</w:t>
            </w:r>
          </w:p>
        </w:tc>
      </w:tr>
      <w:t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Государственная программа</w:t>
            </w:r>
          </w:p>
        </w:tc>
        <w:tc>
          <w:tcPr>
            <w:tcW w:w="447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Государственная программа Республики Алтай "Развитие экономического потенциала и предпринимательства"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</w:tr>
      <w:t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Структурный элемент</w:t>
            </w:r>
          </w:p>
        </w:tc>
        <w:tc>
          <w:tcPr>
            <w:tcW w:w="447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Региональный проект "Реализация мероприятий индивидуальной программы социально-экономического развития Республики Алтай, направленных на стимулирование модернизации производства (товаров) работ, услуг)"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</w:t>
            </w:r>
          </w:p>
        </w:tc>
      </w:tr>
      <w:t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Целевая статья расходов</w:t>
            </w:r>
          </w:p>
        </w:tc>
        <w:tc>
          <w:tcPr>
            <w:tcW w:w="447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Реализация мероприятий индивидуальных программ социально-экономического развития Республики Алтай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29 204 R5500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67" w:name="P67"/>
    <w:bookmarkEnd w:id="67"/>
    <w:p>
      <w:pPr>
        <w:pStyle w:val="2"/>
        <w:outlineLvl w:val="1"/>
        <w:jc w:val="center"/>
      </w:pPr>
      <w:r>
        <w:rPr>
          <w:sz w:val="24"/>
        </w:rPr>
        <w:t xml:space="preserve">I. Общая информация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38"/>
        <w:gridCol w:w="5216"/>
      </w:tblGrid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субсидии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Субсидии субъектам малого и среднего предпринимательства на стимулирование модернизации производства товаров (работ, услуг)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Цель предоставления субсидии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Возмещение части затрат при приобретении оборудования в целях стимулирования модернизации производства товаров (работ, услуг)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бюджета бюджетной системы Российской Федерации из которого предоставляется субсидия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Республиканский бюджет Республики Алтай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 субсидии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Субсидии на оказание услуг (выполнение работ)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 результата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 (выполнение работ)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 предоставления средств из бюджета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Возмещение затрат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 отбора получателей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Запрос предложений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Отбор получателей проходит в ГИИС "Электронный бюджет"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служебного пользования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Нет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Направлено на реализацию новаций в сфере искусственного интеллекта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Нет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Реквизиты нормативного правового акта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38"/>
        <w:gridCol w:w="5216"/>
      </w:tblGrid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Постановление</w:t>
            </w:r>
            <w:r>
              <w:rPr>
                <w:sz w:val="24"/>
              </w:rPr>
              <w:t xml:space="preserve"> Правительства Российской Федерации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1780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25 октября 2023 года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Статус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действующий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38"/>
        <w:gridCol w:w="5216"/>
      </w:tblGrid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Постановление</w:t>
            </w:r>
            <w:r>
              <w:rPr>
                <w:sz w:val="24"/>
              </w:rPr>
              <w:t xml:space="preserve"> Правительства Российской Федерации (далее - постановление Правительства РФ N 1781)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1781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25 октября 2023 года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Статус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Действующий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Организатор отбора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38"/>
        <w:gridCol w:w="5216"/>
      </w:tblGrid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организации по Сводному реестру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84220036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организации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экономического развития Республики Алтай (далее - Министерство)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Почтовый адрес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649000, Республика Алтай, г. Горно-Алтайск, ул. Чаптынова, д. 24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электронной почты, сайт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E-mail: okr@mineco04.ru, </w:t>
            </w:r>
            <w:hyperlink w:history="0" r:id="rId7">
              <w:r>
                <w:rPr>
                  <w:sz w:val="24"/>
                  <w:color w:val="0000ff"/>
                </w:rPr>
                <w:t xml:space="preserve">https://минэко04.рф/</w:t>
              </w:r>
            </w:hyperlink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Телефон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8 (38822) 2-55-38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Информация о получателях субсидии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38"/>
        <w:gridCol w:w="5216"/>
      </w:tblGrid>
      <w:tr>
        <w:tc>
          <w:tcPr>
            <w:tcW w:w="3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получателей</w:t>
            </w:r>
          </w:p>
        </w:tc>
        <w:tc>
          <w:tcPr>
            <w:tcW w:w="52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 отбора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Субъекты малого и среднего предпринимательства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а) прошедшие государственную регистрацию в качестве налогоплательщиков на территории Республики Алтай и осуществляющие деятельность на территории Республики Алтай;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б) соответствующие условиям Федерального </w:t>
            </w:r>
            <w:r>
              <w:rPr>
                <w:sz w:val="24"/>
              </w:rPr>
              <w:t xml:space="preserve">закона</w:t>
            </w:r>
            <w:r>
              <w:rPr>
                <w:sz w:val="24"/>
              </w:rPr>
              <w:t xml:space="preserve"> от 24 июля 2007 г. N 209-ФЗ "О развитии малого и среднего предпринимательства в Российской Федерации" (далее - Федеральный закон N 209-ФЗ);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в) приобретающие новое оборудование по договорам, заключенным не ранее 1 января 2020 года, для ведения предпринимательской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г) осуществляющие виды экономической деятельности, установленные Общероссийским </w:t>
            </w:r>
            <w:r>
              <w:rPr>
                <w:sz w:val="24"/>
              </w:rPr>
              <w:t xml:space="preserve">классификатором</w:t>
            </w:r>
            <w:r>
              <w:rPr>
                <w:sz w:val="24"/>
              </w:rPr>
              <w:t xml:space="preserve"> видов экономической деятельности (ОК 029-2014 (КДЕС Ред.2), утвержденные приказом Федерального агентства по техническому регулированию и метрологии от 31 января 2014 N 14-ст, за исключением видов экономической деятельности, включенных в разделы A, G (кроме </w:t>
            </w:r>
            <w:r>
              <w:rPr>
                <w:sz w:val="24"/>
              </w:rPr>
              <w:t xml:space="preserve">кодов 45.2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45.20</w:t>
            </w:r>
            <w:r>
              <w:rPr>
                <w:sz w:val="24"/>
              </w:rPr>
              <w:t xml:space="preserve">), H, I (кроме </w:t>
            </w:r>
            <w:r>
              <w:rPr>
                <w:sz w:val="24"/>
              </w:rPr>
              <w:t xml:space="preserve">кодов 55.10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56</w:t>
            </w:r>
            <w:r>
              <w:rPr>
                <w:sz w:val="24"/>
              </w:rPr>
              <w:t xml:space="preserve">), </w:t>
            </w:r>
            <w:r>
              <w:rPr>
                <w:sz w:val="24"/>
              </w:rPr>
              <w:t xml:space="preserve">K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L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M</w:t>
            </w:r>
            <w:r>
              <w:rPr>
                <w:sz w:val="24"/>
              </w:rPr>
              <w:t xml:space="preserve"> (кроме </w:t>
            </w:r>
            <w:r>
              <w:rPr>
                <w:sz w:val="24"/>
              </w:rPr>
              <w:t xml:space="preserve">кодов 71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72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74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75</w:t>
            </w:r>
            <w:r>
              <w:rPr>
                <w:sz w:val="24"/>
              </w:rPr>
              <w:t xml:space="preserve">), 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Q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</w:rPr>
              <w:t xml:space="preserve"> (кроме </w:t>
            </w:r>
            <w:r>
              <w:rPr>
                <w:sz w:val="24"/>
              </w:rPr>
              <w:t xml:space="preserve">кодов 95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96</w:t>
            </w:r>
            <w:r>
              <w:rPr>
                <w:sz w:val="24"/>
              </w:rPr>
              <w:t xml:space="preserve">), </w:t>
            </w:r>
            <w:r>
              <w:rPr>
                <w:sz w:val="24"/>
              </w:rPr>
              <w:t xml:space="preserve">T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U</w:t>
            </w:r>
            <w:r>
              <w:rPr>
                <w:sz w:val="24"/>
              </w:rPr>
              <w:t xml:space="preserve"> данного Общероссийского классификатора, по направлению, указанному в </w:t>
            </w:r>
            <w:hyperlink w:history="0" w:anchor="P247" w:tooltip="в) на оплату по договорам купли-продажи оборудования, по которым произведена полная оплата.">
              <w:r>
                <w:rPr>
                  <w:sz w:val="24"/>
                  <w:color w:val="0000ff"/>
                </w:rPr>
                <w:t xml:space="preserve">подпункте "в" пункта 4</w:t>
              </w:r>
            </w:hyperlink>
            <w:r>
              <w:rPr>
                <w:sz w:val="24"/>
              </w:rPr>
              <w:t xml:space="preserve"> настоящего Решения;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д) включенные в Единый реестр субъектов малого и среднего предпринимательства;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е) прошедшие отбор в соответствии с настоящим Решением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Используемые понятия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Решения используются следующие основные понятия: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субъекты малого и среднего предпринимательства - юридические лица и индивидуальные предприниматели, отнесенные в соответствии с условиями, установленными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N 209-ФЗ, к субъектам малого и среднего предпринимательства (далее - хозяйствующие субъекты);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первый взнос по договору лизинга - авансовый платеж, уплаченный лизингополучателем в соответствии с договором лизинга;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лизинговый платеж - платежи по договору лизинга за весь срок действия указанного договора, касающиеся возмещения затрат лизингодателя, связанных с приобретением и передачей предмета по договору лизинга и оказанием других предусмотренных договором лизинга услуг, а также доход лизингодателя;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оборудование - устройства, механизмы, станки, приборы, аппараты, агрегаты, установки, линии, комплекты, машины, а также транспортные средства, в том числе для перевозки маломобильных групп населения и людей с ограниченными возможностями (за исключением легковых автомобилей и воздушных судов).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Иные понятия и термины, используемые в настоящем Решении, применяются в значениях, определенных федеральным законодательством и законодательством Республики Алтай.</w:t>
      </w:r>
    </w:p>
    <w:p>
      <w:pPr>
        <w:pStyle w:val="0"/>
        <w:jc w:val="both"/>
      </w:pPr>
      <w:r>
        <w:rPr>
          <w:sz w:val="24"/>
        </w:rPr>
      </w:r>
    </w:p>
    <w:bookmarkStart w:id="148" w:name="P148"/>
    <w:bookmarkEnd w:id="148"/>
    <w:p>
      <w:pPr>
        <w:pStyle w:val="2"/>
        <w:outlineLvl w:val="1"/>
        <w:jc w:val="center"/>
      </w:pPr>
      <w:r>
        <w:rPr>
          <w:sz w:val="24"/>
        </w:rPr>
        <w:t xml:space="preserve">II. Требования к получателям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Требования, предъявляемые к участникам отбора, которым они должны соответствовать на дату подачи предложения (заявки):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38"/>
        <w:gridCol w:w="5216"/>
      </w:tblGrid>
      <w:tr>
        <w:tc>
          <w:tcPr>
            <w:tcW w:w="3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требования</w:t>
            </w:r>
          </w:p>
        </w:tc>
        <w:tc>
          <w:tcPr>
            <w:tcW w:w="52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Подтверждающий соответствие требованию документ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Получатель субсидии зарегистрирован в качестве налогоплательщика на территории Республики Алтай и осуществляющий деятельность на территории Республики Алтай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 требуется &lt;**&gt;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 требуется (автоматическая проверка в системе "Электронный бюджет")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Получатель субсидии не находится в перечне организаций,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 требуется (автоматическая проверка в системе "Электронный бюджет")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Получатель субсидии не получает средства из республиканского бюджета Республики Алтай на основании иных нормативных правовых актов Республики Алтай, решений о порядке предоставления субсидии на цель, указанную в </w:t>
            </w:r>
            <w:hyperlink w:history="0" w:anchor="P67" w:tooltip="I. Общая информация">
              <w:r>
                <w:rPr>
                  <w:sz w:val="24"/>
                  <w:color w:val="0000ff"/>
                </w:rPr>
                <w:t xml:space="preserve">разделе I</w:t>
              </w:r>
            </w:hyperlink>
            <w:r>
              <w:rPr>
                <w:sz w:val="24"/>
              </w:rPr>
              <w:t xml:space="preserve"> настоящего Решения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Справка, подписанная руководителем (иным уполномоченным лицом), подтверждающая, что получатель субсидии не получает и до заключения соглашения о предоставлении субсидии не планирует получать средства из республиканского бюджета Республики Алтай на основании иных нормативных правовых актов Республики Алтай, решений о порядке предоставления субсидии на цель, указанную в </w:t>
            </w:r>
            <w:hyperlink w:history="0" w:anchor="P67" w:tooltip="I. Общая информация">
              <w:r>
                <w:rPr>
                  <w:sz w:val="24"/>
                  <w:color w:val="0000ff"/>
                </w:rPr>
                <w:t xml:space="preserve">разделе I</w:t>
              </w:r>
            </w:hyperlink>
            <w:r>
              <w:rPr>
                <w:sz w:val="24"/>
              </w:rPr>
              <w:t xml:space="preserve"> настоящего Решения &lt;*&gt;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Получатель субсидии не является иностранным агентом в соответствии с Федеральным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от 14 июля 2022 г. N 255-ФЗ "О контроле за деятельностью лиц, находящихся под иностранным влиянием"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Справка, подписанная руководителем (иным уполномоченным лицом), подтверждающая, что получатель субсидии не является иностранным агентом в соответствии с Федеральным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от 14 июля 2022 г. N 255-ФЗ "О контроле за деятельностью лиц, находящихся под иностранным влиянием" &lt;*&gt;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Получатель субсидии не находится в составляемых в рамках реализации полномочий, предусмотренных </w:t>
            </w:r>
            <w:r>
              <w:rPr>
                <w:sz w:val="24"/>
              </w:rPr>
              <w:t xml:space="preserve">главой VII</w:t>
            </w:r>
            <w:r>
              <w:rPr>
                <w:sz w:val="24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Справка, подписанная руководителем (иным уполномоченным лицом), подтверждающая, что получатель субсидии не находится в составляемых в рамках реализации полномочий, предусмотренных </w:t>
            </w:r>
            <w:r>
              <w:rPr>
                <w:sz w:val="24"/>
              </w:rPr>
              <w:t xml:space="preserve">главой VII</w:t>
            </w:r>
            <w:r>
              <w:rPr>
                <w:sz w:val="24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 &lt;*&gt;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 получателя субсидии отсутствует просроченная задолженность по возврату в республиканский бюджет Республики Алтай в соответствии с решением о порядке предоставления субсидии, иных субсидий, бюджетных инвестиций, а также иная просроченная (неурегулированная) задолженность по денежным обязательствам перед республиканским бюджетом Республики Алтай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Справка, подписанная руководителем (иным уполномоченным лицом), подтверждающая, что у получателя субсидии на дату подачи заявки отсутствует и на дату заключения соглашения о предоставлении субсидии будет отсутствовать просроченная задолженность по возврату в республиканский бюджет Республики Алтай в соответствии с решением о порядке предоставления субсидии, иных субсидий, бюджетных инвестиций, а также иная просроченная (неурегулированная) задолженность по денежным обязательствам перед республиканским бюджетом Республики Алтай &lt;*&gt;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Получатель субсидии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 требуется (автоматическая проверка в системе "Электронный бюджет")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 требуется &lt;**&gt;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едином налоговом счете отсутствует или не превышает размер, определенный </w:t>
            </w:r>
            <w:r>
              <w:rPr>
                <w:sz w:val="24"/>
              </w:rPr>
              <w:t xml:space="preserve">пунктом 3 статьи 47</w:t>
            </w:r>
            <w:r>
              <w:rPr>
                <w:sz w:val="24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 требуется (автоматическая проверка в системе "Электронный бюджет") &lt;**&gt;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Отсутствие в Едином государственном реестре юридических лиц, Едином государственном реестре индивидуальных предпринимателей сведений о видах экономической деятельности хозяйствующих субъектов (основной или дополнительный), связанных с осуществлением производства и (или) реализации подакцизных товаров, а также добычей и (или) реализацией полезных ископаемых, за исключением общераспространенных полезных ископаемых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 требуется &lt;**&gt;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согласия на публикацию (размещение) в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Справка, подписанная руководителем (иным уполномоченным лицом), дающее согласие на публикацию (размещение) в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Получатель субсидии вправе не представлять соответствующие документы для подтверждения соответствия данным требованиям. В случае непредставления получателем субсидии документов для подтверждения соответствия данным требованиям по собственной инициативе, Министерство обеспечивает получение их или информации, содержащейся в них, у соответствующих уполномоченных органов и организаций в порядке, установленном законодательством, в том числе в порядке межведомственного информационного взаимодействия.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&lt;**&gt; Проверка осуществляется Министерством на основании документов, сведений, полученных в рамках межведомственного информационного взаимодействия, а также из государственных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Дополнительные требования к участникам отбора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Дополнительные требования, предъявляемые к участникам отбора, которым они должны соответствовать на дату подачи предложения (заявки):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38"/>
        <w:gridCol w:w="5216"/>
      </w:tblGrid>
      <w:tr>
        <w:tc>
          <w:tcPr>
            <w:tcW w:w="3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требования</w:t>
            </w:r>
          </w:p>
        </w:tc>
        <w:tc>
          <w:tcPr>
            <w:tcW w:w="52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Подтверждающий соответствие требованию документ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хозяйствующих субъектов, осуществляющих деятельность на территории непосредственно примыкающей к пунктам пропуска через государственную границу Российской Федерации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Копии документов, подтверждающих право пользования и (или) владения земельным участком, находящимся на территории, непосредственно примыкающей к пунктам пропуска через государственную границу Российской Федерации, сроком не менее 5 лет (с момента подачи предложения (заявки)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резидентов промышленного (индустриального) парка, агропромышленного парка, технопарка, промышленного технопарка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Копии договора и/или соглашения заключенных между резидентом и управляющей компанией (индустриального) парка, агропромышленного парка, технопарка, промышленного технопарка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хозяйствующих субъектов,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Копия документа, подтверждающего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Результат предоставления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Перечень результатов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61"/>
        <w:gridCol w:w="1531"/>
        <w:gridCol w:w="1984"/>
        <w:gridCol w:w="992"/>
        <w:gridCol w:w="567"/>
        <w:gridCol w:w="992"/>
        <w:gridCol w:w="1276"/>
        <w:gridCol w:w="865"/>
      </w:tblGrid>
      <w:tr>
        <w:tc>
          <w:tcPr>
            <w:tcW w:w="8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результата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результата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результата</w:t>
            </w:r>
          </w:p>
        </w:tc>
        <w:tc>
          <w:tcPr>
            <w:gridSpan w:val="2"/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tcW w:w="99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в виде нарастающего итога</w:t>
            </w:r>
          </w:p>
        </w:tc>
        <w:tc>
          <w:tcPr>
            <w:gridSpan w:val="2"/>
            <w:tcW w:w="21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Конечный результат предоставления субсидии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vMerge w:val="continue"/>
          </w:tcPr>
          <w:p/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(дд.мм.гггг)</w:t>
            </w:r>
          </w:p>
        </w:tc>
        <w:tc>
          <w:tcPr>
            <w:tcW w:w="8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</w:t>
            </w:r>
          </w:p>
        </w:tc>
      </w:tr>
      <w:tr>
        <w:tc>
          <w:tcPr>
            <w:gridSpan w:val="8"/>
            <w:tcW w:w="90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Целевая статья: 29 2 04 R5500</w:t>
            </w:r>
          </w:p>
        </w:tc>
      </w:tr>
      <w:tr>
        <w:tc>
          <w:tcPr>
            <w:tcW w:w="8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 (выполнение) работ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созданных рабочих мест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8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8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 (выполнение) работ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привлеченных внебюджетных инвестиций в основной капитал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8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6,0</w:t>
            </w:r>
          </w:p>
        </w:tc>
      </w:tr>
      <w:tr>
        <w:tc>
          <w:tcPr>
            <w:tcW w:w="8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 (выполнение) работ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налоговых и неналоговых отчислений в бюджеты всех уровней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8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изменения результатов предоставления субсидии межбюджетного трансферта по соглашению о предоставлении единой субсидии из федерального бюджета бюджету субъекта Российской Федерации от 24 декабря 2024 г. N 139-09-2025-187 на реализацию мероприятий индивидуальной программы, показатели достижения результатов предоставления субсидии, указанные в настоящем пункте, пересматриваются Министерством и разрабатывается проект изменений в настоящее Решение в течение 30 календарных дней со дня подписания дополнительного соглашения к соглашению о предоставлении межбюджетного трансферта.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Направления финансирования и порядок проведения отбора</w:t>
      </w:r>
    </w:p>
    <w:p>
      <w:pPr>
        <w:pStyle w:val="2"/>
        <w:jc w:val="center"/>
      </w:pPr>
      <w:r>
        <w:rPr>
          <w:sz w:val="24"/>
        </w:rPr>
        <w:t xml:space="preserve">получателей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Субсидия предоставляется в пределах лимитов бюджетных обязательств, доведенных в установленном порядке до Министерства как получателя средств республиканского бюджета Республики Алтай, осуществляющего функции главного распорядителя средств республиканского бюджета Республики Алтай, для достижения цели, указанной в </w:t>
      </w:r>
      <w:hyperlink w:history="0" w:anchor="P67" w:tooltip="I. Общая информация">
        <w:r>
          <w:rPr>
            <w:sz w:val="24"/>
            <w:color w:val="0000ff"/>
          </w:rPr>
          <w:t xml:space="preserve">разделе I</w:t>
        </w:r>
      </w:hyperlink>
      <w:r>
        <w:rPr>
          <w:sz w:val="24"/>
        </w:rPr>
        <w:t xml:space="preserve"> настоящего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Финансовое обеспечение затрат, предусмотренных </w:t>
      </w:r>
      <w:hyperlink w:history="0" w:anchor="P67" w:tooltip="I. Общая информация">
        <w:r>
          <w:rPr>
            <w:sz w:val="24"/>
            <w:color w:val="0000ff"/>
          </w:rPr>
          <w:t xml:space="preserve">разделом I</w:t>
        </w:r>
      </w:hyperlink>
      <w:r>
        <w:rPr>
          <w:sz w:val="24"/>
        </w:rPr>
        <w:t xml:space="preserve"> настоящего Решения, осуществляется за счет субсидии, предоставляемой из федерального бюджета бюджету Республики Алтай и за счет средств республиканского бюджета Республики Алтай в части софинансирования субсидии, предоставляемой из федерального бюджета.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Субсидии предоставляются хозяйствующим субъектам в соответствии с целью, указанной в </w:t>
      </w:r>
      <w:hyperlink w:history="0" w:anchor="P67" w:tooltip="I. Общая информация">
        <w:r>
          <w:rPr>
            <w:sz w:val="24"/>
            <w:color w:val="0000ff"/>
          </w:rPr>
          <w:t xml:space="preserve">разделе I</w:t>
        </w:r>
      </w:hyperlink>
      <w:r>
        <w:rPr>
          <w:sz w:val="24"/>
        </w:rPr>
        <w:t xml:space="preserve"> настоящего Решения, по результатам отбора получателей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Способом предоставления субсидии является возмещение части затрат при приобретении хозяйствующими субъектами оборудования для ведения предпринимательской деятельности (за исключением оборудования, предназначенного для оптовой и розничной торговой деятельности) на стимулирование модернизации производства товаров (работ, услуг) по следующим направлениям:</w:t>
      </w:r>
    </w:p>
    <w:bookmarkStart w:id="245" w:name="P245"/>
    <w:bookmarkEnd w:id="2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 оплату первого взноса (аванса) по договорам лизинга оборудования;</w:t>
      </w:r>
    </w:p>
    <w:bookmarkStart w:id="246" w:name="P246"/>
    <w:bookmarkEnd w:id="2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 оплату лизинговых платежей при приобретении по договорам лизинга оборудования;</w:t>
      </w:r>
    </w:p>
    <w:bookmarkStart w:id="247" w:name="P247"/>
    <w:bookmarkEnd w:id="2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 оплату по договорам купли-продажи оборудования, по которым произведена полная оплата.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Отбор хозяйствующих субъектов, соответствующих категориям, критериям и требованиям, установленным в </w:t>
      </w:r>
      <w:hyperlink w:history="0" w:anchor="P67" w:tooltip="I. Общая информация">
        <w:r>
          <w:rPr>
            <w:sz w:val="24"/>
            <w:color w:val="0000ff"/>
          </w:rPr>
          <w:t xml:space="preserve">разделах I</w:t>
        </w:r>
      </w:hyperlink>
      <w:r>
        <w:rPr>
          <w:sz w:val="24"/>
        </w:rPr>
        <w:t xml:space="preserve"> и </w:t>
      </w:r>
      <w:hyperlink w:history="0" w:anchor="P148" w:tooltip="II. Требования к получателям субсидии">
        <w:r>
          <w:rPr>
            <w:sz w:val="24"/>
            <w:color w:val="0000ff"/>
          </w:rPr>
          <w:t xml:space="preserve">II</w:t>
        </w:r>
      </w:hyperlink>
      <w:r>
        <w:rPr>
          <w:sz w:val="24"/>
        </w:rPr>
        <w:t xml:space="preserve"> настоящего Решения, осуществляется Министерством на основании запроса предложений (заявок) об участии в отборе (далее - предложение (заявка).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Информация о способе отбора размещается на едином портале бюджетной системы Российской Федерации в информационно-телекоммуникационной сети "Интернет" (далее соответственно - единый портал, сеть "Интернет") (в разделе единого портала) в соответствии с порядком, установленном Министерством финансов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Отбор получателей субсидии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Объявление о проведении отбора формируется в электронной форме посредством заполнения соответствующих экранных форм веб-интерфейса системы "Электронный бюджет", публикуется на едином портале, а также на официальном сайте Министерства в сети "Интернет" (далее - официальный сайт) в соответствии с </w:t>
      </w:r>
      <w:r>
        <w:rPr>
          <w:sz w:val="24"/>
        </w:rPr>
        <w:t xml:space="preserve">разделом III</w:t>
      </w:r>
      <w:r>
        <w:rPr>
          <w:sz w:val="24"/>
        </w:rPr>
        <w:t xml:space="preserve"> постановления Правительства РФ N 1781.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Предложение (заявка) формируется участником отбор путем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 по </w:t>
      </w:r>
      <w:hyperlink w:history="0" w:anchor="P336" w:tooltip="ПЕРЕЧЕНЬ">
        <w:r>
          <w:rPr>
            <w:sz w:val="24"/>
            <w:color w:val="0000ff"/>
          </w:rPr>
          <w:t xml:space="preserve">перечню</w:t>
        </w:r>
      </w:hyperlink>
      <w:r>
        <w:rPr>
          <w:sz w:val="24"/>
        </w:rPr>
        <w:t xml:space="preserve"> документов, предоставляемых участниками отбора, установленному в приложении N 1 к настоящему Решению.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период проведения отбора предложение (заявка) подается участником отбора в соответствии с </w:t>
      </w:r>
      <w:r>
        <w:rPr>
          <w:sz w:val="24"/>
        </w:rPr>
        <w:t xml:space="preserve">разделом V</w:t>
      </w:r>
      <w:r>
        <w:rPr>
          <w:sz w:val="24"/>
        </w:rPr>
        <w:t xml:space="preserve"> постановления Правительства РФ N 1781.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Проверка соответствия участника отбора категориям, критериям и требованиям, установленным в </w:t>
      </w:r>
      <w:hyperlink w:history="0" w:anchor="P67" w:tooltip="I. Общая информация">
        <w:r>
          <w:rPr>
            <w:sz w:val="24"/>
            <w:color w:val="0000ff"/>
          </w:rPr>
          <w:t xml:space="preserve">разделах I</w:t>
        </w:r>
      </w:hyperlink>
      <w:r>
        <w:rPr>
          <w:sz w:val="24"/>
        </w:rPr>
        <w:t xml:space="preserve"> и </w:t>
      </w:r>
      <w:hyperlink w:history="0" w:anchor="P148" w:tooltip="II. Требования к получателям субсидии">
        <w:r>
          <w:rPr>
            <w:sz w:val="24"/>
            <w:color w:val="0000ff"/>
          </w:rPr>
          <w:t xml:space="preserve">II</w:t>
        </w:r>
      </w:hyperlink>
      <w:r>
        <w:rPr>
          <w:sz w:val="24"/>
        </w:rPr>
        <w:t xml:space="preserve"> настоящего Решения, осуществляется Министерством на основании документов, представленных в составе предложения (заявки), сведений, полученных в рамках межведомственного информационного взаимодействия, а также из государственных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Порядок рассмотрения и оценка предложений (заявок) осуществляется в соответствии с </w:t>
      </w:r>
      <w:r>
        <w:rPr>
          <w:sz w:val="24"/>
        </w:rPr>
        <w:t xml:space="preserve">разделом VI</w:t>
      </w:r>
      <w:r>
        <w:rPr>
          <w:sz w:val="24"/>
        </w:rPr>
        <w:t xml:space="preserve"> постановления Правительства РФ N 1781.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По результатам определения получателей поддержки автоматически формируется протокол подведения итогов отбора на едином портале и подписывается усиленной квалифицированной электронной подписью членов Комиссии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Протокол подведения итогов размещается на едином портале, а также на официальном сайте не позднее 1 рабочего дня, следующего за днем его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Министерство не позднее 5 календарных дней со дня получения протокола Комиссии уведомляет участников отбора о результатах рассмотрения предложений (заявок) способом, указанным в предложении (заявке).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Расчет размера субсидии осуществляется в соответствии с </w:t>
      </w:r>
      <w:hyperlink w:history="0" w:anchor="P372" w:tooltip="ПОРЯДОК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расчета размера предоставляемой субсидии, установленным в приложении N 2 к настоящему Решению.</w:t>
      </w:r>
    </w:p>
    <w:p>
      <w:pPr>
        <w:pStyle w:val="0"/>
        <w:jc w:val="both"/>
      </w:pPr>
      <w:r>
        <w:rPr>
          <w:sz w:val="24"/>
        </w:rPr>
      </w:r>
    </w:p>
    <w:bookmarkStart w:id="262" w:name="P262"/>
    <w:bookmarkEnd w:id="262"/>
    <w:p>
      <w:pPr>
        <w:pStyle w:val="2"/>
        <w:outlineLvl w:val="1"/>
        <w:jc w:val="center"/>
      </w:pPr>
      <w:r>
        <w:rPr>
          <w:sz w:val="24"/>
        </w:rPr>
        <w:t xml:space="preserve">V. Условия заключения соглашения о предоставлении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По результатам отбора с получателем субсидии заключается соглашение в соответствии с </w:t>
      </w:r>
      <w:r>
        <w:rPr>
          <w:sz w:val="24"/>
        </w:rPr>
        <w:t xml:space="preserve">разделом VII</w:t>
      </w:r>
      <w:r>
        <w:rPr>
          <w:sz w:val="24"/>
        </w:rPr>
        <w:t xml:space="preserve"> постановления Правительства РФ N 1781.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Министерство в течение 10 календарных дней со дня подписания протокола подведения итогов в системе "Электронный бюджет":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формирует проект соглашения, утвержденный Министерством финансов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направляет получателю субсидии проект соглашения с указанием срока его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Соглашение должно содержать в том числе следующие положения: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направления расходов на цель, установленную </w:t>
      </w:r>
      <w:hyperlink w:history="0" w:anchor="P67" w:tooltip="I. Общая информация">
        <w:r>
          <w:rPr>
            <w:sz w:val="24"/>
            <w:color w:val="0000ff"/>
          </w:rPr>
          <w:t xml:space="preserve">разделом I</w:t>
        </w:r>
      </w:hyperlink>
      <w:r>
        <w:rPr>
          <w:sz w:val="24"/>
        </w:rPr>
        <w:t xml:space="preserve"> настоящего 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перечень и сроки предоставления документов, подтверждающих фактически произведенные затраты;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обеспечение включения в договоры (соглашения), заключенные в целях исполнения обязательств по соглашениям, условий о согласии лиц, являющихся поставщиками (подрядчиками, исполнителями) по указанным договорам (соглашениям), на осуществление в отношении их контроля за соблюдением условий и порядка предоставления субсидий Министерством, а также органами государственного (муниципального) финансового контроля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запрет приобретения получателями субсидий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республиканского бюджета Республики Алтай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случаев, предусмотренных </w:t>
      </w:r>
      <w:r>
        <w:rPr>
          <w:sz w:val="24"/>
        </w:rPr>
        <w:t xml:space="preserve">пунктом 5.1 статьи 78</w:t>
      </w:r>
      <w:r>
        <w:rPr>
          <w:sz w:val="24"/>
        </w:rPr>
        <w:t xml:space="preserve"> Бюджетного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заключение между Министерством и получателем субсидии соглашения, дополнительного соглашения к соглашению, в том числе дополнительного соглашения о расторжении соглашения (при необходимости), осуществляется в соответствии с типовыми формами, утвержденными Министерством финансов Российской Федерации,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В случае если получатель субсидии в течение 3 рабочих дней не подписывает соглашение или не направляет свои предложения и замечания, получатель субсидии считается уклонившимся от заключения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При отказе получателя субсидии от заключения соглашения или уклонении от заключения соглашения решение о предоставлении субсидии считается аннулированным.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Министерство подписывает соглашение в течение 3 рабочих дней со дня подписания соглашения получателем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Значения результатов предоставления субсидии устанавливаются в соглашении о предоставлении субсидии в соответствии с настоящим Решением.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Перечисление средств субсидии осуществляется Министерством единовременно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в срок не позднее 10 рабочих дней со дня подписания соглашения.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Требования к отчетности о предоставлении субсидии,</w:t>
      </w:r>
    </w:p>
    <w:p>
      <w:pPr>
        <w:pStyle w:val="2"/>
        <w:jc w:val="center"/>
      </w:pPr>
      <w:r>
        <w:rPr>
          <w:sz w:val="24"/>
        </w:rPr>
        <w:t xml:space="preserve">мониторинг достижения результатов предоставления субсидий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25. Получатель субсидии представляет в Министерство отчет о достижении результатов предоставления субсидии, ежеквартально до 10 числа месяца, следующего за отчетным кварталом, начиная с квартала, следующего за кварталом, в котором была получена субсидия (за IV квартал не позднее 20 января года, следующего за годом получения субсидии).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Министерство вправе устанавливать в соглашении сроки и формы представления получателем субсидии дополнительной отчетности.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Отчет о достижении результатов субсидии предоставляется в виде электронного документа, подписанного электронной подписью в соответствии с федеральным законодательством по типовым формам, установленным Министерством финансов Российской Федерации для соглашений,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Министерство принимает и проверяет отчет о достижении результатов предоставления субсидии, представленный получателем субсидии в системе "Электронный бюджет", в срок не позднее 10 рабочих дней со дня представления получателем субсидии отчета о достижении результатов предоставления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Мониторинг достижения результата предоставления субсидии, значения которого определены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в порядке и по формам, установленным Министерством финансов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Мониторинг достижения результата предоставления субсидии не проводится при условии наличия достигнутого результата предоставления субсидии и единовременного предоставления субсидии.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Контроль за соблюдением целей, условий и порядка</w:t>
      </w:r>
    </w:p>
    <w:p>
      <w:pPr>
        <w:pStyle w:val="2"/>
        <w:jc w:val="center"/>
      </w:pPr>
      <w:r>
        <w:rPr>
          <w:sz w:val="24"/>
        </w:rPr>
        <w:t xml:space="preserve">предоставления субсидии и ответственность за их</w:t>
      </w:r>
    </w:p>
    <w:p>
      <w:pPr>
        <w:pStyle w:val="2"/>
        <w:jc w:val="center"/>
      </w:pPr>
      <w:r>
        <w:rPr>
          <w:sz w:val="24"/>
        </w:rPr>
        <w:t xml:space="preserve">несоблюдением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29. Контроль за соблюдением получателем субсидии условий и порядка предоставления субсидии, в том числе в части достижения результатов предоставления субсидии, осуществляется Министерством, а также органами государственного финансового контроля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Контроль (мониторинг) за соблюдением получателем субсидии условий и порядка предоставления субсидии в соответствии с настоящим Решением осуществляется Министерством путем проведения плановых и (или) внеплановых проверок: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 месту нахождения Министерства на основании: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документов и информации, представленных получателем субсидии по запросу в соответствии с </w:t>
      </w:r>
      <w:hyperlink w:history="0" w:anchor="P299" w:tooltip="31. Получатель субсидии по запросу Министерства в установленный им срок представляет документы и (или) информацию, необходимые для осуществления контроля (мониторинга) за соблюдением условий и порядка предоставления субсидии, в соответствии с соглашением. Получатель субсидии несет ответственность за полноту и достоверность сведений, представляемых в Министерство.">
        <w:r>
          <w:rPr>
            <w:sz w:val="24"/>
            <w:color w:val="0000ff"/>
          </w:rPr>
          <w:t xml:space="preserve">пунктом 31</w:t>
        </w:r>
      </w:hyperlink>
      <w:r>
        <w:rPr>
          <w:sz w:val="24"/>
        </w:rPr>
        <w:t xml:space="preserve"> настоящего 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 месту нахождения получателя субсидии путем документального и фактического анализа операций, связанных с использованием средств субсидии, произведенных получателем субсидии.</w:t>
      </w:r>
    </w:p>
    <w:bookmarkStart w:id="299" w:name="P299"/>
    <w:bookmarkEnd w:id="2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Получатель субсидии по запросу Министерства в установленный им срок представляет документы и (или) информацию, необходимые для осуществления контроля (мониторинга) за соблюдением условий и порядка предоставления субсидии, в соответствии с соглашением. Получатель субсидии несет ответственность за полноту и достоверность сведений, представляемых в Министерство.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В случае выявления нарушений условий, установленных для предоставления субсидии, в том числе по фактам проверок, проведенных Министерством и (или) органами государственного финансового контроля, нецелевого использования средств субсидии, Министерство и (или) орган государственного финансового контроля направляют получателю субсидии письменное требование в течение пяти рабочих дней со дня выявления указанных нарушений.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В случае получения от Министерства и (или) органа государственного финансового контроля требования об обеспечении возврата средств в республиканский бюджет Республики Алтай получатель субсидии возвращает в республиканский бюджет Республики Алтай субсидию в размере и в сроки, определенные в указанном требовании.</w:t>
      </w:r>
    </w:p>
    <w:bookmarkStart w:id="302" w:name="P302"/>
    <w:bookmarkEnd w:id="3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В случае если получателем субсидии не достигнуты значения результата предоставления субсидии, указанные в </w:t>
      </w:r>
      <w:hyperlink w:history="0" w:anchor="P262" w:tooltip="V. Условия заключения соглашения о предоставлении субсидии">
        <w:r>
          <w:rPr>
            <w:sz w:val="24"/>
            <w:color w:val="0000ff"/>
          </w:rPr>
          <w:t xml:space="preserve">разделе V</w:t>
        </w:r>
      </w:hyperlink>
      <w:r>
        <w:rPr>
          <w:sz w:val="24"/>
        </w:rPr>
        <w:t xml:space="preserve"> настоящего Решения, Министерство вправе применять штрафные санкции.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Расчет размера штрафных санкций производится в соответствии с настоящим пунктом и подлежит зачислению в республиканский бюджет Республики Алтай в течение 30 календарных дней со дня получения получателем субсидии уведомления о начислении штрафных санкций.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Расчет штрафных санкций производится по каждому показателю результата предоставления субсидии,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69"/>
        </w:rPr>
        <w:drawing>
          <wp:inline distT="0" distB="0" distL="0" distR="0">
            <wp:extent cx="2251710" cy="10401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- размер субсидии, подлежащей возврату;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- размер субсидии, предоставленной получателю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Ti - фактически достигнутое значение i-го показателя результата использования субсидии на отчетную дату;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Si - плановое значение i-го показателя результата использования субсидии, установленного настоящим Решением;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 - количество показателей результата предоставления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Основанием для освобождения получателя субсидии от применения меры, предусмотренной в </w:t>
      </w:r>
      <w:hyperlink w:history="0" w:anchor="P302" w:tooltip="34. В случае если получателем субсидии не достигнуты значения результата предоставления субсидии, указанные в разделе V настоящего Решения, Министерство вправе применять штрафные санкции.">
        <w:r>
          <w:rPr>
            <w:sz w:val="24"/>
            <w:color w:val="0000ff"/>
          </w:rPr>
          <w:t xml:space="preserve">пункте 34</w:t>
        </w:r>
      </w:hyperlink>
      <w:r>
        <w:rPr>
          <w:sz w:val="24"/>
        </w:rPr>
        <w:t xml:space="preserve"> настоящего Решения, является возникновение обстоятельств непреодолимой силы.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обстоятельствам непреодолимой силы не могут быть отнесены такие предпринимательские риски, как нарушение обязанностей со стороны контрагентов получателя субсидии, отсутствие на рынке необходимых для исполнения обязательств товаров, отсутствие у получателя субсидии средств или невозможность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В случае невыполнения условий, предусмотренных </w:t>
      </w:r>
      <w:hyperlink w:history="0" w:anchor="P302" w:tooltip="34. В случае если получателем субсидии не достигнуты значения результата предоставления субсидии, указанные в разделе V настоящего Решения, Министерство вправе применять штрафные санкции.">
        <w:r>
          <w:rPr>
            <w:sz w:val="24"/>
            <w:color w:val="0000ff"/>
          </w:rPr>
          <w:t xml:space="preserve">пунктом 34</w:t>
        </w:r>
      </w:hyperlink>
      <w:r>
        <w:rPr>
          <w:sz w:val="24"/>
        </w:rPr>
        <w:t xml:space="preserve"> настоящего Решения, в установленный Министерством и (или) органом государственного финансового контроля срок, он подлежит взысканию в судебном порядке в соответствии с федеральным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Иные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37. При реорганизации получателя субсидии, являющегося юридическим лицом, в форме слияния, присоединения или преобразования,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r>
        <w:rPr>
          <w:sz w:val="24"/>
        </w:rPr>
        <w:t xml:space="preserve">абзацем вторым пункта 5 статьи 23</w:t>
      </w:r>
      <w:r>
        <w:rPr>
          <w:sz w:val="24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r>
        <w:rPr>
          <w:sz w:val="24"/>
        </w:rPr>
        <w:t xml:space="preserve">абзацем вторым пункта 5 статьи 23</w:t>
      </w:r>
      <w:r>
        <w:rPr>
          <w:sz w:val="24"/>
        </w:rPr>
        <w:t xml:space="preserve"> Гражданского кодекса Российской Федерации, передающего свои права другому гражданину в соответствии со </w:t>
      </w:r>
      <w:r>
        <w:rPr>
          <w:sz w:val="24"/>
        </w:rPr>
        <w:t xml:space="preserve">статьей 18</w:t>
      </w:r>
      <w:r>
        <w:rPr>
          <w:sz w:val="24"/>
        </w:rPr>
        <w:t xml:space="preserve"> Федерального закона от 11 июня 2003 г.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субсидий</w:t>
      </w:r>
    </w:p>
    <w:p>
      <w:pPr>
        <w:pStyle w:val="0"/>
        <w:jc w:val="right"/>
      </w:pPr>
      <w:r>
        <w:rPr>
          <w:sz w:val="24"/>
        </w:rPr>
        <w:t xml:space="preserve">субъектам малого и среднего</w:t>
      </w:r>
    </w:p>
    <w:p>
      <w:pPr>
        <w:pStyle w:val="0"/>
        <w:jc w:val="right"/>
      </w:pPr>
      <w:r>
        <w:rPr>
          <w:sz w:val="24"/>
        </w:rPr>
        <w:t xml:space="preserve">предпринимательства на стимулирование</w:t>
      </w:r>
    </w:p>
    <w:p>
      <w:pPr>
        <w:pStyle w:val="0"/>
        <w:jc w:val="right"/>
      </w:pPr>
      <w:r>
        <w:rPr>
          <w:sz w:val="24"/>
        </w:rPr>
        <w:t xml:space="preserve">модернизации производства</w:t>
      </w:r>
    </w:p>
    <w:p>
      <w:pPr>
        <w:pStyle w:val="0"/>
        <w:jc w:val="right"/>
      </w:pPr>
      <w:r>
        <w:rPr>
          <w:sz w:val="24"/>
        </w:rPr>
        <w:t xml:space="preserve">товаров (работ, услуг)</w:t>
      </w:r>
    </w:p>
    <w:p>
      <w:pPr>
        <w:pStyle w:val="0"/>
        <w:jc w:val="both"/>
      </w:pPr>
      <w:r>
        <w:rPr>
          <w:sz w:val="24"/>
        </w:rPr>
      </w:r>
    </w:p>
    <w:bookmarkStart w:id="336" w:name="P336"/>
    <w:bookmarkEnd w:id="33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ДОКУМЕНТОВ, ПРЕДСТАВЛЯЕМЫХ УЧАСТНИКАМИ ОТБОРА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 направлениям, предусмотренным в </w:t>
      </w:r>
      <w:hyperlink w:history="0" w:anchor="P245" w:tooltip="а) на оплату первого взноса (аванса) по договорам лизинга оборудования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246" w:tooltip="б) на оплату лизинговых платежей при приобретении по договорам лизинга оборудования;">
        <w:r>
          <w:rPr>
            <w:sz w:val="24"/>
            <w:color w:val="0000ff"/>
          </w:rPr>
          <w:t xml:space="preserve">"б" пункта 4</w:t>
        </w:r>
      </w:hyperlink>
      <w:r>
        <w:rPr>
          <w:sz w:val="24"/>
        </w:rPr>
        <w:t xml:space="preserve"> настоящего Решения, хозяйствующие субъекты: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заполняют соответствующие экранные формы веб-интерфейса системы "Электронный бюджет", подписанные усиленной квалифицированной электронной подписью руководителя участника отбора или уполномоченного им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прикладывают копию договора лизинга с приложением графика погашения лизинговых платежей;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прикладывают копию договора купли-продажи;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прикладывают копию акта приема-передачи по договору лизинга;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прикладывают копии платежных документов, подтверждающих оплату лизинговых платежей и/или оплату первого взноса (аванса) по договору лизинга;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прикладывают бухгалтерские документы, подтверждающие постановку на баланс оборудования и модульные объекты;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осуществляющие деятельность на территории, непосредственно примыкающей к пунктам пропуска через государственную границу Российской Федерации, прикладывают копии документов, подтверждающих право пользования и (или) владения земельным участком, находящимся на территории непосредственно примыкающей к пунктам пропуска через государственную границу Российской Федерации, на срок не менее 5 лет (с момента подачи предложения (заявки);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резиденты промышленного (индустриального) парка, агропромышленного парка, технопарка, промышленного технопарка прикладывают копии договора и/или соглашения, заключенных между резидентом и управляющей компанией (индустриального) парка, агропромышленного парка, технопарка, промышленного технопарка;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принимающие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прикладывают документ, подтверждающий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 направлению, предусмотренному в </w:t>
      </w:r>
      <w:hyperlink w:history="0" w:anchor="P247" w:tooltip="в) на оплату по договорам купли-продажи оборудования, по которым произведена полная оплата.">
        <w:r>
          <w:rPr>
            <w:sz w:val="24"/>
            <w:color w:val="0000ff"/>
          </w:rPr>
          <w:t xml:space="preserve">подпункте "в" пункта 4</w:t>
        </w:r>
      </w:hyperlink>
      <w:r>
        <w:rPr>
          <w:sz w:val="24"/>
        </w:rPr>
        <w:t xml:space="preserve"> настоящего Решения, хозяйствующие субъекты: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заполняют соответствующие экранные формы веб-интерфейса системы "Электронный бюджет", подписанные усиленной квалифицированной электронной подписью руководителя участника отбора или уполномоченного им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прикладывают копию договора на приобретение в собственность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прикладывают копию акта приема-передачи предмета договора на приобретение в собственность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прикладывают копии платежных документов, подтверждающих оплату по договору на приобретение в собственность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прикладывают копию документа, подтверждающего дату производства (выпуска)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прикладывают копии бухгалтерских документов, подтверждающих постановку на баланс приобретенного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осуществляющие деятельность на территории, непосредственно примыкающей к пунктам пропуска через государственную границу Российской Федерации, прикладывают копии документов, подтверждающих право пользования и (или) владения земельным участком, находящимся на территории непосредственно примыкающей к пунктам пропуска через государственную границу Российской Федерации, на срок не менее 5 лет (с момента подачи предложения (заявки);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резиденты промышленного (индустриального) парка, агропромышленного парка, технопарка, промышленного технопарка прикладывают копии договора и/или соглашения, заключенных между резидентом и управляющей компанией (индустриального) парка, агропромышленного парка, технопарка, промышленного технопарка;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принимающие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прикладывают документ, подтверждающий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субсидий</w:t>
      </w:r>
    </w:p>
    <w:p>
      <w:pPr>
        <w:pStyle w:val="0"/>
        <w:jc w:val="right"/>
      </w:pPr>
      <w:r>
        <w:rPr>
          <w:sz w:val="24"/>
        </w:rPr>
        <w:t xml:space="preserve">субъектам малого и среднего</w:t>
      </w:r>
    </w:p>
    <w:p>
      <w:pPr>
        <w:pStyle w:val="0"/>
        <w:jc w:val="right"/>
      </w:pPr>
      <w:r>
        <w:rPr>
          <w:sz w:val="24"/>
        </w:rPr>
        <w:t xml:space="preserve">предпринимательства на стимулирование</w:t>
      </w:r>
    </w:p>
    <w:p>
      <w:pPr>
        <w:pStyle w:val="0"/>
        <w:jc w:val="right"/>
      </w:pPr>
      <w:r>
        <w:rPr>
          <w:sz w:val="24"/>
        </w:rPr>
        <w:t xml:space="preserve">модернизации производства</w:t>
      </w:r>
    </w:p>
    <w:p>
      <w:pPr>
        <w:pStyle w:val="0"/>
        <w:jc w:val="right"/>
      </w:pPr>
      <w:r>
        <w:rPr>
          <w:sz w:val="24"/>
        </w:rPr>
        <w:t xml:space="preserve">товаров (работ, услуг)</w:t>
      </w:r>
    </w:p>
    <w:p>
      <w:pPr>
        <w:pStyle w:val="0"/>
        <w:jc w:val="both"/>
      </w:pPr>
      <w:r>
        <w:rPr>
          <w:sz w:val="24"/>
        </w:rPr>
      </w:r>
    </w:p>
    <w:bookmarkStart w:id="372" w:name="P372"/>
    <w:bookmarkEnd w:id="37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РАСЧЕТА РАЗМЕРА ПРЕДОСТАВЛЯЕМОЙ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Размер субсидии, предоставляемой получателю субсидии, по направлению, предусмотренному в </w:t>
      </w:r>
      <w:hyperlink w:history="0" w:anchor="P245" w:tooltip="а) на оплату первого взноса (аванса) по договорам лизинга оборудования;">
        <w:r>
          <w:rPr>
            <w:sz w:val="24"/>
            <w:color w:val="0000ff"/>
          </w:rPr>
          <w:t xml:space="preserve">подпункте "а" пункта 4</w:t>
        </w:r>
      </w:hyperlink>
      <w:r>
        <w:rPr>
          <w:sz w:val="24"/>
        </w:rPr>
        <w:t xml:space="preserve"> настоящего Решения, определяется в размере: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 более 90 процентов от произведенных затрат, но не более 5,0 млн рублей, резидентам промышленного (индустриального) парка, агропромышленного парка, технопарка, промышленного технопарка, и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ФПР x 90% =&lt; 5 млн рублей,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ФПР - фактически произведенные расходы (затраты) получателями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 более 70 процентов от произведенных затрат, но не более 5,0 млн рублей, хозяйствующим субъектам, осуществляющим деятельность на территории, непосредственно примыкающей к пунктам пропуска через государственную границу Российской Федерации, и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ФПР x 70% =&lt; 5 млн рублей,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ФПР - фактически произведенные расходы (затраты) получателями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 более 70 процентов от произведенных затрат для хозяйствующих субъектов,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но не более 3,0 млн рублей, и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ФПР x 70% =&lt; 3 млн рублей,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ФПР - фактически произведенные расходы (затраты) получателями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 более 50 процентов от произведенных затрат для остальных получателей, но не более 2,0 млн рублей, и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ФПР x 50% =&lt; 2 млн рублей,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ФПР - фактически произведенные расходы (затраты) получателями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Размер субсидии, предоставляемой получателю субсидии, по направлению, предусмотренному </w:t>
      </w:r>
      <w:hyperlink w:history="0" w:anchor="P246" w:tooltip="б) на оплату лизинговых платежей при приобретении по договорам лизинга оборудования;">
        <w:r>
          <w:rPr>
            <w:sz w:val="24"/>
            <w:color w:val="0000ff"/>
          </w:rPr>
          <w:t xml:space="preserve">подпунктом "б" пункта 4</w:t>
        </w:r>
      </w:hyperlink>
      <w:r>
        <w:rPr>
          <w:sz w:val="24"/>
        </w:rPr>
        <w:t xml:space="preserve"> настоящего Решения, определяется в размере: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более 50 процентов размера лизингового платежа по одному лизинговому платежу и не более 3,0 млн рублей, и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 = (П x (2 / 3 x Ст ЦБ РФ %)) / ЛП,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- размер определяемой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 - лизинговый платеж;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 ЦБ РФ % - ключевая ставка Банка России, действовавшая на момент уплаты лизингового платежа получателями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ЛП - лизинговый процент, (процентов).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Формула для расчета лизингового процента следующая: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ЛП = 100 - ((СОдкп / СОдл) x 100),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СОдкп - стоимость оборудования по договору купли-продажи;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СОдл - стоимость оборудования по договору лизинга.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Размер субсидии, предоставляемой получателю субсидии, по направлению, предусмотренному </w:t>
      </w:r>
      <w:hyperlink w:history="0" w:anchor="P247" w:tooltip="в) на оплату по договорам купли-продажи оборудования, по которым произведена полная оплата.">
        <w:r>
          <w:rPr>
            <w:sz w:val="24"/>
            <w:color w:val="0000ff"/>
          </w:rPr>
          <w:t xml:space="preserve">подпунктом "в" пункта 4</w:t>
        </w:r>
      </w:hyperlink>
      <w:r>
        <w:rPr>
          <w:sz w:val="24"/>
        </w:rPr>
        <w:t xml:space="preserve"> настоящего Решения, определяется в размере: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 более 90 процентов от произведенных затрат, но не более 10,0 млн рублей, резидентам промышленного (индустриального) парка, агропромышленного парка, технопарка, промышленного технопарка, а также для хозяйствующих субъектов, осуществляющих переработку твердых бытовых отходов, и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ФПР x 90% =&lt; 10 млн рублей,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ФПР - фактически произведенные расходы (затраты);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 более 70 процентов от произведенных затрат, но не более 5,0 млн рублей для хозяйствующих субъектов, осуществляющих деятельность на территории, непосредственно примыкающей к пунктам пропуска через государственную границу Российской Федерации, а также для получателей, занимающихся производством изделий народных художественных промыслов и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ФПР x 70% =&lt; 5 млн рублей,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ФПР - фактически произведенные расходы (затраты);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 более 70 процентов от произведенных затрат для хозяйствующих субъектов,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но не более 5,0 млн рублей, и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ФПР x 70% =&lt; 5 млн рублей,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ФПР - фактически произведенные расходы (затраты);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 более 50 процентов от произведенных затрат, но не более 5,0 млн рублей для остальных получателей, и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ФПР x 50% =&lt; 5 млн рублей,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ФПР - фактически произведенные расходы (затраты).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РА от 09.04.2025 N П-05-01/0248</w:t>
            <w:br/>
            <w:t>"Об утверждении Решения о порядке предоставления субсидий субъе...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yperlink" Target="https://&#1084;&#1080;&#1085;&#1101;&#1082;&#1086;04.&#1088;&#1092;/" TargetMode = "External"/>
	<Relationship Id="rId8" Type="http://schemas.openxmlformats.org/officeDocument/2006/relationships/image" Target="media/image2.wmf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РА от 09.04.2025 N П-05-01/0248
"Об утверждении Решения о порядке предоставления субсидий субъектам малого и среднего предпринимательства на стимулирование модернизации производства товаров (работ, услуг)"
(Зарегистрировано в Управлении Минюста России по Республике Алтай 09.04.2025 N 0286)</dc:title>
  <dcterms:created xsi:type="dcterms:W3CDTF">2025-10-20T09:18:26Z</dcterms:created>
</cp:coreProperties>
</file>