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both"/>
        <w:outlineLvl w:val="0"/>
      </w:pPr>
      <w:r/>
      <w:r/>
    </w:p>
    <w:p>
      <w:pPr>
        <w:pStyle w:val="872"/>
        <w:outlineLvl w:val="0"/>
      </w:pPr>
      <w:r>
        <w:t xml:space="preserve">Зарегистрировано в Минюсте России 6 октября 2023 г. N 75496</w:t>
      </w:r>
      <w:r/>
    </w:p>
    <w:p>
      <w:pPr>
        <w:pStyle w:val="872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2"/>
      </w:pPr>
      <w:r/>
      <w:r/>
    </w:p>
    <w:p>
      <w:pPr>
        <w:pStyle w:val="874"/>
        <w:jc w:val="center"/>
      </w:pPr>
      <w:r>
        <w:t xml:space="preserve">МИНИСТЕРСТВО ПРОМЫШЛЕННОСТИ И ТОРГОВЛИ РОССИЙСКОЙ ФЕДЕРАЦИИ</w:t>
      </w:r>
      <w:r/>
    </w:p>
    <w:p>
      <w:pPr>
        <w:pStyle w:val="874"/>
        <w:jc w:val="center"/>
      </w:pPr>
      <w:r/>
      <w:r/>
    </w:p>
    <w:p>
      <w:pPr>
        <w:pStyle w:val="874"/>
        <w:jc w:val="center"/>
      </w:pPr>
      <w:r>
        <w:t xml:space="preserve">ПРИКАЗ</w:t>
      </w:r>
      <w:r/>
    </w:p>
    <w:p>
      <w:pPr>
        <w:pStyle w:val="874"/>
        <w:jc w:val="center"/>
      </w:pPr>
      <w:r>
        <w:t xml:space="preserve">от 30 июня 2023 г. N 2409</w:t>
      </w:r>
      <w:r/>
    </w:p>
    <w:p>
      <w:pPr>
        <w:pStyle w:val="874"/>
        <w:jc w:val="center"/>
      </w:pPr>
      <w:r/>
      <w:r/>
    </w:p>
    <w:p>
      <w:pPr>
        <w:pStyle w:val="874"/>
        <w:jc w:val="center"/>
      </w:pPr>
      <w:r>
        <w:t xml:space="preserve">ОБ УТВЕРЖДЕНИИ ПЕРЕЧНЯ</w:t>
      </w:r>
      <w:r/>
    </w:p>
    <w:p>
      <w:pPr>
        <w:pStyle w:val="874"/>
        <w:jc w:val="center"/>
      </w:pPr>
      <w:r>
        <w:t xml:space="preserve">ИНДИКАТОРОВ РИСКА НАРУШЕНИЯ ОБЯЗАТЕЛЬНЫХ ТРЕБОВАНИЙ</w:t>
      </w:r>
      <w:r/>
    </w:p>
    <w:p>
      <w:pPr>
        <w:pStyle w:val="874"/>
        <w:jc w:val="center"/>
      </w:pPr>
      <w:r>
        <w:t xml:space="preserve">ПРИ ОСУЩЕСТВЛЕНИИ ФЕДЕРАЛЬНОГО ГОСУДАРСТВЕННОГО</w:t>
      </w:r>
      <w:r/>
    </w:p>
    <w:p>
      <w:pPr>
        <w:pStyle w:val="874"/>
        <w:jc w:val="center"/>
      </w:pPr>
      <w:r>
        <w:t xml:space="preserve">ЛИЦЕНЗИОННОГО КОНТРОЛЯ (НАДЗОРА) ЗА ДЕЯТЕЛЬНОСТЬЮ</w:t>
      </w:r>
      <w:r/>
    </w:p>
    <w:p>
      <w:pPr>
        <w:pStyle w:val="874"/>
        <w:jc w:val="center"/>
      </w:pPr>
      <w:r>
        <w:t xml:space="preserve">ПО ЗАГОТОВКЕ, ХРАНЕНИЮ, ПЕРЕРАБОТКЕ И РЕАЛИЗАЦИИ</w:t>
      </w:r>
      <w:r/>
    </w:p>
    <w:p>
      <w:pPr>
        <w:pStyle w:val="874"/>
        <w:jc w:val="center"/>
      </w:pPr>
      <w:r>
        <w:t xml:space="preserve">ЛОМА ЧЕРНЫХ И ЦВЕТНЫХ МЕТАЛЛОВ &lt;1&gt;</w:t>
      </w:r>
      <w:r/>
    </w:p>
    <w:p>
      <w:pPr>
        <w:pStyle w:val="872"/>
        <w:jc w:val="center"/>
      </w:pPr>
      <w:r/>
      <w:r/>
    </w:p>
    <w:p>
      <w:pPr>
        <w:pStyle w:val="872"/>
        <w:ind w:firstLine="540"/>
        <w:jc w:val="both"/>
      </w:pPr>
      <w:r>
        <w:t xml:space="preserve">--------------------------------</w:t>
      </w:r>
      <w:r/>
    </w:p>
    <w:p>
      <w:pPr>
        <w:pStyle w:val="872"/>
        <w:ind w:firstLine="540"/>
        <w:jc w:val="both"/>
        <w:spacing w:before="240"/>
      </w:pPr>
      <w:r>
        <w:t xml:space="preserve">&lt;1&gt; Пункт 11 части 5 статьи 19.2 Федерального закона от 4 мая 2011 г. N 99-ФЗ "О лицензировании отдельных видов деятельности".</w:t>
      </w:r>
      <w:r/>
    </w:p>
    <w:p>
      <w:pPr>
        <w:pStyle w:val="872"/>
        <w:ind w:firstLine="540"/>
        <w:jc w:val="both"/>
      </w:pPr>
      <w:r/>
      <w:r/>
    </w:p>
    <w:p>
      <w:pPr>
        <w:pStyle w:val="872"/>
        <w:ind w:firstLine="540"/>
        <w:jc w:val="both"/>
      </w:pPr>
      <w:r>
        <w:t xml:space="preserve">В соответствии с пунктом 1 части 10 статьи 23 Федерального закона от 31 июля 2020 г. N 248-ФЗ "</w:t>
      </w:r>
      <w:r>
        <w:t xml:space="preserve">О государственном контроле (надзоре) и муниципальном контроле в Российской Федерации", пунктом 1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N 43</w:t>
      </w:r>
      <w:r>
        <w:t xml:space="preserve">8, пунктом 15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 г. N 980, приказываю:</w:t>
      </w:r>
      <w:r/>
    </w:p>
    <w:p>
      <w:pPr>
        <w:pStyle w:val="872"/>
        <w:ind w:firstLine="540"/>
        <w:jc w:val="both"/>
        <w:spacing w:before="240"/>
      </w:pPr>
      <w:r>
        <w:t xml:space="preserve">1. Утвердить прилага</w:t>
      </w:r>
      <w:r>
        <w:t xml:space="preserve">емый </w:t>
      </w:r>
      <w:hyperlink w:tooltip="ПЕРЕЧЕНЬ" w:anchor="P36" w:history="1">
        <w:r>
          <w:rPr>
            <w:color w:val="0000ff"/>
          </w:rPr>
          <w:t xml:space="preserve">перечень</w:t>
        </w:r>
      </w:hyperlink>
      <w:r>
        <w:t xml:space="preserve"> индикаторов риска нарушения обязательных требований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</w:t>
      </w:r>
      <w:r>
        <w:t xml:space="preserve">а черных и цветных металлов.</w:t>
      </w:r>
      <w:r/>
    </w:p>
    <w:p>
      <w:pPr>
        <w:pStyle w:val="872"/>
        <w:ind w:firstLine="540"/>
        <w:jc w:val="both"/>
        <w:spacing w:before="240"/>
      </w:pPr>
      <w:r>
        <w:t xml:space="preserve">2. Признать утратившим силу приказ Министерства промышленности и торговли Российской Федерации от 24 февраля 2022 г. N 552 "Об утверждении индикатора риска нарушения обязательных требований при осуществлении федерального госуда</w:t>
      </w:r>
      <w:r>
        <w:t xml:space="preserve">рственного лицензионного контроля (надзора) за деятельностью по заготовке, хранению, переработке и реализации лома черных и цветных металлов" (зарегистрирован Министерством юстиции Российской Федерации 29 марта 2022 г., регистрационный N 67964).</w:t>
      </w:r>
      <w:r/>
    </w:p>
    <w:p>
      <w:pPr>
        <w:pStyle w:val="872"/>
        <w:ind w:firstLine="540"/>
        <w:jc w:val="both"/>
        <w:spacing w:before="240"/>
      </w:pPr>
      <w:r>
        <w:t xml:space="preserve">3. Настоящ</w:t>
      </w:r>
      <w:r>
        <w:t xml:space="preserve">ий приказ действует до 1 сентября 2028 г.</w:t>
      </w:r>
      <w:r/>
    </w:p>
    <w:p>
      <w:pPr>
        <w:pStyle w:val="872"/>
        <w:ind w:firstLine="540"/>
        <w:jc w:val="both"/>
        <w:spacing w:before="240"/>
      </w:pPr>
      <w:r>
        <w:t xml:space="preserve">4. Контроль за исполнением настоящего приказа возложить на статс-секретаря - заместителя Министра промышленности и торговли Российской Федерации В.Л. Евтухова.</w:t>
      </w:r>
      <w:r/>
    </w:p>
    <w:p>
      <w:pPr>
        <w:pStyle w:val="872"/>
        <w:jc w:val="right"/>
      </w:pPr>
      <w:r/>
      <w:r/>
    </w:p>
    <w:p>
      <w:pPr>
        <w:pStyle w:val="872"/>
        <w:jc w:val="right"/>
      </w:pPr>
      <w:r>
        <w:t xml:space="preserve">Врио Министра</w:t>
      </w:r>
      <w:r/>
    </w:p>
    <w:p>
      <w:pPr>
        <w:pStyle w:val="872"/>
        <w:jc w:val="right"/>
      </w:pPr>
      <w:r>
        <w:t xml:space="preserve">В.С.ОСЬМАКОВ</w:t>
      </w:r>
      <w:r/>
    </w:p>
    <w:p>
      <w:pPr>
        <w:pStyle w:val="872"/>
        <w:ind w:firstLine="540"/>
        <w:jc w:val="both"/>
      </w:pPr>
      <w:r/>
      <w:bookmarkStart w:id="0" w:name="_GoBack"/>
      <w:r/>
      <w:bookmarkEnd w:id="0"/>
      <w:r/>
      <w:r/>
    </w:p>
    <w:p>
      <w:pPr>
        <w:pStyle w:val="872"/>
        <w:jc w:val="right"/>
        <w:outlineLvl w:val="0"/>
      </w:pPr>
      <w:r>
        <w:t xml:space="preserve">Утвержден</w:t>
      </w:r>
      <w:r/>
    </w:p>
    <w:p>
      <w:pPr>
        <w:pStyle w:val="872"/>
        <w:jc w:val="right"/>
      </w:pPr>
      <w:r>
        <w:t xml:space="preserve">приказом Ми</w:t>
      </w:r>
      <w:r>
        <w:t xml:space="preserve">нпромторга России</w:t>
      </w:r>
      <w:r/>
    </w:p>
    <w:p>
      <w:pPr>
        <w:pStyle w:val="872"/>
        <w:jc w:val="right"/>
      </w:pPr>
      <w:r>
        <w:t xml:space="preserve">от 30 июня 2023 г. N 2409</w:t>
      </w:r>
      <w:r/>
    </w:p>
    <w:p>
      <w:pPr>
        <w:pStyle w:val="872"/>
        <w:ind w:firstLine="540"/>
        <w:jc w:val="both"/>
      </w:pPr>
      <w:r/>
      <w:r/>
    </w:p>
    <w:p>
      <w:pPr>
        <w:pStyle w:val="874"/>
        <w:jc w:val="center"/>
      </w:pPr>
      <w:r/>
      <w:bookmarkStart w:id="1" w:name="P36"/>
      <w:r/>
      <w:bookmarkEnd w:id="1"/>
      <w:r>
        <w:t xml:space="preserve">ПЕРЕЧЕНЬ</w:t>
      </w:r>
      <w:r/>
    </w:p>
    <w:p>
      <w:pPr>
        <w:pStyle w:val="874"/>
        <w:jc w:val="center"/>
      </w:pPr>
      <w:r>
        <w:t xml:space="preserve">ИНДИКАТОРОВ РИСКА НАРУШЕНИЯ ОБЯЗАТЕЛЬНЫХ ТРЕБОВАНИЙ</w:t>
      </w:r>
      <w:r/>
    </w:p>
    <w:p>
      <w:pPr>
        <w:pStyle w:val="874"/>
        <w:jc w:val="center"/>
      </w:pPr>
      <w:r>
        <w:t xml:space="preserve">ПРИ ОСУЩЕСТВЛЕНИИ ФЕДЕРАЛЬНОГО ГОСУДАРСТВЕННОГО</w:t>
      </w:r>
      <w:r/>
    </w:p>
    <w:p>
      <w:pPr>
        <w:pStyle w:val="874"/>
        <w:jc w:val="center"/>
      </w:pPr>
      <w:r>
        <w:t xml:space="preserve">ЛИЦЕНЗИОННОГО КОНТРОЛЯ (НАДЗОРА) ЗА ДЕЯТЕЛЬНОСТЬЮ</w:t>
      </w:r>
      <w:r/>
    </w:p>
    <w:p>
      <w:pPr>
        <w:pStyle w:val="874"/>
        <w:jc w:val="center"/>
      </w:pPr>
      <w:r>
        <w:t xml:space="preserve">ПО ЗАГОТОВКЕ, ХРАНЕНИЮ, ПЕРЕРАБОТКЕ И РЕАЛИЗАЦИИ</w:t>
      </w:r>
      <w:r/>
    </w:p>
    <w:p>
      <w:pPr>
        <w:pStyle w:val="874"/>
        <w:jc w:val="center"/>
      </w:pPr>
      <w:r>
        <w:t xml:space="preserve">ЛОМА ЧЕРНЫХ И ЦВЕТНЫХ МЕТАЛЛОВ</w:t>
      </w:r>
      <w:r/>
    </w:p>
    <w:p>
      <w:pPr>
        <w:pStyle w:val="872"/>
        <w:jc w:val="center"/>
      </w:pPr>
      <w:r/>
      <w:r/>
    </w:p>
    <w:p>
      <w:pPr>
        <w:pStyle w:val="872"/>
        <w:ind w:firstLine="540"/>
        <w:jc w:val="both"/>
      </w:pPr>
      <w:r>
        <w:t xml:space="preserve">1. Поступление в лицензирующий орган &lt;1&gt;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</w:t>
      </w:r>
      <w:r>
        <w:t xml:space="preserve">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производственный объект &lt;2&gt; которого, заявленный (используемый) для осуществления деятельности по заготов</w:t>
      </w:r>
      <w:r>
        <w:t xml:space="preserve">ке, хранению, переработке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внесении измен</w:t>
      </w:r>
      <w:r>
        <w:t xml:space="preserve">ений в реестр лицензий на осуществление деятельности по заготовке, хранению, переработке и реализации лома черных и цветных металлов в связи с прекращением осуществления деятельности по заготовке, хранению, переработке и реализации лома черных и цветных ме</w:t>
      </w:r>
      <w:r>
        <w:t xml:space="preserve">таллов на указанном производственном объекте, либо заявления о прекращении деятельности.</w:t>
      </w:r>
      <w:r/>
    </w:p>
    <w:p>
      <w:pPr>
        <w:pStyle w:val="872"/>
        <w:ind w:firstLine="540"/>
        <w:jc w:val="both"/>
        <w:spacing w:before="240"/>
      </w:pPr>
      <w:r>
        <w:t xml:space="preserve">--------------------------------</w:t>
      </w:r>
      <w:r/>
    </w:p>
    <w:p>
      <w:pPr>
        <w:pStyle w:val="872"/>
        <w:ind w:firstLine="540"/>
        <w:jc w:val="both"/>
        <w:spacing w:before="240"/>
      </w:pPr>
      <w:r>
        <w:t xml:space="preserve">&lt;1&gt; Пункт 2</w:t>
      </w:r>
      <w:r>
        <w:t xml:space="preserve">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 г. N 980 "О некоторых вопросах лицензирования деятельно</w:t>
      </w:r>
      <w:r>
        <w:t xml:space="preserve">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  <w:r/>
    </w:p>
    <w:p>
      <w:pPr>
        <w:pStyle w:val="872"/>
        <w:ind w:firstLine="540"/>
        <w:jc w:val="both"/>
        <w:spacing w:before="240"/>
      </w:pPr>
      <w:r>
        <w:t xml:space="preserve">&lt;2&gt; Подпункт "а" пункта 5 Положения о лицензировании деятельности по заготовке, хранению, </w:t>
      </w:r>
      <w:r>
        <w:t xml:space="preserve">переработке и реализации лома черных и цветных металлов, утвержденного постановлением Правительства Российской Федерации от 28 мая 2022 г. N 980 "О некоторых вопросах лицензирования деятельности по заготовке, хранению, переработке и реализации лома черных </w:t>
      </w:r>
      <w:r>
        <w:t xml:space="preserve">и цветных металлов, а также обращения с ломом и отходами черных и цветных металлов и их отчуждения".</w:t>
      </w:r>
      <w:r/>
    </w:p>
    <w:p>
      <w:pPr>
        <w:pStyle w:val="872"/>
        <w:ind w:firstLine="540"/>
        <w:jc w:val="both"/>
      </w:pPr>
      <w:r/>
      <w:r/>
    </w:p>
    <w:p>
      <w:pPr>
        <w:pStyle w:val="872"/>
        <w:ind w:firstLine="540"/>
        <w:jc w:val="both"/>
      </w:pPr>
      <w:r>
        <w:t xml:space="preserve">2. Поступление в лицензирующий орган &lt;3&gt; заявления о предоставлении лицензии на осуществление деятельности по заготовке, хранению, переработке и реализаци</w:t>
      </w:r>
      <w:r>
        <w:t xml:space="preserve">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производственное оборудование &lt;4&gt; к</w:t>
      </w:r>
      <w:r>
        <w:t xml:space="preserve">оторого, заявленное (используемое) </w:t>
      </w:r>
      <w:r>
        <w:t xml:space="preserve">для осуществления деятельности по заготовке, хранению, переработке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</w:t>
      </w:r>
      <w:r>
        <w:t xml:space="preserve">ензирующем органе направленного таким лицензиатом заявления о прекращении деятельности по заготовке, хранению, переработке и реализации лома черных и цветных металлов.</w:t>
      </w:r>
      <w:r/>
    </w:p>
    <w:p>
      <w:pPr>
        <w:pStyle w:val="872"/>
        <w:ind w:firstLine="540"/>
        <w:jc w:val="both"/>
        <w:spacing w:before="240"/>
      </w:pPr>
      <w:r>
        <w:t xml:space="preserve">--------------------------------</w:t>
      </w:r>
      <w:r/>
    </w:p>
    <w:p>
      <w:pPr>
        <w:pStyle w:val="872"/>
        <w:ind w:firstLine="540"/>
        <w:jc w:val="both"/>
        <w:spacing w:before="240"/>
      </w:pPr>
      <w:r>
        <w:t xml:space="preserve">&lt;3&gt; Пункт 2 Положения о лицензировании деятельности по </w:t>
      </w:r>
      <w:r>
        <w:t xml:space="preserve">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 г. N 980 "О некоторых вопросах лицензирования деятельности по заготовке, хранению, переработке и ре</w:t>
      </w:r>
      <w:r>
        <w:t xml:space="preserve">ализации лома черных и цветных металлов, а также обращения с ломом и отходами черных и цветных металлов и их отчуждения".</w:t>
      </w:r>
      <w:r/>
    </w:p>
    <w:p>
      <w:pPr>
        <w:pStyle w:val="872"/>
        <w:ind w:firstLine="540"/>
        <w:jc w:val="both"/>
        <w:spacing w:before="240"/>
      </w:pPr>
      <w:r>
        <w:t xml:space="preserve">&lt;4&gt; Пункты 10, 11 Правил обращения с ломом и отходами черных и цветных металлов и их отчуждения, утвержденных постановлением Правитель</w:t>
      </w:r>
      <w:r>
        <w:t xml:space="preserve">ства Российской Федерации от 28 мая 2022 г.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</w:t>
      </w:r>
      <w:r>
        <w:t xml:space="preserve">ния".</w:t>
      </w:r>
      <w:r/>
    </w:p>
    <w:p>
      <w:pPr>
        <w:pStyle w:val="872"/>
        <w:jc w:val="both"/>
      </w:pPr>
      <w:r/>
      <w:r/>
    </w:p>
    <w:p>
      <w:pPr>
        <w:pStyle w:val="872"/>
        <w:jc w:val="both"/>
      </w:pPr>
      <w:r/>
      <w:r/>
    </w:p>
    <w:p>
      <w:pPr>
        <w:pStyle w:val="872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872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872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872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3</w:t>
          </w:r>
          <w:r>
            <w:fldChar w:fldCharType="end"/>
          </w:r>
          <w:r/>
        </w:p>
      </w:tc>
    </w:tr>
  </w:tbl>
  <w:p>
    <w:pPr>
      <w:pStyle w:val="872"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872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872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872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3</w:t>
          </w:r>
          <w:r>
            <w:fldChar w:fldCharType="end"/>
          </w:r>
          <w:r/>
        </w:p>
      </w:tc>
    </w:tr>
  </w:tbl>
  <w:p>
    <w:pPr>
      <w:pStyle w:val="872"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872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Минпромторга России от 30.06.2023 N 2409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индикаторов риска нарушения обязательных требова...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872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25.03.2026</w:t>
          </w:r>
          <w:r>
            <w:rPr>
              <w:rFonts w:ascii="Tahoma" w:hAnsi="Tahoma" w:cs="Tahoma"/>
            </w:rPr>
          </w:r>
        </w:p>
      </w:tc>
    </w:tr>
  </w:tbl>
  <w:p>
    <w:pPr>
      <w:pStyle w:val="872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872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Минпромторга России от 30.06.2023 N 2409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индикаторов риска нарушения обязательных треб</w:t>
          </w:r>
          <w:r>
            <w:rPr>
              <w:rFonts w:ascii="Tahoma" w:hAnsi="Tahoma" w:cs="Tahoma"/>
              <w:sz w:val="16"/>
              <w:szCs w:val="16"/>
            </w:rPr>
            <w:t xml:space="preserve">ова...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872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25.03.2026</w:t>
          </w:r>
          <w:r>
            <w:rPr>
              <w:rFonts w:ascii="Tahoma" w:hAnsi="Tahoma" w:cs="Tahoma"/>
            </w:rPr>
          </w:r>
        </w:p>
      </w:tc>
    </w:tr>
  </w:tbl>
  <w:p>
    <w:pPr>
      <w:pStyle w:val="872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59"/>
    <w:next w:val="85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60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59"/>
    <w:next w:val="85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6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59"/>
    <w:next w:val="85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6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59"/>
    <w:next w:val="85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6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859"/>
    <w:next w:val="85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86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859"/>
    <w:next w:val="85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86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859"/>
    <w:next w:val="85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86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859"/>
    <w:next w:val="85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86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59"/>
    <w:next w:val="85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6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85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859"/>
    <w:next w:val="85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60"/>
    <w:link w:val="35"/>
    <w:uiPriority w:val="10"/>
    <w:rPr>
      <w:sz w:val="48"/>
      <w:szCs w:val="48"/>
    </w:rPr>
  </w:style>
  <w:style w:type="paragraph" w:styleId="37">
    <w:name w:val="Subtitle"/>
    <w:basedOn w:val="859"/>
    <w:next w:val="85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60"/>
    <w:link w:val="37"/>
    <w:uiPriority w:val="11"/>
    <w:rPr>
      <w:sz w:val="24"/>
      <w:szCs w:val="24"/>
    </w:rPr>
  </w:style>
  <w:style w:type="paragraph" w:styleId="39">
    <w:name w:val="Quote"/>
    <w:basedOn w:val="859"/>
    <w:next w:val="85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59"/>
    <w:next w:val="85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85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860"/>
    <w:link w:val="43"/>
    <w:uiPriority w:val="99"/>
  </w:style>
  <w:style w:type="paragraph" w:styleId="45">
    <w:name w:val="Footer"/>
    <w:basedOn w:val="85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860"/>
    <w:link w:val="45"/>
    <w:uiPriority w:val="99"/>
  </w:style>
  <w:style w:type="paragraph" w:styleId="47">
    <w:name w:val="Caption"/>
    <w:basedOn w:val="859"/>
    <w:next w:val="85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6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85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60"/>
    <w:uiPriority w:val="99"/>
    <w:unhideWhenUsed/>
    <w:rPr>
      <w:vertAlign w:val="superscript"/>
    </w:rPr>
  </w:style>
  <w:style w:type="paragraph" w:styleId="179">
    <w:name w:val="endnote text"/>
    <w:basedOn w:val="85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60"/>
    <w:uiPriority w:val="99"/>
    <w:semiHidden/>
    <w:unhideWhenUsed/>
    <w:rPr>
      <w:vertAlign w:val="superscript"/>
    </w:rPr>
  </w:style>
  <w:style w:type="paragraph" w:styleId="182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 w:customStyle="1">
    <w:name w:val="ConsPlusNormal"/>
    <w:pPr>
      <w:widowControl w:val="off"/>
    </w:pPr>
    <w:rPr>
      <w:sz w:val="24"/>
    </w:rPr>
  </w:style>
  <w:style w:type="paragraph" w:styleId="86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6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66" w:customStyle="1">
    <w:name w:val="ConsPlusCell"/>
    <w:pPr>
      <w:widowControl w:val="off"/>
    </w:pPr>
    <w:rPr>
      <w:rFonts w:ascii="Courier New" w:hAnsi="Courier New" w:cs="Courier New"/>
    </w:rPr>
  </w:style>
  <w:style w:type="paragraph" w:styleId="86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68" w:customStyle="1">
    <w:name w:val="ConsPlusTitlePage"/>
    <w:pPr>
      <w:widowControl w:val="off"/>
    </w:pPr>
    <w:rPr>
      <w:rFonts w:ascii="Tahoma" w:hAnsi="Tahoma" w:cs="Tahoma"/>
    </w:rPr>
  </w:style>
  <w:style w:type="paragraph" w:styleId="86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70" w:customStyle="1">
    <w:name w:val="ConsPlusTextList"/>
    <w:pPr>
      <w:widowControl w:val="off"/>
    </w:pPr>
    <w:rPr>
      <w:sz w:val="24"/>
    </w:rPr>
  </w:style>
  <w:style w:type="paragraph" w:styleId="871" w:customStyle="1">
    <w:name w:val="ConsPlusTextList"/>
    <w:pPr>
      <w:widowControl w:val="off"/>
    </w:pPr>
    <w:rPr>
      <w:sz w:val="24"/>
    </w:rPr>
  </w:style>
  <w:style w:type="paragraph" w:styleId="872" w:customStyle="1">
    <w:name w:val="ConsPlusNormal"/>
    <w:pPr>
      <w:widowControl w:val="off"/>
    </w:pPr>
    <w:rPr>
      <w:sz w:val="24"/>
    </w:rPr>
  </w:style>
  <w:style w:type="paragraph" w:styleId="873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4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75" w:customStyle="1">
    <w:name w:val="ConsPlusCell"/>
    <w:pPr>
      <w:widowControl w:val="off"/>
    </w:pPr>
    <w:rPr>
      <w:rFonts w:ascii="Courier New" w:hAnsi="Courier New" w:cs="Courier New"/>
    </w:rPr>
  </w:style>
  <w:style w:type="paragraph" w:styleId="876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77" w:customStyle="1">
    <w:name w:val="ConsPlusTitlePage"/>
    <w:pPr>
      <w:widowControl w:val="off"/>
    </w:pPr>
    <w:rPr>
      <w:rFonts w:ascii="Tahoma" w:hAnsi="Tahoma" w:cs="Tahoma"/>
    </w:rPr>
  </w:style>
  <w:style w:type="paragraph" w:styleId="878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79" w:customStyle="1">
    <w:name w:val="ConsPlusTextList"/>
    <w:pPr>
      <w:widowControl w:val="off"/>
    </w:pPr>
    <w:rPr>
      <w:sz w:val="24"/>
    </w:rPr>
  </w:style>
  <w:style w:type="paragraph" w:styleId="880" w:customStyle="1">
    <w:name w:val="ConsPlusTextList"/>
    <w:pPr>
      <w:widowControl w:val="off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4025.00.50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Минпромторга России от 30.06.2023 N 2409
"Об утверждении перечня индикаторов риска нарушения обязательных требований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металлов"
(Зарегистрировано в Минюсте России 06.10.2023 N 75496)</dc:title>
  <cp:lastModifiedBy>Иван Дейнека Юрьевич</cp:lastModifiedBy>
  <cp:revision>3</cp:revision>
  <dcterms:created xsi:type="dcterms:W3CDTF">2026-03-25T03:16:00Z</dcterms:created>
  <dcterms:modified xsi:type="dcterms:W3CDTF">2026-03-27T08:34:31Z</dcterms:modified>
</cp:coreProperties>
</file>