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
	<Relationship Id="rId1" Type="http://schemas.openxmlformats.org/officeDocument/2006/relationships/officeDocument" Target="word/document.xml"/>
	<Relationship Id="rId2" Type="http://schemas.openxmlformats.org/package/2006/relationships/metadata/core-properties" Target="docProps/core.xml"/>
	<Relationship Id="rId3" Type="http://schemas.openxmlformats.org/officeDocument/2006/relationships/extended-properties" Target="docProps/app.xml"/>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Постановление Правительства РФ от 23.12.2020 N 2220</w:t>
              <w:br/>
              <w:t xml:space="preserve">(ред. от 29.06.2023)</w:t>
              <w:br/>
              <w:t xml:space="preserve">"Об утверждении Правил определения органами местного самоуправления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11.04.2025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4"/>
        </w:rPr>
      </w:r>
    </w:p>
    <w:p>
      <w:pPr>
        <w:pStyle w:val="2"/>
        <w:outlineLvl w:val="0"/>
        <w:jc w:val="center"/>
      </w:pPr>
      <w:r>
        <w:rPr>
          <w:sz w:val="24"/>
        </w:rPr>
        <w:t xml:space="preserve">ПРАВИТЕЛЬСТВО РОССИЙСКОЙ ФЕДЕРАЦИИ</w:t>
      </w:r>
    </w:p>
    <w:p>
      <w:pPr>
        <w:pStyle w:val="2"/>
        <w:jc w:val="center"/>
      </w:pPr>
      <w:r>
        <w:rPr>
          <w:sz w:val="24"/>
        </w:rPr>
      </w:r>
    </w:p>
    <w:p>
      <w:pPr>
        <w:pStyle w:val="2"/>
        <w:jc w:val="center"/>
      </w:pPr>
      <w:r>
        <w:rPr>
          <w:sz w:val="24"/>
        </w:rPr>
        <w:t xml:space="preserve">ПОСТАНОВЛЕНИЕ</w:t>
      </w:r>
    </w:p>
    <w:p>
      <w:pPr>
        <w:pStyle w:val="2"/>
        <w:jc w:val="center"/>
      </w:pPr>
      <w:r>
        <w:rPr>
          <w:sz w:val="24"/>
        </w:rPr>
        <w:t xml:space="preserve">от 23 декабря 2020 г. N 2220</w:t>
      </w:r>
    </w:p>
    <w:p>
      <w:pPr>
        <w:pStyle w:val="2"/>
        <w:jc w:val="center"/>
      </w:pPr>
      <w:r>
        <w:rPr>
          <w:sz w:val="24"/>
        </w:rPr>
      </w:r>
    </w:p>
    <w:p>
      <w:pPr>
        <w:pStyle w:val="2"/>
        <w:jc w:val="center"/>
      </w:pPr>
      <w:r>
        <w:rPr>
          <w:sz w:val="24"/>
        </w:rPr>
        <w:t xml:space="preserve">ОБ УТВЕРЖДЕНИИ ПРАВИЛ</w:t>
      </w:r>
    </w:p>
    <w:p>
      <w:pPr>
        <w:pStyle w:val="2"/>
        <w:jc w:val="center"/>
      </w:pPr>
      <w:r>
        <w:rPr>
          <w:sz w:val="24"/>
        </w:rPr>
        <w:t xml:space="preserve">ОПРЕДЕЛЕНИЯ ОРГАНАМИ МЕСТНОГО САМОУПРАВЛЕНИЯ ГРАНИЦ</w:t>
      </w:r>
    </w:p>
    <w:p>
      <w:pPr>
        <w:pStyle w:val="2"/>
        <w:jc w:val="center"/>
      </w:pPr>
      <w:r>
        <w:rPr>
          <w:sz w:val="24"/>
        </w:rPr>
        <w:t xml:space="preserve">ПРИЛЕГАЮЩИХ ТЕРРИТОРИЙ, НА КОТОРЫХ НЕ ДОПУСКАЕТСЯ РОЗНИЧНАЯ</w:t>
      </w:r>
    </w:p>
    <w:p>
      <w:pPr>
        <w:pStyle w:val="2"/>
        <w:jc w:val="center"/>
      </w:pPr>
      <w:r>
        <w:rPr>
          <w:sz w:val="24"/>
        </w:rPr>
        <w:t xml:space="preserve">ПРОДАЖА АЛКОГОЛЬНОЙ ПРОДУКЦИИ И РОЗНИЧНАЯ ПРОДАЖА</w:t>
      </w:r>
    </w:p>
    <w:p>
      <w:pPr>
        <w:pStyle w:val="2"/>
        <w:jc w:val="center"/>
      </w:pPr>
      <w:r>
        <w:rPr>
          <w:sz w:val="24"/>
        </w:rPr>
        <w:t xml:space="preserve">АЛКОГОЛЬНОЙ ПРОДУКЦИИ ПРИ ОКАЗАНИИ УСЛУГ</w:t>
      </w:r>
    </w:p>
    <w:p>
      <w:pPr>
        <w:pStyle w:val="2"/>
        <w:jc w:val="center"/>
      </w:pPr>
      <w:r>
        <w:rPr>
          <w:sz w:val="24"/>
        </w:rPr>
        <w:t xml:space="preserve">ОБЩЕСТВЕННОГО ПИТАНИЯ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4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4"/>
                <w:color w:val="392c69"/>
              </w:rPr>
              <w:t xml:space="preserve">(в ред. </w:t>
            </w:r>
            <w:r>
              <w:rPr>
                <w:sz w:val="24"/>
                <w:color w:val="392c69"/>
              </w:rPr>
              <w:t xml:space="preserve">Постановления</w:t>
            </w:r>
            <w:r>
              <w:rPr>
                <w:sz w:val="24"/>
                <w:color w:val="392c69"/>
              </w:rPr>
              <w:t xml:space="preserve"> Правительства РФ от 29.06.2023 N 1067)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В соответствии с </w:t>
      </w:r>
      <w:r>
        <w:rPr>
          <w:sz w:val="24"/>
        </w:rPr>
        <w:t xml:space="preserve">пунктом 8 статьи 16</w:t>
      </w:r>
      <w:r>
        <w:rPr>
          <w:sz w:val="24"/>
        </w:rPr>
        <w:t xml:space="preserve"> Федерального закона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 Правительство Российской Федерации постановляет: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1. Утвердить прилагаемые </w:t>
      </w:r>
      <w:hyperlink w:history="0" w:anchor="P33" w:tooltip="ПРАВИЛА">
        <w:r>
          <w:rPr>
            <w:sz w:val="24"/>
            <w:color w:val="0000ff"/>
          </w:rPr>
          <w:t xml:space="preserve">Правила</w:t>
        </w:r>
      </w:hyperlink>
      <w:r>
        <w:rPr>
          <w:sz w:val="24"/>
        </w:rPr>
        <w:t xml:space="preserve"> определения органами местного самоуправления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2. Настоящее постановление вступает силу с 1 января 2021 г. и действует до 1 января 2027 г.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3. Министерству промышленности и торговли Российской Федерации обеспечить проведение мониторинга правоприменительной практики реализации настоящего постановления и о результатах доложить в Правительство Российской Федерации до 31 января 2022 г.</w:t>
      </w:r>
    </w:p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jc w:val="right"/>
      </w:pPr>
      <w:r>
        <w:rPr>
          <w:sz w:val="24"/>
        </w:rPr>
        <w:t xml:space="preserve">Председатель Правительства</w:t>
      </w:r>
    </w:p>
    <w:p>
      <w:pPr>
        <w:pStyle w:val="0"/>
        <w:jc w:val="right"/>
      </w:pPr>
      <w:r>
        <w:rPr>
          <w:sz w:val="24"/>
        </w:rPr>
        <w:t xml:space="preserve">Российской Федерации</w:t>
      </w:r>
    </w:p>
    <w:p>
      <w:pPr>
        <w:pStyle w:val="0"/>
        <w:jc w:val="right"/>
      </w:pPr>
      <w:r>
        <w:rPr>
          <w:sz w:val="24"/>
        </w:rPr>
        <w:t xml:space="preserve">М.МИШУСТИН</w:t>
      </w:r>
    </w:p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</w:r>
    </w:p>
    <w:p>
      <w:pPr>
        <w:pStyle w:val="0"/>
        <w:outlineLvl w:val="0"/>
        <w:jc w:val="right"/>
      </w:pPr>
      <w:r>
        <w:rPr>
          <w:sz w:val="24"/>
        </w:rPr>
        <w:t xml:space="preserve">Утверждены</w:t>
      </w:r>
    </w:p>
    <w:p>
      <w:pPr>
        <w:pStyle w:val="0"/>
        <w:jc w:val="right"/>
      </w:pPr>
      <w:r>
        <w:rPr>
          <w:sz w:val="24"/>
        </w:rPr>
        <w:t xml:space="preserve">постановлением Правительства</w:t>
      </w:r>
    </w:p>
    <w:p>
      <w:pPr>
        <w:pStyle w:val="0"/>
        <w:jc w:val="right"/>
      </w:pPr>
      <w:r>
        <w:rPr>
          <w:sz w:val="24"/>
        </w:rPr>
        <w:t xml:space="preserve">Российской Федерации</w:t>
      </w:r>
    </w:p>
    <w:p>
      <w:pPr>
        <w:pStyle w:val="0"/>
        <w:jc w:val="right"/>
      </w:pPr>
      <w:r>
        <w:rPr>
          <w:sz w:val="24"/>
        </w:rPr>
        <w:t xml:space="preserve">от 23 декабря 2020 г. N 2220</w:t>
      </w:r>
    </w:p>
    <w:p>
      <w:pPr>
        <w:pStyle w:val="0"/>
        <w:ind w:firstLine="540"/>
        <w:jc w:val="both"/>
      </w:pPr>
      <w:r>
        <w:rPr>
          <w:sz w:val="24"/>
        </w:rPr>
      </w:r>
    </w:p>
    <w:bookmarkStart w:id="33" w:name="P33"/>
    <w:bookmarkEnd w:id="33"/>
    <w:p>
      <w:pPr>
        <w:pStyle w:val="2"/>
        <w:jc w:val="center"/>
      </w:pPr>
      <w:r>
        <w:rPr>
          <w:sz w:val="24"/>
        </w:rPr>
        <w:t xml:space="preserve">ПРАВИЛА</w:t>
      </w:r>
    </w:p>
    <w:p>
      <w:pPr>
        <w:pStyle w:val="2"/>
        <w:jc w:val="center"/>
      </w:pPr>
      <w:r>
        <w:rPr>
          <w:sz w:val="24"/>
        </w:rPr>
        <w:t xml:space="preserve">ОПРЕДЕЛЕНИЯ ОРГАНАМИ МЕСТНОГО САМОУПРАВЛЕНИЯ ГРАНИЦ</w:t>
      </w:r>
    </w:p>
    <w:p>
      <w:pPr>
        <w:pStyle w:val="2"/>
        <w:jc w:val="center"/>
      </w:pPr>
      <w:r>
        <w:rPr>
          <w:sz w:val="24"/>
        </w:rPr>
        <w:t xml:space="preserve">ПРИЛЕГАЮЩИХ ТЕРРИТОРИЙ, НА КОТОРЫХ НЕ ДОПУСКАЕТСЯ РОЗНИЧНАЯ</w:t>
      </w:r>
    </w:p>
    <w:p>
      <w:pPr>
        <w:pStyle w:val="2"/>
        <w:jc w:val="center"/>
      </w:pPr>
      <w:r>
        <w:rPr>
          <w:sz w:val="24"/>
        </w:rPr>
        <w:t xml:space="preserve">ПРОДАЖА АЛКОГОЛЬНОЙ ПРОДУКЦИИ И РОЗНИЧНАЯ ПРОДАЖА</w:t>
      </w:r>
    </w:p>
    <w:p>
      <w:pPr>
        <w:pStyle w:val="2"/>
        <w:jc w:val="center"/>
      </w:pPr>
      <w:r>
        <w:rPr>
          <w:sz w:val="24"/>
        </w:rPr>
        <w:t xml:space="preserve">АЛКОГОЛЬНОЙ ПРОДУКЦИИ ПРИ ОКАЗАНИИ УСЛУГ</w:t>
      </w:r>
    </w:p>
    <w:p>
      <w:pPr>
        <w:pStyle w:val="2"/>
        <w:jc w:val="center"/>
      </w:pPr>
      <w:r>
        <w:rPr>
          <w:sz w:val="24"/>
        </w:rPr>
        <w:t xml:space="preserve">ОБЩЕСТВЕННОГО ПИТАНИЯ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4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4"/>
                <w:color w:val="392c69"/>
              </w:rPr>
              <w:t xml:space="preserve">(в ред. </w:t>
            </w:r>
            <w:r>
              <w:rPr>
                <w:sz w:val="24"/>
                <w:color w:val="392c69"/>
              </w:rPr>
              <w:t xml:space="preserve">Постановления</w:t>
            </w:r>
            <w:r>
              <w:rPr>
                <w:sz w:val="24"/>
                <w:color w:val="392c69"/>
              </w:rPr>
              <w:t xml:space="preserve"> Правительства РФ от 29.06.2023 N 1067)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Настоящие Правила устанавливают порядок определения органами местного самоуправления муниципальных районов, муниципальных округов и городских округов, органами местного самоуправления внутригородских муниципальных образований гг. Москвы, Санкт-Петербурга и Севастополя (далее - органы местного самоуправления) границ прилегающих территорий, указанных в </w:t>
      </w:r>
      <w:r>
        <w:rPr>
          <w:sz w:val="24"/>
        </w:rPr>
        <w:t xml:space="preserve">подпункте 10 пункта 2</w:t>
      </w:r>
      <w:r>
        <w:rPr>
          <w:sz w:val="24"/>
        </w:rPr>
        <w:t xml:space="preserve"> и </w:t>
      </w:r>
      <w:r>
        <w:rPr>
          <w:sz w:val="24"/>
        </w:rPr>
        <w:t xml:space="preserve">абзаце первом пункта 4.1 статьи 16</w:t>
      </w:r>
      <w:r>
        <w:rPr>
          <w:sz w:val="24"/>
        </w:rPr>
        <w:t xml:space="preserve"> Федерального закона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(далее - границы прилегающих территорий).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Постановления</w:t>
      </w:r>
      <w:r>
        <w:rPr>
          <w:sz w:val="24"/>
        </w:rPr>
        <w:t xml:space="preserve"> Правительства РФ от 29.06.2023 N 1067)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2. Границы прилегающих территорий устанавливаются муниципальным правовым актом с учетом требований настоящих Правил и результатов общественного обсуждения.</w:t>
      </w:r>
    </w:p>
    <w:bookmarkStart w:id="45" w:name="P45"/>
    <w:bookmarkEnd w:id="45"/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3.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первоначальное установление или увеличение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прав предпринимателей в субъекте Российской Федерации для их рассмотрения.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К указанному в </w:t>
      </w:r>
      <w:hyperlink w:history="0" w:anchor="P45" w:tooltip="3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первоначальное установление или увелич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...">
        <w:r>
          <w:rPr>
            <w:sz w:val="24"/>
            <w:color w:val="0000ff"/>
          </w:rPr>
          <w:t xml:space="preserve">абзаце первом</w:t>
        </w:r>
      </w:hyperlink>
      <w:r>
        <w:rPr>
          <w:sz w:val="24"/>
        </w:rPr>
        <w:t xml:space="preserve"> настоящего пункта проекту муниципального правового акта прилагается обоснование, содержащее следующие сведения: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оценка количества попадающих под вводимые ограничения торговых объектов, осуществляющих розничную продажу алкогольной продукции, и объектов общественного питания, осуществляющих розничную продажу алкогольной продукции при оказании услуг общественного питания;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оценка предполагаемых убытков организаций торговли, осуществляющих розничную продажу алкогольной продукции в торговых объектах, а также организаций общественного питания, осуществляющих розничную продажу алкогольной продукции при оказании услуг общественного питания, связанных с установлением либо увеличением границ прилегающих территорий;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оценка предполагаемого снижения уровня потребления алкогольной продукции в результате первоначального установления или увеличения границ прилегающих территорий;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иная информация о возможных последствиях принятия муниципального правового акта, указанного в </w:t>
      </w:r>
      <w:hyperlink w:history="0" w:anchor="P45" w:tooltip="3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первоначальное установление или увелич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...">
        <w:r>
          <w:rPr>
            <w:sz w:val="24"/>
            <w:color w:val="0000ff"/>
          </w:rPr>
          <w:t xml:space="preserve">абзаце первом</w:t>
        </w:r>
      </w:hyperlink>
      <w:r>
        <w:rPr>
          <w:sz w:val="24"/>
        </w:rPr>
        <w:t xml:space="preserve"> настоящего пункта.</w:t>
      </w:r>
    </w:p>
    <w:bookmarkStart w:id="51" w:name="P51"/>
    <w:bookmarkEnd w:id="51"/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4.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отмена ранее установленных или уменьшение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прав предпринимателей в субъекте Российской Федерации для их рассмотрения.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5.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уполномоченный по защите прав предпринимателей в субъекте Российской Федерации в срок не позднее 30 календарных дней со дня поступления проекта муниципального правового акта, указанного в </w:t>
      </w:r>
      <w:hyperlink w:history="0" w:anchor="P45" w:tooltip="3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первоначальное установление или увелич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...">
        <w:r>
          <w:rPr>
            <w:sz w:val="24"/>
            <w:color w:val="0000ff"/>
          </w:rPr>
          <w:t xml:space="preserve">пунктах 3</w:t>
        </w:r>
      </w:hyperlink>
      <w:r>
        <w:rPr>
          <w:sz w:val="24"/>
        </w:rPr>
        <w:t xml:space="preserve"> и </w:t>
      </w:r>
      <w:hyperlink w:history="0" w:anchor="P51" w:tooltip="4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отмена ранее установленных или уменьш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п...">
        <w:r>
          <w:rPr>
            <w:sz w:val="24"/>
            <w:color w:val="0000ff"/>
          </w:rPr>
          <w:t xml:space="preserve">4</w:t>
        </w:r>
      </w:hyperlink>
      <w:r>
        <w:rPr>
          <w:sz w:val="24"/>
        </w:rPr>
        <w:t xml:space="preserve"> настоящих Правил, и обоснования в случае, предусмотренном </w:t>
      </w:r>
      <w:hyperlink w:history="0" w:anchor="P45" w:tooltip="3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первоначальное установление или увелич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...">
        <w:r>
          <w:rPr>
            <w:sz w:val="24"/>
            <w:color w:val="0000ff"/>
          </w:rPr>
          <w:t xml:space="preserve">пунктом 3</w:t>
        </w:r>
      </w:hyperlink>
      <w:r>
        <w:rPr>
          <w:sz w:val="24"/>
        </w:rPr>
        <w:t xml:space="preserve"> настоящих Правил, направляют заключения на такой проект муниципального правового акта в орган местного самоуправления, осуществляющий его разработку.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Заключения органов государственной власти субъекта Российской Федерации, осуществляющих регулирование в сферах торговой деятельности, культуры, образования, охраны здоровья, и уполномоченного по защите прав предпринимателей в субъекте Российской Федерации носят рекомендательный характер для органов местного самоуправления.</w:t>
      </w:r>
    </w:p>
    <w:bookmarkStart w:id="54" w:name="P54"/>
    <w:bookmarkEnd w:id="54"/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6. В целях оценки рисков, связанных с принятием муниципального правового акта, указанного в </w:t>
      </w:r>
      <w:hyperlink w:history="0" w:anchor="P45" w:tooltip="3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первоначальное установление или увелич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...">
        <w:r>
          <w:rPr>
            <w:sz w:val="24"/>
            <w:color w:val="0000ff"/>
          </w:rPr>
          <w:t xml:space="preserve">пунктах 3</w:t>
        </w:r>
      </w:hyperlink>
      <w:r>
        <w:rPr>
          <w:sz w:val="24"/>
        </w:rPr>
        <w:t xml:space="preserve"> и </w:t>
      </w:r>
      <w:hyperlink w:history="0" w:anchor="P51" w:tooltip="4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отмена ранее установленных или уменьш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п...">
        <w:r>
          <w:rPr>
            <w:sz w:val="24"/>
            <w:color w:val="0000ff"/>
          </w:rPr>
          <w:t xml:space="preserve">4</w:t>
        </w:r>
      </w:hyperlink>
      <w:r>
        <w:rPr>
          <w:sz w:val="24"/>
        </w:rPr>
        <w:t xml:space="preserve"> настоящих Правил, органом местного самоуправления создается специальная комиссия.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В состав специальной комиссии включаются представители органов местного самоуправления, заинтересованных физических лиц, проживающих на территориях соответствующих муниципальных образований, представителей организаций культуры, образования и охраны здоровья, расположенных на территории соответствующего муниципального образования, индивидуальных предпринимателей и юридических лиц, осуществляющих торговую деятельность на территории соответствующего муниципального образования, представители некоммерческих организаций, объединяющих хозяйствующих субъектов, осуществляющих торговую деятельность.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Орган местного самоуправления представляет на рассмотрение специальной комиссии заключения органов государственной власти субъекта Российской Федерации, осуществляющих регулирование в сферах торговой деятельности, культуры, образования и охраны здоровья, и уполномоченного по защите прав предпринимателей в субъекте Российской Федерации.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Решение об одобрении проекта муниципального правового акта, указанного в </w:t>
      </w:r>
      <w:hyperlink w:history="0" w:anchor="P45" w:tooltip="3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первоначальное установление или увелич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...">
        <w:r>
          <w:rPr>
            <w:sz w:val="24"/>
            <w:color w:val="0000ff"/>
          </w:rPr>
          <w:t xml:space="preserve">пунктах 3</w:t>
        </w:r>
      </w:hyperlink>
      <w:r>
        <w:rPr>
          <w:sz w:val="24"/>
        </w:rPr>
        <w:t xml:space="preserve"> и </w:t>
      </w:r>
      <w:hyperlink w:history="0" w:anchor="P51" w:tooltip="4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отмена ранее установленных или уменьш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п...">
        <w:r>
          <w:rPr>
            <w:sz w:val="24"/>
            <w:color w:val="0000ff"/>
          </w:rPr>
          <w:t xml:space="preserve">4</w:t>
        </w:r>
      </w:hyperlink>
      <w:r>
        <w:rPr>
          <w:sz w:val="24"/>
        </w:rPr>
        <w:t xml:space="preserve"> настоящих Правил, принимается специальной комиссией большинством не менее двух третей общего числа членов специальной комиссии.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Специальная комиссия осуществляет следующие функции: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участвует в рассмотрении проекта муниципального правового акта, в соответствии с которым планируется первоначальное установление, отмена ранее установленных, увеличение или уменьшение границ прилегающих территорий;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рассматривает заключения органов государственной власти субъекта Российской Федерации, осуществляющих регулирование в сферах торговой деятельности, культуры, образования и охраны здоровья, уполномоченного по защите прав предпринимателей в субъекте Российской Федерации, а также замечания и предложения на проект муниципального правового акта, представленные членами специальной комиссии, заинтересованными организациями и гражданами;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выносит заключение об одобрении проекта муниципального правового акта либо об отказе в его одобрении;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осуществляет иные полномочия.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В случае вынесения специальной комиссией заключения об отказе в одобрении проект муниципального правового акта возвращается на доработку с последующим соблюдением этапов подготовки проекта муниципального правового акта, предусмотренных </w:t>
      </w:r>
      <w:hyperlink w:history="0" w:anchor="P45" w:tooltip="3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первоначальное установление или увелич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...">
        <w:r>
          <w:rPr>
            <w:sz w:val="24"/>
            <w:color w:val="0000ff"/>
          </w:rPr>
          <w:t xml:space="preserve">пунктами 3</w:t>
        </w:r>
      </w:hyperlink>
      <w:r>
        <w:rPr>
          <w:sz w:val="24"/>
        </w:rPr>
        <w:t xml:space="preserve"> - </w:t>
      </w:r>
      <w:hyperlink w:history="0" w:anchor="P54" w:tooltip="6. В целях оценки рисков, связанных с принятием муниципального правового акта, указанного в пунктах 3 и 4 настоящих Правил, органом местного самоуправления создается специальная комиссия.">
        <w:r>
          <w:rPr>
            <w:sz w:val="24"/>
            <w:color w:val="0000ff"/>
          </w:rPr>
          <w:t xml:space="preserve">6</w:t>
        </w:r>
      </w:hyperlink>
      <w:r>
        <w:rPr>
          <w:sz w:val="24"/>
        </w:rPr>
        <w:t xml:space="preserve"> настоящих Правил.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7. После получения заключения об одобрении специальной комиссии орган местного самоуправления направляет проект муниципального правового акта на общественное обсуждение, проводимое в соответствии с Федеральным </w:t>
      </w:r>
      <w:r>
        <w:rPr>
          <w:sz w:val="24"/>
        </w:rPr>
        <w:t xml:space="preserve">законом</w:t>
      </w:r>
      <w:r>
        <w:rPr>
          <w:sz w:val="24"/>
        </w:rPr>
        <w:t xml:space="preserve"> "Об основах общественного контроля в Российской Федерации".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По результатам общественного обсуждения орган местного самоуправления принимает муниципальный правовой акт, указанный в </w:t>
      </w:r>
      <w:hyperlink w:history="0" w:anchor="P45" w:tooltip="3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первоначальное установление или увелич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...">
        <w:r>
          <w:rPr>
            <w:sz w:val="24"/>
            <w:color w:val="0000ff"/>
          </w:rPr>
          <w:t xml:space="preserve">пунктах 3</w:t>
        </w:r>
      </w:hyperlink>
      <w:r>
        <w:rPr>
          <w:sz w:val="24"/>
        </w:rPr>
        <w:t xml:space="preserve"> и </w:t>
      </w:r>
      <w:hyperlink w:history="0" w:anchor="P51" w:tooltip="4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отмена ранее установленных или уменьш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п...">
        <w:r>
          <w:rPr>
            <w:sz w:val="24"/>
            <w:color w:val="0000ff"/>
          </w:rPr>
          <w:t xml:space="preserve">4</w:t>
        </w:r>
      </w:hyperlink>
      <w:r>
        <w:rPr>
          <w:sz w:val="24"/>
        </w:rPr>
        <w:t xml:space="preserve"> настоящих Правил.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8. Орган местного самоуправления не позднее 30 календарных дней со дня принятия муниципального правового акта, указанного в </w:t>
      </w:r>
      <w:hyperlink w:history="0" w:anchor="P45" w:tooltip="3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первоначальное установление или увелич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...">
        <w:r>
          <w:rPr>
            <w:sz w:val="24"/>
            <w:color w:val="0000ff"/>
          </w:rPr>
          <w:t xml:space="preserve">пунктах 3</w:t>
        </w:r>
      </w:hyperlink>
      <w:r>
        <w:rPr>
          <w:sz w:val="24"/>
        </w:rPr>
        <w:t xml:space="preserve"> и </w:t>
      </w:r>
      <w:hyperlink w:history="0" w:anchor="P51" w:tooltip="4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отмена ранее установленных или уменьш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п...">
        <w:r>
          <w:rPr>
            <w:sz w:val="24"/>
            <w:color w:val="0000ff"/>
          </w:rPr>
          <w:t xml:space="preserve">4</w:t>
        </w:r>
      </w:hyperlink>
      <w:r>
        <w:rPr>
          <w:sz w:val="24"/>
        </w:rPr>
        <w:t xml:space="preserve"> настоящих Правил, направляет копию муниципального правового акта в исполнительный орган субъекта Российской Федерации, осуществляющий лицензирование розничной продажи алкогольной продукции.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Постановления</w:t>
      </w:r>
      <w:r>
        <w:rPr>
          <w:sz w:val="24"/>
        </w:rPr>
        <w:t xml:space="preserve"> Правительства РФ от 29.06.2023 N 1067)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Муниципальный правовой акт, указанный в </w:t>
      </w:r>
      <w:hyperlink w:history="0" w:anchor="P45" w:tooltip="3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первоначальное установление или увелич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...">
        <w:r>
          <w:rPr>
            <w:sz w:val="24"/>
            <w:color w:val="0000ff"/>
          </w:rPr>
          <w:t xml:space="preserve">пунктах 3</w:t>
        </w:r>
      </w:hyperlink>
      <w:r>
        <w:rPr>
          <w:sz w:val="24"/>
        </w:rPr>
        <w:t xml:space="preserve"> и </w:t>
      </w:r>
      <w:hyperlink w:history="0" w:anchor="P51" w:tooltip="4. В случае принятия органом местного самоуправления решения о необходимости разработки проекта муниципального правового акта, в соответствии с которым планируется отмена ранее установленных или уменьшение границ прилегающих территорий, орган местного самоуправления направляет проект муниципального правового акта в органы государственной власти субъекта Российской Федерации, осуществляющие регулирование в сферах торговой деятельности, культуры, образования и охраны здоровья, и уполномоченному по защите п...">
        <w:r>
          <w:rPr>
            <w:sz w:val="24"/>
            <w:color w:val="0000ff"/>
          </w:rPr>
          <w:t xml:space="preserve">4</w:t>
        </w:r>
      </w:hyperlink>
      <w:r>
        <w:rPr>
          <w:sz w:val="24"/>
        </w:rPr>
        <w:t xml:space="preserve"> настоящих Правил, публикуется (обнародуется) в порядке, установленном для официального опубликования (обнародования) муниципальных правовых актов, и размещается на официальном сайте исполнительного органа субъекта Российской Федерации, осуществляющего лицензирование розничной продажи алкогольной продукции в информационно-телекоммуникационной сети "Интернет".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Постановления</w:t>
      </w:r>
      <w:r>
        <w:rPr>
          <w:sz w:val="24"/>
        </w:rPr>
        <w:t xml:space="preserve"> Правительства РФ от 29.06.2023 N 1067)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9. Муниципальные правовые акты органов местного самоуправления, принятые до вступления в силу настоящих Правил, продолжают применяться до принятия соответствующими органами местного самоуправления решения об установлении новых границ прилегающих территорий в порядке, предусмотренном настоящими Правилами.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Правительства РФ от 23.12.2020 N 2220</w:t>
            <w:br/>
            <w:t>(ред. от 29.06.2023)</w:t>
            <w:br/>
            <w:t>"Об утверждении Правил определения органами мес...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11.04.2025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4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4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</w:styles>
</file>

<file path=word/_rels/document.xml.rels><?xml version="1.0" encoding="UTF-8" standalone="yes"?>
<Relationships xmlns="http://schemas.openxmlformats.org/package/2006/relationships">
	<Relationship Id="rId1" Type="http://schemas.openxmlformats.org/officeDocument/2006/relationships/styles" Target="styles.xml"/>
	<Relationship Id="rId2" Type="http://schemas.openxmlformats.org/officeDocument/2006/relationships/image" Target="media/image1.png"/>
	<Relationship Id="rId3" Type="http://schemas.openxmlformats.org/officeDocument/2006/relationships/hyperlink" Target="https://www.consultant.ru" TargetMode = "External"/>
	<Relationship Id="rId4" Type="http://schemas.openxmlformats.org/officeDocument/2006/relationships/hyperlink" Target="https://www.consultant.ru" TargetMode = "External"/>
	<Relationship Id="rId5" Type="http://schemas.openxmlformats.org/officeDocument/2006/relationships/header" Target="header1.xml"/>
	<Relationship Id="rId6" Type="http://schemas.openxmlformats.org/officeDocument/2006/relationships/footer" Target="footer1.xml"/>
</Relationships>
</file>

<file path=word/_rels/footer1.xml.rels><?xml version="1.0" encoding="UTF-8" standalone="yes"?>
<Relationships xmlns="http://schemas.openxmlformats.org/package/2006/relationships">
	<Relationship Id="rId1" Type="http://schemas.openxmlformats.org/officeDocument/2006/relationships/hyperlink" Target="https://www.consultant.ru" TargetMode = "External"/>
</Relationships>
</file>

<file path=word/_rels/header1.xml.rels><?xml version="1.0" encoding="UTF-8" standalone="yes"?>
<Relationships xmlns="http://schemas.openxmlformats.org/package/2006/relationships">
	<Relationship Id="rId1" Type="http://schemas.openxmlformats.org/officeDocument/2006/relationships/hyperlink" Target="https://www.consultant.ru" TargetMode = "External"/>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4024.00.50</Application>
  <Company>КонсультантПлюс Версия 4024.00.50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23.12.2020 N 2220
(ред. от 29.06.2023)
"Об утверждении Правил определения органами местного самоуправления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питания"</dc:title>
  <dcterms:created xsi:type="dcterms:W3CDTF">2025-04-11T03:38:39Z</dcterms:created>
</cp:coreProperties>
</file>