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33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48"/>
              </w:rPr>
              <w:t xml:space="preserve">Постановление Правительства РФ от 15.07.2010 N 530</w:t>
              <w:br/>
              <w:t xml:space="preserve">(ред. от 01.02.2025)</w:t>
              <w:br/>
              <w:t xml:space="preserve">"Об утверждении Правил установления п</w:t>
            </w:r>
            <w:r>
              <w:rPr>
                <w:sz w:val="48"/>
              </w:rPr>
              <w:t xml:space="preserve">редельно допустимых розничных цен на отдельные виды социально значимых продовольственных товаров первой необходимости, перечня отдельных видов социально значимых продовольственных товаров первой необходимости, в отношении которых могут устанавливаться пред</w:t>
            </w:r>
            <w:r>
              <w:rPr>
                <w:sz w:val="48"/>
              </w:rPr>
              <w:t xml:space="preserve">ельно допустимые розничные цены, и перечня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вознаграждения"</w: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23.01.2026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28"/>
        <w:jc w:val="both"/>
        <w:outlineLvl w:val="0"/>
      </w:pPr>
      <w:r>
        <w:rPr>
          <w:sz w:val="24"/>
        </w:rPr>
      </w:r>
      <w:r/>
    </w:p>
    <w:p>
      <w:pPr>
        <w:pStyle w:val="830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ПОСТАНОВЛЕНИЕ</w:t>
      </w:r>
      <w:r/>
    </w:p>
    <w:p>
      <w:pPr>
        <w:pStyle w:val="830"/>
        <w:jc w:val="center"/>
      </w:pPr>
      <w:r>
        <w:rPr>
          <w:sz w:val="24"/>
        </w:rPr>
        <w:t xml:space="preserve">от 15 июля 2010 г. N 530</w:t>
      </w:r>
      <w:r/>
    </w:p>
    <w:p>
      <w:pPr>
        <w:pStyle w:val="830"/>
        <w:jc w:val="center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ОБ УТВЕРЖДЕНИИ ПРАВИЛ</w:t>
      </w:r>
      <w:r/>
    </w:p>
    <w:p>
      <w:pPr>
        <w:pStyle w:val="830"/>
        <w:jc w:val="center"/>
      </w:pPr>
      <w:r>
        <w:rPr>
          <w:sz w:val="24"/>
        </w:rPr>
        <w:t xml:space="preserve">УСТАНОВЛЕНИЯ ПРЕДЕЛЬНО ДОПУСТИМЫХ РОЗНИЧНЫХ ЦЕН</w:t>
      </w:r>
      <w:r/>
    </w:p>
    <w:p>
      <w:pPr>
        <w:pStyle w:val="830"/>
        <w:jc w:val="center"/>
      </w:pPr>
      <w:r>
        <w:rPr>
          <w:sz w:val="24"/>
        </w:rPr>
        <w:t xml:space="preserve">НА ОТДЕЛЬНЫЕ ВИДЫ СОЦИАЛЬНО ЗНАЧИМЫХ ПРОДОВОЛЬСТВЕННЫХ</w:t>
      </w:r>
      <w:r/>
    </w:p>
    <w:p>
      <w:pPr>
        <w:pStyle w:val="830"/>
        <w:jc w:val="center"/>
      </w:pPr>
      <w:r>
        <w:rPr>
          <w:sz w:val="24"/>
        </w:rPr>
        <w:t xml:space="preserve">ТОВАРОВ ПЕРВОЙ НЕОБХОДИМОСТИ, ПЕРЕЧНЯ ОТДЕЛЬНЫХ ВИДОВ</w:t>
      </w:r>
      <w:r/>
    </w:p>
    <w:p>
      <w:pPr>
        <w:pStyle w:val="830"/>
        <w:jc w:val="center"/>
      </w:pPr>
      <w:r>
        <w:rPr>
          <w:sz w:val="24"/>
        </w:rPr>
        <w:t xml:space="preserve">СОЦИАЛЬНО ЗНАЧИМЫХ ПРОДОВОЛЬСТВЕННЫХ ТОВАРОВ ПЕРВОЙ</w:t>
      </w:r>
      <w:r/>
    </w:p>
    <w:p>
      <w:pPr>
        <w:pStyle w:val="830"/>
        <w:jc w:val="center"/>
      </w:pPr>
      <w:r>
        <w:rPr>
          <w:sz w:val="24"/>
        </w:rPr>
        <w:t xml:space="preserve">НЕОБХОДИМОСТИ, В ОТНОШЕНИИ КОТОРЫХ МОГУТ УСТАНАВЛИВАТЬСЯ</w:t>
      </w:r>
      <w:r/>
    </w:p>
    <w:p>
      <w:pPr>
        <w:pStyle w:val="830"/>
        <w:jc w:val="center"/>
      </w:pPr>
      <w:r>
        <w:rPr>
          <w:sz w:val="24"/>
        </w:rPr>
        <w:t xml:space="preserve">ПРЕДЕЛЬНО ДОПУСТИМЫЕ РОЗНИЧНЫЕ ЦЕНЫ, И ПЕРЕЧНЯ ОТДЕЛЬНЫХ</w:t>
      </w:r>
      <w:r/>
    </w:p>
    <w:p>
      <w:pPr>
        <w:pStyle w:val="830"/>
        <w:jc w:val="center"/>
      </w:pPr>
      <w:r>
        <w:rPr>
          <w:sz w:val="24"/>
        </w:rPr>
        <w:t xml:space="preserve">ВИДОВ СОЦИАЛЬНО ЗНАЧИМЫХ ПРОДОВОЛЬСТВЕННЫХ ТОВАРОВ,</w:t>
      </w:r>
      <w:r/>
    </w:p>
    <w:p>
      <w:pPr>
        <w:pStyle w:val="830"/>
        <w:jc w:val="center"/>
      </w:pPr>
      <w:r>
        <w:rPr>
          <w:sz w:val="24"/>
        </w:rPr>
        <w:t xml:space="preserve">ЗА ПРИОБРЕТЕНИЕ ОПРЕДЕЛЕННОГО КОЛИЧЕСТВА КОТОРЫХ</w:t>
      </w:r>
      <w:r/>
    </w:p>
    <w:p>
      <w:pPr>
        <w:pStyle w:val="830"/>
        <w:jc w:val="center"/>
      </w:pPr>
      <w:r>
        <w:rPr>
          <w:sz w:val="24"/>
        </w:rPr>
        <w:t xml:space="preserve">ХОЗЯЙСТВУЮЩЕМУ СУБЪЕКТУ, ОСУЩЕСТВЛЯЮЩЕМУ ТОРГОВУЮ</w:t>
      </w:r>
      <w:r/>
    </w:p>
    <w:p>
      <w:pPr>
        <w:pStyle w:val="830"/>
        <w:jc w:val="center"/>
      </w:pPr>
      <w:r>
        <w:rPr>
          <w:sz w:val="24"/>
        </w:rPr>
        <w:t xml:space="preserve">ДЕЯТЕЛЬНОСТЬ, НЕ ДОПУСКАЕТСЯ ВЫПЛАТА ВОЗНАГРАЖДЕНИЯ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04.03.2013 </w:t>
            </w:r>
            <w:r>
              <w:rPr>
                <w:color w:val="392c69"/>
                <w:sz w:val="24"/>
              </w:rPr>
              <w:t xml:space="preserve">N 179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17.09.2014 </w:t>
            </w:r>
            <w:r>
              <w:rPr>
                <w:color w:val="392c69"/>
                <w:sz w:val="24"/>
              </w:rPr>
              <w:t xml:space="preserve">N 950</w:t>
            </w:r>
            <w:r>
              <w:rPr>
                <w:color w:val="392c69"/>
                <w:sz w:val="24"/>
              </w:rPr>
              <w:t xml:space="preserve">, от 21.03.2016 </w:t>
            </w:r>
            <w:r>
              <w:rPr>
                <w:color w:val="392c69"/>
                <w:sz w:val="24"/>
              </w:rPr>
              <w:t xml:space="preserve">N 223</w:t>
            </w:r>
            <w:r>
              <w:rPr>
                <w:color w:val="392c69"/>
                <w:sz w:val="24"/>
              </w:rPr>
              <w:t xml:space="preserve">, от 30.12.2020 </w:t>
            </w:r>
            <w:r>
              <w:rPr>
                <w:color w:val="392c69"/>
                <w:sz w:val="24"/>
              </w:rPr>
              <w:t xml:space="preserve">N 2353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01.02.2025 </w:t>
            </w:r>
            <w:r>
              <w:rPr>
                <w:color w:val="392c69"/>
                <w:sz w:val="24"/>
              </w:rPr>
              <w:t xml:space="preserve">N 76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jc w:val="center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"Об основах государственного регулирования торговой деятельности в Российской Федерации" Правительство Российской Федерации постановляет: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Утвердить прилагаемые:</w:t>
      </w:r>
      <w:r/>
    </w:p>
    <w:p>
      <w:pPr>
        <w:pStyle w:val="828"/>
        <w:ind w:firstLine="540"/>
        <w:jc w:val="both"/>
        <w:spacing w:before="240"/>
      </w:pPr>
      <w:r/>
      <w:hyperlink w:tooltip="ПРАВИЛА" w:anchor="P41" w:history="1">
        <w:r>
          <w:rPr>
            <w:color w:val="0000ff"/>
            <w:sz w:val="24"/>
          </w:rPr>
          <w:t xml:space="preserve">Правила</w:t>
        </w:r>
      </w:hyperlink>
      <w:r>
        <w:rPr>
          <w:sz w:val="24"/>
        </w:rPr>
        <w:t xml:space="preserve"> установления предельно допустимых розничных цен на отдельные виды социально значимых продовольственных товаров первой необходимости;</w:t>
      </w:r>
      <w:r/>
    </w:p>
    <w:p>
      <w:pPr>
        <w:pStyle w:val="828"/>
        <w:ind w:firstLine="540"/>
        <w:jc w:val="both"/>
        <w:spacing w:before="240"/>
      </w:pPr>
      <w:r/>
      <w:hyperlink w:tooltip="ПЕРЕЧЕНЬ" w:anchor="P66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цены;</w:t>
      </w:r>
      <w:r/>
    </w:p>
    <w:p>
      <w:pPr>
        <w:pStyle w:val="828"/>
        <w:ind w:firstLine="540"/>
        <w:jc w:val="both"/>
        <w:spacing w:before="240"/>
      </w:pPr>
      <w:r/>
      <w:hyperlink w:tooltip="ПЕРЕЧЕНЬ" w:anchor="P105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вознаграждения.</w:t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В.ПУТИН</w:t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Утверждены</w:t>
      </w:r>
      <w:r/>
    </w:p>
    <w:p>
      <w:pPr>
        <w:pStyle w:val="828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15 июля 2010 г. N 530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</w:pPr>
      <w:r/>
      <w:bookmarkStart w:id="41" w:name="P41"/>
      <w:r/>
      <w:bookmarkEnd w:id="41"/>
      <w:r>
        <w:rPr>
          <w:sz w:val="24"/>
        </w:rPr>
        <w:t xml:space="preserve">ПРАВИЛА</w:t>
      </w:r>
      <w:r/>
    </w:p>
    <w:p>
      <w:pPr>
        <w:pStyle w:val="830"/>
        <w:jc w:val="center"/>
      </w:pPr>
      <w:r>
        <w:rPr>
          <w:sz w:val="24"/>
        </w:rPr>
        <w:t xml:space="preserve">УСТАНОВЛЕНИЯ ПРЕДЕЛЬНО ДОПУСТИМЫХ РОЗНИЧНЫХ ЦЕН</w:t>
      </w:r>
      <w:r/>
    </w:p>
    <w:p>
      <w:pPr>
        <w:pStyle w:val="830"/>
        <w:jc w:val="center"/>
      </w:pPr>
      <w:r>
        <w:rPr>
          <w:sz w:val="24"/>
        </w:rPr>
        <w:t xml:space="preserve">НА ОТДЕЛЬНЫЕ ВИДЫ СОЦИАЛЬНО ЗНАЧИМЫХ ПРОДОВОЛЬСТВЕННЫХ</w:t>
      </w:r>
      <w:r/>
    </w:p>
    <w:p>
      <w:pPr>
        <w:pStyle w:val="830"/>
        <w:jc w:val="center"/>
      </w:pPr>
      <w:r>
        <w:rPr>
          <w:sz w:val="24"/>
        </w:rPr>
        <w:t xml:space="preserve">ТОВАРОВ ПЕРВОЙ НЕОБХОДИМОСТИ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РФ от 30.12.2020 N 2353)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Настоящие Правила определяют порядок установления предельно допустимых розничных цен на отдельные виды социально значимых продовольственных товаров первой необходимости (далее - предельные розничные цены).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Предельные розничные цены на отдельные виды социально значимых продовольственных товаров первой необходимости</w:t>
      </w:r>
      <w:r>
        <w:rPr>
          <w:sz w:val="24"/>
        </w:rPr>
        <w:t xml:space="preserve"> (далее - продовольственные товары), реализуемые на территории отдельного субъекта Российской Федерации или территориях субъектов Российской Федерации, могут устанавливаться Правительством Российской Федерации на срок не более 90 календарных дней в случае,</w:t>
      </w:r>
      <w:r>
        <w:rPr>
          <w:sz w:val="24"/>
        </w:rPr>
        <w:t xml:space="preserve"> если в течение 60 календарных дней подряд на территории отдельного субъекта Российской Федерации или территориях субъектов Российской Федерации рост розничных цен на продовольственные товары составляет 10 и более процентов с исключением сезонного фактора.</w:t>
      </w:r>
      <w:r/>
    </w:p>
    <w:p>
      <w:pPr>
        <w:pStyle w:val="828"/>
        <w:jc w:val="both"/>
      </w:pPr>
      <w:r>
        <w:rPr>
          <w:sz w:val="24"/>
        </w:rPr>
        <w:t xml:space="preserve">(п. 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30.12.2020 N 2353)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Подготовка предложений об установлении предельных р</w:t>
      </w:r>
      <w:r>
        <w:rPr>
          <w:sz w:val="24"/>
        </w:rPr>
        <w:t xml:space="preserve">озничных цен на продовольственные товары осуществляется Министерством экономического развития Российской Федерации по результатам оперативного анализа состояния розничных цен на продовольственные товары и с учетом влияния сезонного фактора на динамику цен.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Порядок</w:t>
      </w:r>
      <w:r>
        <w:rPr>
          <w:sz w:val="24"/>
        </w:rPr>
        <w:t xml:space="preserve"> оценки влияния сезонного фактора на динамику цен на продовольственные товары устанавливается Министерством экономического развития Российской Федерации совместно с Министерством сельского хозяйства Российской Федерации.</w:t>
      </w:r>
      <w:r/>
    </w:p>
    <w:p>
      <w:pPr>
        <w:pStyle w:val="828"/>
        <w:jc w:val="both"/>
      </w:pPr>
      <w:r>
        <w:rPr>
          <w:sz w:val="24"/>
        </w:rPr>
        <w:t xml:space="preserve">(п. 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30.12.2020 N 2353)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По результатам проведенного анализа Министерство экономического развития Российской Федерации вносит в установленном порядке в Правительство Российской Федерации согласованный с Министер</w:t>
      </w:r>
      <w:r>
        <w:rPr>
          <w:sz w:val="24"/>
        </w:rPr>
        <w:t xml:space="preserve">ством сельского хозяйства Российской Федерации и Министерством промышленности и торговли Российской Федерации проект постановления Правительства Российской Федерации об установлении предельных розничных цен на продовольственные товары, реализуемые на терри</w:t>
      </w:r>
      <w:r>
        <w:rPr>
          <w:sz w:val="24"/>
        </w:rPr>
        <w:t xml:space="preserve">тории отдельного субъекта Российской Федерации или на территориях субъектов Российской Федерации, с указанием наименований продовольственных товаров, размеров предельных розничных цен на такие товары и сроков, на которые вводятся предельные розничные цены.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30.12.2020 N 2353)</w:t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15 июля 2010 г. N 530</w:t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30"/>
        <w:jc w:val="center"/>
      </w:pPr>
      <w:r/>
      <w:bookmarkStart w:id="66" w:name="P66"/>
      <w:r/>
      <w:bookmarkEnd w:id="66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ОТДЕЛЬНЫХ ВИДОВ СОЦИАЛЬНО ЗНАЧИМЫХ ПРОДОВОЛЬСТВЕННЫХ</w:t>
      </w:r>
      <w:r/>
    </w:p>
    <w:p>
      <w:pPr>
        <w:pStyle w:val="830"/>
        <w:jc w:val="center"/>
      </w:pPr>
      <w:r>
        <w:rPr>
          <w:sz w:val="24"/>
        </w:rPr>
        <w:t xml:space="preserve">ТОВАРОВ ПЕРВОЙ НЕОБХОДИМОСТИ, В ОТНОШЕНИИ КОТОРЫХ МОГУТ</w:t>
      </w:r>
      <w:r/>
    </w:p>
    <w:p>
      <w:pPr>
        <w:pStyle w:val="830"/>
        <w:jc w:val="center"/>
      </w:pPr>
      <w:r>
        <w:rPr>
          <w:sz w:val="24"/>
        </w:rPr>
        <w:t xml:space="preserve">УСТАНАВЛИВАТЬСЯ ПРЕДЕЛЬНО ДОПУСТИМЫЕ РОЗНИЧНЫЕ ЦЕНЫ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Говядина (кроме бескостного мяса)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Свинина (кроме бескостного мяса)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Баранина (кроме бескостного мяса)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Куры (кроме куриных окорочков)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Рыба мороженая неразделанная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Масло сливочное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Масло подсолнечное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Молоко питьевое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Яйца куриные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Сахар-песок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Соль поваренная пищевая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Чай черный байховый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Мука пшеничная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Хлеб ржаной, ржано-пшеничный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Хлеб и булочные изделия из пшеничной муки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Рис шлифованный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Пшено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Крупа гречневая - ядрица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Вермишель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Картофель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Капуста белокочанная свежая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Лук репчатый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Морковь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Яблоки</w:t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Постановлением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15 июля 2010 г. N 530</w:t>
      </w:r>
      <w:r/>
    </w:p>
    <w:p>
      <w:pPr>
        <w:pStyle w:val="828"/>
        <w:jc w:val="right"/>
      </w:pPr>
      <w:r>
        <w:rPr>
          <w:sz w:val="24"/>
        </w:rPr>
      </w:r>
      <w:r/>
    </w:p>
    <w:p>
      <w:pPr>
        <w:pStyle w:val="830"/>
        <w:jc w:val="center"/>
      </w:pPr>
      <w:r/>
      <w:bookmarkStart w:id="105" w:name="P105"/>
      <w:r/>
      <w:bookmarkEnd w:id="105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ОТДЕЛЬНЫХ ВИДОВ СОЦИАЛЬНО ЗНАЧИМЫХ ПРОДОВОЛЬСТВЕННЫХ</w:t>
      </w:r>
      <w:r/>
    </w:p>
    <w:p>
      <w:pPr>
        <w:pStyle w:val="830"/>
        <w:jc w:val="center"/>
      </w:pPr>
      <w:r>
        <w:rPr>
          <w:sz w:val="24"/>
        </w:rPr>
        <w:t xml:space="preserve">ТОВАРОВ, ЗА ПРИОБРЕТЕНИЕ ОПРЕДЕЛЕННОГО КОЛИЧЕСТВА КОТОРЫХ</w:t>
      </w:r>
      <w:r/>
    </w:p>
    <w:p>
      <w:pPr>
        <w:pStyle w:val="830"/>
        <w:jc w:val="center"/>
      </w:pPr>
      <w:r>
        <w:rPr>
          <w:sz w:val="24"/>
        </w:rPr>
        <w:t xml:space="preserve">ХОЗЯЙСТВУЮЩЕМУ СУБЪЕКТУ, ОСУЩЕСТВЛЯЮЩЕМУ ТОРГОВУЮ</w:t>
      </w:r>
      <w:r/>
    </w:p>
    <w:p>
      <w:pPr>
        <w:pStyle w:val="830"/>
        <w:jc w:val="center"/>
      </w:pPr>
      <w:r>
        <w:rPr>
          <w:sz w:val="24"/>
        </w:rPr>
        <w:t xml:space="preserve">ДЕЯТЕЛЬНОСТЬ, НЕ ДОПУСКАЕТСЯ ВЫПЛАТА ВОЗНАГРАЖДЕНИЯ</w:t>
      </w:r>
      <w:r/>
    </w:p>
    <w:p>
      <w:pPr>
        <w:spacing w:after="1"/>
      </w:pPr>
      <w:r/>
      <w:r/>
    </w:p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04.03.2013 </w:t>
            </w:r>
            <w:r>
              <w:rPr>
                <w:color w:val="392c69"/>
                <w:sz w:val="24"/>
              </w:rPr>
              <w:t xml:space="preserve">N 179</w:t>
            </w:r>
            <w:r>
              <w:rPr>
                <w:color w:val="392c69"/>
                <w:sz w:val="24"/>
              </w:rPr>
              <w:t xml:space="preserve">,</w:t>
            </w:r>
            <w:r/>
          </w:p>
          <w:p>
            <w:pPr>
              <w:pStyle w:val="828"/>
              <w:jc w:val="center"/>
            </w:pPr>
            <w:r>
              <w:rPr>
                <w:color w:val="392c69"/>
                <w:sz w:val="24"/>
              </w:rPr>
              <w:t xml:space="preserve">от 17.09.2014 </w:t>
            </w:r>
            <w:r>
              <w:rPr>
                <w:color w:val="392c69"/>
                <w:sz w:val="24"/>
              </w:rPr>
              <w:t xml:space="preserve">N 950</w:t>
            </w:r>
            <w:r>
              <w:rPr>
                <w:color w:val="392c69"/>
                <w:sz w:val="24"/>
              </w:rPr>
              <w:t xml:space="preserve">, от 21.03.2016 </w:t>
            </w:r>
            <w:r>
              <w:rPr>
                <w:color w:val="392c69"/>
                <w:sz w:val="24"/>
              </w:rPr>
              <w:t xml:space="preserve">N 223</w:t>
            </w:r>
            <w:r>
              <w:rPr>
                <w:color w:val="392c69"/>
                <w:sz w:val="24"/>
              </w:rPr>
              <w:t xml:space="preserve">, от 01.02.2025 </w:t>
            </w:r>
            <w:r>
              <w:rPr>
                <w:color w:val="392c69"/>
                <w:sz w:val="24"/>
              </w:rPr>
              <w:t xml:space="preserve">N 76</w:t>
            </w:r>
            <w:r>
              <w:rPr>
                <w:color w:val="392c69"/>
                <w:sz w:val="24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Мясо кур (тушки кур, цыплят, цыплят-бройлеров) по </w:t>
      </w:r>
      <w:r>
        <w:rPr>
          <w:sz w:val="24"/>
        </w:rPr>
        <w:t xml:space="preserve">ГОСТ 31962-2013</w:t>
      </w:r>
      <w:r>
        <w:rPr>
          <w:sz w:val="24"/>
        </w:rPr>
        <w:t xml:space="preserve"> со сроком годности менее 10 дней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21.03.2016 N 223)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Молоко питьевое пастеризованное 2,5 - 3,2% жирности по </w:t>
      </w:r>
      <w:r>
        <w:rPr>
          <w:sz w:val="24"/>
        </w:rPr>
        <w:t xml:space="preserve">ГОСТ 31450-2013</w:t>
      </w:r>
      <w:r>
        <w:rPr>
          <w:sz w:val="24"/>
        </w:rPr>
        <w:t xml:space="preserve"> со сроком годности менее 10 дней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21.03.2016 N 223)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Хлеб и хлебобулочные изделия из пшеничной муки, ржаной муки и смеси ржаной и пшеничной муки со сроком годности менее 10 дней</w:t>
      </w:r>
      <w:r/>
    </w:p>
    <w:p>
      <w:pPr>
        <w:pStyle w:val="828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17.09.2014 N 950)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17.09.2014 N 950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Яйцо куриное столовое первой и второй категорий по </w:t>
      </w:r>
      <w:r>
        <w:rPr>
          <w:sz w:val="24"/>
        </w:rPr>
        <w:t xml:space="preserve">ГОСТ 31654-2012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01.02.2025 N 76)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Масло сливочное с массовой долей жира 72,5% по </w:t>
      </w:r>
      <w:r>
        <w:rPr>
          <w:sz w:val="24"/>
        </w:rPr>
        <w:t xml:space="preserve">ГОСТ 32261-2013</w:t>
      </w:r>
      <w:r/>
    </w:p>
    <w:p>
      <w:pPr>
        <w:pStyle w:val="828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01.02.2025 N 76)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15.07.2010 N 530</w:t>
            <w:br/>
            <w:t xml:space="preserve">(ред. от 01.02.2025)</w:t>
            <w:br/>
            <w:t xml:space="preserve">"Об утверждении Правил установления предельно до...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23.01.2026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15.07.2010 N 530</w:t>
            <w:br/>
            <w:t xml:space="preserve">(ред. от 01.02.2025)</w:t>
            <w:br/>
            <w:t xml:space="preserve">"Об утверждении Правил установления предельно до...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23.01.2026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character" w:styleId="1600" w:default="1">
    <w:name w:val="Default Paragraph Font"/>
    <w:uiPriority w:val="1"/>
    <w:semiHidden/>
    <w:unhideWhenUsed/>
  </w:style>
  <w:style w:type="numbering" w:styleId="1601" w:default="1">
    <w:name w:val="No List"/>
    <w:uiPriority w:val="99"/>
    <w:semiHidden/>
    <w:unhideWhenUsed/>
  </w:style>
  <w:style w:type="table" w:styleId="16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15.07.2010 N 530
(ред. от 01.02.2025)
"Об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необходимости, перечня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и перечня отдельных видов социально значимых продовольственных товаров, за приобретение определенного количества к</dc:title>
  <cp:lastModifiedBy>Иван Дейнека Юрьевич</cp:lastModifiedBy>
  <cp:revision>1</cp:revision>
  <dcterms:created xsi:type="dcterms:W3CDTF">2026-01-23T02:14:43Z</dcterms:created>
  <dcterms:modified xsi:type="dcterms:W3CDTF">2026-01-23T03:26:26Z</dcterms:modified>
</cp:coreProperties>
</file>