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BF2" w:rsidRDefault="00887BF2" w:rsidP="0045236B">
      <w:pPr>
        <w:spacing w:after="0" w:line="240" w:lineRule="auto"/>
        <w:ind w:firstLine="567"/>
        <w:jc w:val="center"/>
        <w:rPr>
          <w:rFonts w:ascii="Times New Roman" w:hAnsi="Times New Roman"/>
          <w:b/>
          <w:color w:val="1D1B11" w:themeColor="background2" w:themeShade="1A"/>
          <w:sz w:val="28"/>
          <w:szCs w:val="28"/>
        </w:rPr>
      </w:pPr>
    </w:p>
    <w:p w:rsidR="00887BF2" w:rsidRDefault="00887BF2" w:rsidP="0045236B">
      <w:pPr>
        <w:spacing w:after="0" w:line="240" w:lineRule="auto"/>
        <w:ind w:firstLine="567"/>
        <w:jc w:val="center"/>
        <w:rPr>
          <w:rFonts w:ascii="Times New Roman" w:hAnsi="Times New Roman"/>
          <w:b/>
          <w:color w:val="1D1B11" w:themeColor="background2" w:themeShade="1A"/>
          <w:sz w:val="28"/>
          <w:szCs w:val="28"/>
        </w:rPr>
      </w:pPr>
    </w:p>
    <w:p w:rsidR="00887BF2" w:rsidRDefault="00887BF2" w:rsidP="0045236B">
      <w:pPr>
        <w:spacing w:after="0" w:line="240" w:lineRule="auto"/>
        <w:ind w:firstLine="567"/>
        <w:jc w:val="center"/>
        <w:rPr>
          <w:rFonts w:ascii="Times New Roman" w:hAnsi="Times New Roman"/>
          <w:b/>
          <w:color w:val="1D1B11" w:themeColor="background2" w:themeShade="1A"/>
          <w:sz w:val="28"/>
          <w:szCs w:val="28"/>
        </w:rPr>
      </w:pPr>
    </w:p>
    <w:p w:rsidR="00887BF2" w:rsidRDefault="00887BF2" w:rsidP="0045236B">
      <w:pPr>
        <w:spacing w:after="0" w:line="240" w:lineRule="auto"/>
        <w:ind w:firstLine="567"/>
        <w:jc w:val="center"/>
        <w:rPr>
          <w:rFonts w:ascii="Times New Roman" w:hAnsi="Times New Roman"/>
          <w:b/>
          <w:color w:val="1D1B11" w:themeColor="background2" w:themeShade="1A"/>
          <w:sz w:val="28"/>
          <w:szCs w:val="28"/>
        </w:rPr>
      </w:pPr>
    </w:p>
    <w:p w:rsidR="00887BF2" w:rsidRDefault="00887BF2" w:rsidP="0045236B">
      <w:pPr>
        <w:spacing w:after="0" w:line="240" w:lineRule="auto"/>
        <w:ind w:firstLine="567"/>
        <w:jc w:val="center"/>
        <w:rPr>
          <w:rFonts w:ascii="Times New Roman" w:hAnsi="Times New Roman"/>
          <w:b/>
          <w:color w:val="1D1B11" w:themeColor="background2" w:themeShade="1A"/>
          <w:sz w:val="28"/>
          <w:szCs w:val="28"/>
        </w:rPr>
      </w:pPr>
    </w:p>
    <w:p w:rsidR="00887BF2" w:rsidRDefault="00887BF2" w:rsidP="0045236B">
      <w:pPr>
        <w:spacing w:after="0" w:line="240" w:lineRule="auto"/>
        <w:ind w:firstLine="567"/>
        <w:jc w:val="center"/>
        <w:rPr>
          <w:rFonts w:ascii="Times New Roman" w:hAnsi="Times New Roman"/>
          <w:b/>
          <w:color w:val="1D1B11" w:themeColor="background2" w:themeShade="1A"/>
          <w:sz w:val="28"/>
          <w:szCs w:val="28"/>
        </w:rPr>
      </w:pPr>
    </w:p>
    <w:p w:rsidR="00887BF2" w:rsidRDefault="00887BF2" w:rsidP="0045236B">
      <w:pPr>
        <w:spacing w:after="0" w:line="240" w:lineRule="auto"/>
        <w:ind w:firstLine="567"/>
        <w:jc w:val="center"/>
        <w:rPr>
          <w:rFonts w:ascii="Times New Roman" w:hAnsi="Times New Roman"/>
          <w:b/>
          <w:color w:val="1D1B11" w:themeColor="background2" w:themeShade="1A"/>
          <w:sz w:val="28"/>
          <w:szCs w:val="28"/>
        </w:rPr>
      </w:pPr>
    </w:p>
    <w:p w:rsidR="00887BF2" w:rsidRDefault="00887BF2" w:rsidP="0045236B">
      <w:pPr>
        <w:spacing w:after="0" w:line="240" w:lineRule="auto"/>
        <w:ind w:firstLine="567"/>
        <w:jc w:val="center"/>
        <w:rPr>
          <w:rFonts w:ascii="Times New Roman" w:hAnsi="Times New Roman"/>
          <w:b/>
          <w:color w:val="1D1B11" w:themeColor="background2" w:themeShade="1A"/>
          <w:sz w:val="28"/>
          <w:szCs w:val="28"/>
        </w:rPr>
      </w:pPr>
    </w:p>
    <w:p w:rsidR="00887BF2" w:rsidRDefault="00887BF2" w:rsidP="0045236B">
      <w:pPr>
        <w:spacing w:after="0" w:line="240" w:lineRule="auto"/>
        <w:ind w:firstLine="567"/>
        <w:jc w:val="center"/>
        <w:rPr>
          <w:rFonts w:ascii="Times New Roman" w:hAnsi="Times New Roman"/>
          <w:b/>
          <w:color w:val="1D1B11" w:themeColor="background2" w:themeShade="1A"/>
          <w:sz w:val="28"/>
          <w:szCs w:val="28"/>
        </w:rPr>
      </w:pPr>
    </w:p>
    <w:p w:rsidR="00887BF2" w:rsidRDefault="00887BF2" w:rsidP="0045236B">
      <w:pPr>
        <w:spacing w:after="0" w:line="240" w:lineRule="auto"/>
        <w:ind w:firstLine="567"/>
        <w:jc w:val="center"/>
        <w:rPr>
          <w:rFonts w:ascii="Times New Roman" w:hAnsi="Times New Roman"/>
          <w:b/>
          <w:color w:val="1D1B11" w:themeColor="background2" w:themeShade="1A"/>
          <w:sz w:val="28"/>
          <w:szCs w:val="28"/>
        </w:rPr>
      </w:pPr>
    </w:p>
    <w:p w:rsidR="00887BF2" w:rsidRDefault="00887BF2" w:rsidP="0045236B">
      <w:pPr>
        <w:spacing w:after="0" w:line="240" w:lineRule="auto"/>
        <w:ind w:firstLine="567"/>
        <w:jc w:val="center"/>
        <w:rPr>
          <w:rFonts w:ascii="Times New Roman" w:hAnsi="Times New Roman"/>
          <w:b/>
          <w:color w:val="1D1B11" w:themeColor="background2" w:themeShade="1A"/>
          <w:sz w:val="28"/>
          <w:szCs w:val="28"/>
        </w:rPr>
      </w:pPr>
    </w:p>
    <w:p w:rsidR="00887BF2" w:rsidRDefault="00887BF2" w:rsidP="0045236B">
      <w:pPr>
        <w:spacing w:after="0" w:line="240" w:lineRule="auto"/>
        <w:ind w:firstLine="567"/>
        <w:jc w:val="center"/>
        <w:rPr>
          <w:rFonts w:ascii="Times New Roman" w:hAnsi="Times New Roman"/>
          <w:b/>
          <w:color w:val="1D1B11" w:themeColor="background2" w:themeShade="1A"/>
          <w:sz w:val="28"/>
          <w:szCs w:val="28"/>
        </w:rPr>
      </w:pPr>
    </w:p>
    <w:p w:rsidR="00887BF2" w:rsidRDefault="00887BF2" w:rsidP="0045236B">
      <w:pPr>
        <w:spacing w:after="0" w:line="240" w:lineRule="auto"/>
        <w:ind w:firstLine="567"/>
        <w:jc w:val="center"/>
        <w:rPr>
          <w:rFonts w:ascii="Times New Roman" w:hAnsi="Times New Roman"/>
          <w:b/>
          <w:color w:val="1D1B11" w:themeColor="background2" w:themeShade="1A"/>
          <w:sz w:val="28"/>
          <w:szCs w:val="28"/>
        </w:rPr>
      </w:pPr>
    </w:p>
    <w:p w:rsidR="00887BF2" w:rsidRPr="00887BF2" w:rsidRDefault="00887BF2" w:rsidP="0045236B">
      <w:pPr>
        <w:spacing w:after="0" w:line="240" w:lineRule="auto"/>
        <w:ind w:firstLine="567"/>
        <w:jc w:val="center"/>
        <w:rPr>
          <w:rFonts w:ascii="Times New Roman" w:hAnsi="Times New Roman"/>
          <w:b/>
          <w:color w:val="1D1B11" w:themeColor="background2" w:themeShade="1A"/>
          <w:sz w:val="32"/>
          <w:szCs w:val="32"/>
        </w:rPr>
      </w:pPr>
    </w:p>
    <w:p w:rsidR="004E2BF7" w:rsidRPr="0045236B" w:rsidRDefault="00A54D8C" w:rsidP="0045236B">
      <w:pPr>
        <w:spacing w:after="0" w:line="240" w:lineRule="auto"/>
        <w:ind w:firstLine="567"/>
        <w:jc w:val="center"/>
        <w:rPr>
          <w:rFonts w:ascii="Times New Roman" w:hAnsi="Times New Roman"/>
          <w:b/>
          <w:color w:val="1D1B11" w:themeColor="background2" w:themeShade="1A"/>
          <w:sz w:val="36"/>
          <w:szCs w:val="36"/>
        </w:rPr>
      </w:pPr>
      <w:r w:rsidRPr="0045236B">
        <w:rPr>
          <w:rFonts w:ascii="Times New Roman" w:hAnsi="Times New Roman"/>
          <w:b/>
          <w:color w:val="1D1B11" w:themeColor="background2" w:themeShade="1A"/>
          <w:sz w:val="36"/>
          <w:szCs w:val="36"/>
        </w:rPr>
        <w:t xml:space="preserve">Отчет об </w:t>
      </w:r>
      <w:r w:rsidR="004E2BF7" w:rsidRPr="0045236B">
        <w:rPr>
          <w:rFonts w:ascii="Times New Roman" w:hAnsi="Times New Roman"/>
          <w:b/>
          <w:color w:val="1D1B11" w:themeColor="background2" w:themeShade="1A"/>
          <w:sz w:val="36"/>
          <w:szCs w:val="36"/>
        </w:rPr>
        <w:t>осуществлении закупок</w:t>
      </w:r>
    </w:p>
    <w:p w:rsidR="004E2BF7" w:rsidRPr="0045236B" w:rsidRDefault="004E2BF7" w:rsidP="0045236B">
      <w:pPr>
        <w:spacing w:after="0" w:line="240" w:lineRule="auto"/>
        <w:ind w:firstLine="567"/>
        <w:jc w:val="center"/>
        <w:rPr>
          <w:rFonts w:ascii="Times New Roman" w:hAnsi="Times New Roman"/>
          <w:b/>
          <w:color w:val="1D1B11" w:themeColor="background2" w:themeShade="1A"/>
          <w:sz w:val="36"/>
          <w:szCs w:val="36"/>
        </w:rPr>
      </w:pPr>
      <w:r w:rsidRPr="0045236B">
        <w:rPr>
          <w:rFonts w:ascii="Times New Roman" w:hAnsi="Times New Roman"/>
          <w:b/>
          <w:color w:val="1D1B11" w:themeColor="background2" w:themeShade="1A"/>
          <w:sz w:val="36"/>
          <w:szCs w:val="36"/>
        </w:rPr>
        <w:t xml:space="preserve"> для обеспечения государственных нужд </w:t>
      </w:r>
    </w:p>
    <w:p w:rsidR="00A54D8C" w:rsidRPr="0045236B" w:rsidRDefault="004E2BF7" w:rsidP="0045236B">
      <w:pPr>
        <w:spacing w:after="0" w:line="240" w:lineRule="auto"/>
        <w:ind w:firstLine="567"/>
        <w:jc w:val="center"/>
        <w:rPr>
          <w:rFonts w:ascii="Times New Roman" w:hAnsi="Times New Roman"/>
          <w:b/>
          <w:color w:val="1D1B11" w:themeColor="background2" w:themeShade="1A"/>
          <w:sz w:val="36"/>
          <w:szCs w:val="36"/>
        </w:rPr>
      </w:pPr>
      <w:r w:rsidRPr="0045236B">
        <w:rPr>
          <w:rFonts w:ascii="Times New Roman" w:hAnsi="Times New Roman"/>
          <w:b/>
          <w:color w:val="1D1B11" w:themeColor="background2" w:themeShade="1A"/>
          <w:sz w:val="36"/>
          <w:szCs w:val="36"/>
        </w:rPr>
        <w:t>Республики Алтай за 201</w:t>
      </w:r>
      <w:r w:rsidR="003068F7" w:rsidRPr="0045236B">
        <w:rPr>
          <w:rFonts w:ascii="Times New Roman" w:hAnsi="Times New Roman"/>
          <w:b/>
          <w:color w:val="1D1B11" w:themeColor="background2" w:themeShade="1A"/>
          <w:sz w:val="36"/>
          <w:szCs w:val="36"/>
        </w:rPr>
        <w:t>6</w:t>
      </w:r>
      <w:r w:rsidRPr="0045236B">
        <w:rPr>
          <w:rFonts w:ascii="Times New Roman" w:hAnsi="Times New Roman"/>
          <w:b/>
          <w:color w:val="1D1B11" w:themeColor="background2" w:themeShade="1A"/>
          <w:sz w:val="36"/>
          <w:szCs w:val="36"/>
        </w:rPr>
        <w:t xml:space="preserve"> год</w:t>
      </w:r>
    </w:p>
    <w:p w:rsidR="00887BF2" w:rsidRPr="0045236B" w:rsidRDefault="00887BF2" w:rsidP="0045236B">
      <w:pPr>
        <w:spacing w:after="0" w:line="240" w:lineRule="auto"/>
        <w:ind w:firstLine="567"/>
        <w:jc w:val="center"/>
        <w:rPr>
          <w:rFonts w:ascii="Times New Roman" w:hAnsi="Times New Roman"/>
          <w:b/>
          <w:color w:val="1D1B11" w:themeColor="background2" w:themeShade="1A"/>
          <w:sz w:val="36"/>
          <w:szCs w:val="36"/>
        </w:rPr>
      </w:pPr>
    </w:p>
    <w:p w:rsidR="004E2BF7" w:rsidRPr="0045236B" w:rsidRDefault="004E2BF7" w:rsidP="0045236B">
      <w:pPr>
        <w:spacing w:after="0" w:line="240" w:lineRule="auto"/>
        <w:ind w:firstLine="567"/>
        <w:jc w:val="center"/>
        <w:rPr>
          <w:rFonts w:ascii="Times New Roman" w:hAnsi="Times New Roman"/>
          <w:b/>
          <w:color w:val="1D1B11" w:themeColor="background2" w:themeShade="1A"/>
          <w:sz w:val="32"/>
          <w:szCs w:val="32"/>
        </w:rPr>
      </w:pPr>
    </w:p>
    <w:p w:rsidR="004E2BF7" w:rsidRPr="0045236B" w:rsidRDefault="004E2BF7" w:rsidP="0045236B">
      <w:pPr>
        <w:spacing w:after="0" w:line="240" w:lineRule="auto"/>
        <w:ind w:firstLine="567"/>
        <w:jc w:val="center"/>
        <w:rPr>
          <w:rFonts w:ascii="Times New Roman" w:hAnsi="Times New Roman"/>
          <w:b/>
          <w:color w:val="1D1B11" w:themeColor="background2" w:themeShade="1A"/>
          <w:sz w:val="32"/>
          <w:szCs w:val="32"/>
        </w:rPr>
      </w:pPr>
    </w:p>
    <w:p w:rsidR="004E2BF7" w:rsidRPr="0045236B" w:rsidRDefault="004E2BF7" w:rsidP="0045236B">
      <w:pPr>
        <w:spacing w:after="0" w:line="240" w:lineRule="auto"/>
        <w:ind w:firstLine="567"/>
        <w:jc w:val="center"/>
        <w:rPr>
          <w:rFonts w:ascii="Times New Roman" w:hAnsi="Times New Roman"/>
          <w:b/>
          <w:color w:val="1D1B11" w:themeColor="background2" w:themeShade="1A"/>
          <w:sz w:val="32"/>
          <w:szCs w:val="32"/>
        </w:rPr>
      </w:pPr>
    </w:p>
    <w:p w:rsidR="004E2BF7" w:rsidRPr="0045236B" w:rsidRDefault="004E2BF7" w:rsidP="0045236B">
      <w:pPr>
        <w:spacing w:after="0" w:line="240" w:lineRule="auto"/>
        <w:ind w:firstLine="567"/>
        <w:jc w:val="center"/>
        <w:rPr>
          <w:rFonts w:ascii="Times New Roman" w:hAnsi="Times New Roman"/>
          <w:b/>
          <w:color w:val="1D1B11" w:themeColor="background2" w:themeShade="1A"/>
          <w:sz w:val="32"/>
          <w:szCs w:val="32"/>
        </w:rPr>
      </w:pPr>
    </w:p>
    <w:p w:rsidR="004E2BF7" w:rsidRPr="0045236B" w:rsidRDefault="004E2BF7" w:rsidP="0045236B">
      <w:pPr>
        <w:spacing w:after="0" w:line="240" w:lineRule="auto"/>
        <w:ind w:firstLine="567"/>
        <w:jc w:val="center"/>
        <w:rPr>
          <w:rFonts w:ascii="Times New Roman" w:hAnsi="Times New Roman"/>
          <w:b/>
          <w:color w:val="1D1B11" w:themeColor="background2" w:themeShade="1A"/>
          <w:sz w:val="32"/>
          <w:szCs w:val="32"/>
        </w:rPr>
      </w:pPr>
    </w:p>
    <w:p w:rsidR="00887BF2" w:rsidRPr="0045236B" w:rsidRDefault="00887BF2" w:rsidP="0045236B">
      <w:pPr>
        <w:spacing w:after="0" w:line="240" w:lineRule="auto"/>
        <w:ind w:firstLine="567"/>
        <w:jc w:val="center"/>
        <w:rPr>
          <w:rFonts w:ascii="Times New Roman" w:hAnsi="Times New Roman"/>
          <w:b/>
          <w:color w:val="1D1B11" w:themeColor="background2" w:themeShade="1A"/>
          <w:sz w:val="32"/>
          <w:szCs w:val="32"/>
        </w:rPr>
      </w:pPr>
    </w:p>
    <w:p w:rsidR="00887BF2" w:rsidRPr="0045236B" w:rsidRDefault="00887BF2" w:rsidP="0045236B">
      <w:pPr>
        <w:spacing w:after="0" w:line="240" w:lineRule="auto"/>
        <w:ind w:firstLine="567"/>
        <w:jc w:val="center"/>
        <w:rPr>
          <w:rFonts w:ascii="Times New Roman" w:hAnsi="Times New Roman"/>
          <w:b/>
          <w:color w:val="1D1B11" w:themeColor="background2" w:themeShade="1A"/>
          <w:sz w:val="32"/>
          <w:szCs w:val="32"/>
        </w:rPr>
      </w:pPr>
    </w:p>
    <w:p w:rsidR="00887BF2" w:rsidRPr="0045236B" w:rsidRDefault="00887BF2" w:rsidP="0045236B">
      <w:pPr>
        <w:spacing w:after="0" w:line="240" w:lineRule="auto"/>
        <w:ind w:firstLine="567"/>
        <w:jc w:val="center"/>
        <w:rPr>
          <w:rFonts w:ascii="Times New Roman" w:hAnsi="Times New Roman"/>
          <w:b/>
          <w:color w:val="1D1B11" w:themeColor="background2" w:themeShade="1A"/>
          <w:sz w:val="28"/>
          <w:szCs w:val="28"/>
        </w:rPr>
      </w:pPr>
    </w:p>
    <w:p w:rsidR="00887BF2" w:rsidRPr="0045236B" w:rsidRDefault="00887BF2" w:rsidP="0045236B">
      <w:pPr>
        <w:spacing w:after="0" w:line="240" w:lineRule="auto"/>
        <w:ind w:firstLine="567"/>
        <w:jc w:val="center"/>
        <w:rPr>
          <w:rFonts w:ascii="Times New Roman" w:hAnsi="Times New Roman"/>
          <w:b/>
          <w:color w:val="1D1B11" w:themeColor="background2" w:themeShade="1A"/>
          <w:sz w:val="28"/>
          <w:szCs w:val="28"/>
        </w:rPr>
      </w:pPr>
    </w:p>
    <w:p w:rsidR="00887BF2" w:rsidRPr="0045236B" w:rsidRDefault="00887BF2" w:rsidP="0045236B">
      <w:pPr>
        <w:spacing w:after="0" w:line="240" w:lineRule="auto"/>
        <w:ind w:firstLine="567"/>
        <w:jc w:val="center"/>
        <w:rPr>
          <w:rFonts w:ascii="Times New Roman" w:hAnsi="Times New Roman"/>
          <w:b/>
          <w:color w:val="1D1B11" w:themeColor="background2" w:themeShade="1A"/>
          <w:sz w:val="28"/>
          <w:szCs w:val="28"/>
        </w:rPr>
      </w:pPr>
    </w:p>
    <w:p w:rsidR="00887BF2" w:rsidRPr="0045236B" w:rsidRDefault="00887BF2" w:rsidP="0045236B">
      <w:pPr>
        <w:spacing w:after="0" w:line="240" w:lineRule="auto"/>
        <w:ind w:firstLine="567"/>
        <w:jc w:val="center"/>
        <w:rPr>
          <w:rFonts w:ascii="Times New Roman" w:hAnsi="Times New Roman"/>
          <w:b/>
          <w:color w:val="1D1B11" w:themeColor="background2" w:themeShade="1A"/>
          <w:sz w:val="28"/>
          <w:szCs w:val="28"/>
        </w:rPr>
      </w:pPr>
    </w:p>
    <w:p w:rsidR="00887BF2" w:rsidRPr="0045236B" w:rsidRDefault="00887BF2" w:rsidP="0045236B">
      <w:pPr>
        <w:spacing w:after="0" w:line="240" w:lineRule="auto"/>
        <w:ind w:firstLine="567"/>
        <w:jc w:val="center"/>
        <w:rPr>
          <w:rFonts w:ascii="Times New Roman" w:hAnsi="Times New Roman"/>
          <w:b/>
          <w:color w:val="1D1B11" w:themeColor="background2" w:themeShade="1A"/>
          <w:sz w:val="28"/>
          <w:szCs w:val="28"/>
        </w:rPr>
      </w:pPr>
    </w:p>
    <w:p w:rsidR="00887BF2" w:rsidRPr="0045236B" w:rsidRDefault="00887BF2" w:rsidP="0045236B">
      <w:pPr>
        <w:spacing w:after="0" w:line="240" w:lineRule="auto"/>
        <w:ind w:firstLine="567"/>
        <w:jc w:val="center"/>
        <w:rPr>
          <w:rFonts w:ascii="Times New Roman" w:hAnsi="Times New Roman"/>
          <w:b/>
          <w:color w:val="1D1B11" w:themeColor="background2" w:themeShade="1A"/>
          <w:sz w:val="28"/>
          <w:szCs w:val="28"/>
        </w:rPr>
      </w:pPr>
    </w:p>
    <w:p w:rsidR="00887BF2" w:rsidRPr="0045236B" w:rsidRDefault="00887BF2" w:rsidP="0045236B">
      <w:pPr>
        <w:spacing w:after="0" w:line="240" w:lineRule="auto"/>
        <w:ind w:firstLine="567"/>
        <w:jc w:val="center"/>
        <w:rPr>
          <w:rFonts w:ascii="Times New Roman" w:hAnsi="Times New Roman"/>
          <w:b/>
          <w:color w:val="1D1B11" w:themeColor="background2" w:themeShade="1A"/>
          <w:sz w:val="28"/>
          <w:szCs w:val="28"/>
        </w:rPr>
      </w:pPr>
    </w:p>
    <w:p w:rsidR="00887BF2" w:rsidRPr="0045236B" w:rsidRDefault="00887BF2" w:rsidP="0045236B">
      <w:pPr>
        <w:spacing w:after="0" w:line="240" w:lineRule="auto"/>
        <w:ind w:firstLine="567"/>
        <w:jc w:val="center"/>
        <w:rPr>
          <w:rFonts w:ascii="Times New Roman" w:hAnsi="Times New Roman"/>
          <w:b/>
          <w:color w:val="1D1B11" w:themeColor="background2" w:themeShade="1A"/>
          <w:sz w:val="28"/>
          <w:szCs w:val="28"/>
        </w:rPr>
      </w:pPr>
    </w:p>
    <w:p w:rsidR="00887BF2" w:rsidRPr="0045236B" w:rsidRDefault="00887BF2" w:rsidP="0045236B">
      <w:pPr>
        <w:spacing w:after="0" w:line="240" w:lineRule="auto"/>
        <w:ind w:firstLine="567"/>
        <w:jc w:val="center"/>
        <w:rPr>
          <w:rFonts w:ascii="Times New Roman" w:hAnsi="Times New Roman"/>
          <w:b/>
          <w:color w:val="1D1B11" w:themeColor="background2" w:themeShade="1A"/>
          <w:sz w:val="28"/>
          <w:szCs w:val="28"/>
        </w:rPr>
      </w:pPr>
    </w:p>
    <w:p w:rsidR="00887BF2" w:rsidRPr="0045236B" w:rsidRDefault="00887BF2" w:rsidP="0045236B">
      <w:pPr>
        <w:spacing w:after="0" w:line="240" w:lineRule="auto"/>
        <w:ind w:firstLine="567"/>
        <w:jc w:val="center"/>
        <w:rPr>
          <w:rFonts w:ascii="Times New Roman" w:hAnsi="Times New Roman"/>
          <w:b/>
          <w:color w:val="1D1B11" w:themeColor="background2" w:themeShade="1A"/>
          <w:sz w:val="28"/>
          <w:szCs w:val="28"/>
        </w:rPr>
      </w:pPr>
    </w:p>
    <w:p w:rsidR="00887BF2" w:rsidRPr="0045236B" w:rsidRDefault="00887BF2" w:rsidP="0045236B">
      <w:pPr>
        <w:spacing w:after="0" w:line="240" w:lineRule="auto"/>
        <w:ind w:firstLine="567"/>
        <w:jc w:val="center"/>
        <w:rPr>
          <w:rFonts w:ascii="Times New Roman" w:hAnsi="Times New Roman"/>
          <w:b/>
          <w:color w:val="1D1B11" w:themeColor="background2" w:themeShade="1A"/>
          <w:sz w:val="28"/>
          <w:szCs w:val="28"/>
        </w:rPr>
      </w:pPr>
    </w:p>
    <w:p w:rsidR="00887BF2" w:rsidRPr="0045236B" w:rsidRDefault="00887BF2" w:rsidP="0045236B">
      <w:pPr>
        <w:spacing w:after="0" w:line="240" w:lineRule="auto"/>
        <w:ind w:firstLine="567"/>
        <w:jc w:val="center"/>
        <w:rPr>
          <w:rFonts w:ascii="Times New Roman" w:hAnsi="Times New Roman"/>
          <w:b/>
          <w:color w:val="1D1B11" w:themeColor="background2" w:themeShade="1A"/>
          <w:sz w:val="28"/>
          <w:szCs w:val="28"/>
        </w:rPr>
      </w:pPr>
    </w:p>
    <w:p w:rsidR="00887BF2" w:rsidRPr="0045236B" w:rsidRDefault="00887BF2" w:rsidP="0045236B">
      <w:pPr>
        <w:spacing w:after="0" w:line="240" w:lineRule="auto"/>
        <w:ind w:firstLine="567"/>
        <w:jc w:val="center"/>
        <w:rPr>
          <w:rFonts w:ascii="Times New Roman" w:hAnsi="Times New Roman"/>
          <w:b/>
          <w:color w:val="1D1B11" w:themeColor="background2" w:themeShade="1A"/>
          <w:sz w:val="28"/>
          <w:szCs w:val="28"/>
        </w:rPr>
      </w:pPr>
    </w:p>
    <w:p w:rsidR="00887BF2" w:rsidRPr="0045236B" w:rsidRDefault="00887BF2" w:rsidP="0045236B">
      <w:pPr>
        <w:spacing w:after="0" w:line="240" w:lineRule="auto"/>
        <w:ind w:firstLine="567"/>
        <w:jc w:val="center"/>
        <w:rPr>
          <w:rFonts w:ascii="Times New Roman" w:hAnsi="Times New Roman"/>
          <w:b/>
          <w:color w:val="1D1B11" w:themeColor="background2" w:themeShade="1A"/>
          <w:sz w:val="28"/>
          <w:szCs w:val="28"/>
        </w:rPr>
      </w:pPr>
    </w:p>
    <w:p w:rsidR="00887BF2" w:rsidRPr="0045236B" w:rsidRDefault="00887BF2" w:rsidP="0045236B">
      <w:pPr>
        <w:spacing w:after="0" w:line="240" w:lineRule="auto"/>
        <w:ind w:firstLine="567"/>
        <w:jc w:val="center"/>
        <w:rPr>
          <w:rFonts w:ascii="Times New Roman" w:hAnsi="Times New Roman"/>
          <w:b/>
          <w:color w:val="1D1B11" w:themeColor="background2" w:themeShade="1A"/>
          <w:sz w:val="28"/>
          <w:szCs w:val="28"/>
        </w:rPr>
      </w:pPr>
    </w:p>
    <w:p w:rsidR="002C04C7" w:rsidRPr="0045236B" w:rsidRDefault="002C04C7" w:rsidP="0045236B">
      <w:pPr>
        <w:spacing w:after="0" w:line="240" w:lineRule="auto"/>
        <w:rPr>
          <w:rFonts w:ascii="Times New Roman" w:hAnsi="Times New Roman"/>
          <w:b/>
          <w:color w:val="1D1B11" w:themeColor="background2" w:themeShade="1A"/>
          <w:sz w:val="28"/>
          <w:szCs w:val="28"/>
        </w:rPr>
      </w:pPr>
    </w:p>
    <w:p w:rsidR="00887BF2" w:rsidRPr="0045236B" w:rsidRDefault="00887BF2" w:rsidP="0045236B">
      <w:pPr>
        <w:spacing w:after="0" w:line="240" w:lineRule="auto"/>
        <w:jc w:val="center"/>
        <w:rPr>
          <w:rFonts w:ascii="Times New Roman" w:hAnsi="Times New Roman"/>
          <w:b/>
          <w:color w:val="1D1B11" w:themeColor="background2" w:themeShade="1A"/>
          <w:sz w:val="28"/>
          <w:szCs w:val="28"/>
        </w:rPr>
      </w:pPr>
      <w:r w:rsidRPr="0045236B">
        <w:rPr>
          <w:rFonts w:ascii="Times New Roman" w:hAnsi="Times New Roman"/>
          <w:b/>
          <w:color w:val="1D1B11" w:themeColor="background2" w:themeShade="1A"/>
          <w:sz w:val="28"/>
          <w:szCs w:val="28"/>
        </w:rPr>
        <w:lastRenderedPageBreak/>
        <w:t>Содержание</w:t>
      </w:r>
    </w:p>
    <w:p w:rsidR="00887BF2" w:rsidRPr="0045236B" w:rsidRDefault="00887BF2" w:rsidP="0045236B">
      <w:pPr>
        <w:spacing w:after="0" w:line="240" w:lineRule="auto"/>
        <w:ind w:firstLine="567"/>
        <w:jc w:val="center"/>
        <w:rPr>
          <w:rFonts w:ascii="Times New Roman" w:hAnsi="Times New Roman"/>
          <w:b/>
          <w:color w:val="1D1B11" w:themeColor="background2" w:themeShade="1A"/>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230"/>
        <w:gridCol w:w="1177"/>
        <w:gridCol w:w="25"/>
      </w:tblGrid>
      <w:tr w:rsidR="00E93386" w:rsidRPr="0045236B" w:rsidTr="00E93386">
        <w:tc>
          <w:tcPr>
            <w:tcW w:w="8081" w:type="dxa"/>
            <w:gridSpan w:val="2"/>
          </w:tcPr>
          <w:p w:rsidR="00E93386" w:rsidRPr="0045236B" w:rsidRDefault="00887BF2" w:rsidP="0045236B">
            <w:pPr>
              <w:spacing w:after="0" w:line="240" w:lineRule="auto"/>
              <w:ind w:firstLine="567"/>
              <w:jc w:val="center"/>
              <w:rPr>
                <w:rFonts w:ascii="Times New Roman" w:hAnsi="Times New Roman"/>
                <w:sz w:val="28"/>
                <w:szCs w:val="28"/>
                <w:lang w:eastAsia="en-US"/>
              </w:rPr>
            </w:pPr>
            <w:r w:rsidRPr="0045236B">
              <w:rPr>
                <w:rFonts w:ascii="Times New Roman" w:hAnsi="Times New Roman"/>
                <w:sz w:val="28"/>
                <w:szCs w:val="28"/>
                <w:lang w:eastAsia="en-US"/>
              </w:rPr>
              <w:t>Раздел:</w:t>
            </w:r>
          </w:p>
        </w:tc>
        <w:tc>
          <w:tcPr>
            <w:tcW w:w="1202" w:type="dxa"/>
            <w:gridSpan w:val="2"/>
          </w:tcPr>
          <w:p w:rsidR="00E93386" w:rsidRPr="0045236B" w:rsidRDefault="00E93386" w:rsidP="0045236B">
            <w:pPr>
              <w:spacing w:after="0" w:line="240" w:lineRule="auto"/>
              <w:ind w:firstLine="175"/>
              <w:jc w:val="both"/>
              <w:rPr>
                <w:rFonts w:ascii="Times New Roman" w:hAnsi="Times New Roman"/>
                <w:sz w:val="28"/>
                <w:szCs w:val="28"/>
                <w:lang w:eastAsia="en-US"/>
              </w:rPr>
            </w:pPr>
            <w:r w:rsidRPr="0045236B">
              <w:rPr>
                <w:rFonts w:ascii="Times New Roman" w:hAnsi="Times New Roman"/>
                <w:sz w:val="28"/>
                <w:szCs w:val="28"/>
                <w:lang w:eastAsia="en-US"/>
              </w:rPr>
              <w:t>Стр.</w:t>
            </w:r>
          </w:p>
        </w:tc>
      </w:tr>
      <w:tr w:rsidR="00530A74" w:rsidRPr="0045236B" w:rsidTr="00A3278B">
        <w:trPr>
          <w:gridAfter w:val="1"/>
          <w:wAfter w:w="25" w:type="dxa"/>
        </w:trPr>
        <w:tc>
          <w:tcPr>
            <w:tcW w:w="851" w:type="dxa"/>
          </w:tcPr>
          <w:p w:rsidR="00530A74" w:rsidRPr="0045236B" w:rsidRDefault="00530A74" w:rsidP="0045236B">
            <w:pPr>
              <w:spacing w:after="0" w:line="240" w:lineRule="auto"/>
              <w:ind w:left="34" w:right="-250"/>
              <w:rPr>
                <w:rFonts w:ascii="Times New Roman" w:hAnsi="Times New Roman"/>
                <w:sz w:val="28"/>
                <w:szCs w:val="28"/>
                <w:lang w:eastAsia="en-US"/>
              </w:rPr>
            </w:pPr>
            <w:r w:rsidRPr="0045236B">
              <w:rPr>
                <w:rFonts w:ascii="Times New Roman" w:hAnsi="Times New Roman"/>
                <w:sz w:val="28"/>
                <w:szCs w:val="28"/>
                <w:lang w:eastAsia="en-US"/>
              </w:rPr>
              <w:t>1.</w:t>
            </w:r>
          </w:p>
        </w:tc>
        <w:tc>
          <w:tcPr>
            <w:tcW w:w="7230" w:type="dxa"/>
          </w:tcPr>
          <w:p w:rsidR="00530A74" w:rsidRPr="0045236B" w:rsidRDefault="00530A74" w:rsidP="0045236B">
            <w:pPr>
              <w:spacing w:after="0" w:line="240" w:lineRule="auto"/>
              <w:rPr>
                <w:rFonts w:ascii="Times New Roman" w:hAnsi="Times New Roman"/>
                <w:sz w:val="28"/>
                <w:szCs w:val="28"/>
                <w:lang w:eastAsia="en-US"/>
              </w:rPr>
            </w:pPr>
            <w:r w:rsidRPr="0045236B">
              <w:rPr>
                <w:rFonts w:ascii="Times New Roman" w:hAnsi="Times New Roman"/>
                <w:sz w:val="28"/>
                <w:szCs w:val="28"/>
                <w:lang w:eastAsia="en-US"/>
              </w:rPr>
              <w:t>Введение</w:t>
            </w:r>
          </w:p>
        </w:tc>
        <w:tc>
          <w:tcPr>
            <w:tcW w:w="1177" w:type="dxa"/>
          </w:tcPr>
          <w:p w:rsidR="00530A74" w:rsidRPr="0045236B" w:rsidRDefault="00DD11B7" w:rsidP="0045236B">
            <w:pPr>
              <w:spacing w:after="0" w:line="240" w:lineRule="auto"/>
              <w:ind w:firstLine="33"/>
              <w:jc w:val="center"/>
              <w:rPr>
                <w:rFonts w:ascii="Times New Roman" w:hAnsi="Times New Roman"/>
                <w:sz w:val="28"/>
                <w:szCs w:val="28"/>
                <w:lang w:eastAsia="en-US"/>
              </w:rPr>
            </w:pPr>
            <w:r w:rsidRPr="0045236B">
              <w:rPr>
                <w:rFonts w:ascii="Times New Roman" w:hAnsi="Times New Roman"/>
                <w:sz w:val="28"/>
                <w:szCs w:val="28"/>
                <w:lang w:eastAsia="en-US"/>
              </w:rPr>
              <w:t>3</w:t>
            </w:r>
          </w:p>
        </w:tc>
      </w:tr>
      <w:tr w:rsidR="00530A74" w:rsidRPr="0045236B" w:rsidTr="00A3278B">
        <w:trPr>
          <w:gridAfter w:val="1"/>
          <w:wAfter w:w="25" w:type="dxa"/>
        </w:trPr>
        <w:tc>
          <w:tcPr>
            <w:tcW w:w="851" w:type="dxa"/>
          </w:tcPr>
          <w:p w:rsidR="00530A74" w:rsidRPr="0045236B" w:rsidRDefault="00530A74" w:rsidP="0045236B">
            <w:pPr>
              <w:spacing w:after="0" w:line="240" w:lineRule="auto"/>
              <w:ind w:left="34" w:right="-250"/>
              <w:rPr>
                <w:rFonts w:ascii="Times New Roman" w:hAnsi="Times New Roman"/>
                <w:sz w:val="28"/>
                <w:szCs w:val="28"/>
                <w:lang w:eastAsia="en-US"/>
              </w:rPr>
            </w:pPr>
            <w:r w:rsidRPr="0045236B">
              <w:rPr>
                <w:rFonts w:ascii="Times New Roman" w:hAnsi="Times New Roman"/>
                <w:sz w:val="28"/>
                <w:szCs w:val="28"/>
                <w:lang w:eastAsia="en-US"/>
              </w:rPr>
              <w:t>2.</w:t>
            </w:r>
          </w:p>
        </w:tc>
        <w:tc>
          <w:tcPr>
            <w:tcW w:w="7230" w:type="dxa"/>
          </w:tcPr>
          <w:p w:rsidR="00530A74" w:rsidRPr="0045236B" w:rsidRDefault="00530A74" w:rsidP="0045236B">
            <w:pPr>
              <w:spacing w:after="0" w:line="240" w:lineRule="auto"/>
              <w:rPr>
                <w:rFonts w:ascii="Times New Roman" w:hAnsi="Times New Roman"/>
                <w:sz w:val="28"/>
                <w:szCs w:val="28"/>
                <w:lang w:eastAsia="en-US"/>
              </w:rPr>
            </w:pPr>
            <w:r w:rsidRPr="0045236B">
              <w:rPr>
                <w:rFonts w:ascii="Times New Roman" w:hAnsi="Times New Roman"/>
                <w:sz w:val="28"/>
                <w:szCs w:val="28"/>
                <w:lang w:eastAsia="en-US"/>
              </w:rPr>
              <w:t>Реализация мероприятий по внедрению контрактной системы</w:t>
            </w:r>
          </w:p>
        </w:tc>
        <w:tc>
          <w:tcPr>
            <w:tcW w:w="1177" w:type="dxa"/>
          </w:tcPr>
          <w:p w:rsidR="00530A74" w:rsidRPr="0045236B" w:rsidRDefault="00DD11B7" w:rsidP="0045236B">
            <w:pPr>
              <w:spacing w:after="0" w:line="240" w:lineRule="auto"/>
              <w:ind w:firstLine="33"/>
              <w:jc w:val="center"/>
              <w:rPr>
                <w:rFonts w:ascii="Times New Roman" w:hAnsi="Times New Roman"/>
                <w:sz w:val="28"/>
                <w:szCs w:val="28"/>
                <w:lang w:eastAsia="en-US"/>
              </w:rPr>
            </w:pPr>
            <w:r w:rsidRPr="0045236B">
              <w:rPr>
                <w:rFonts w:ascii="Times New Roman" w:hAnsi="Times New Roman"/>
                <w:sz w:val="28"/>
                <w:szCs w:val="28"/>
                <w:lang w:eastAsia="en-US"/>
              </w:rPr>
              <w:t>3</w:t>
            </w:r>
          </w:p>
        </w:tc>
      </w:tr>
      <w:tr w:rsidR="00530A74" w:rsidRPr="0045236B" w:rsidTr="00A3278B">
        <w:trPr>
          <w:gridAfter w:val="1"/>
          <w:wAfter w:w="25" w:type="dxa"/>
        </w:trPr>
        <w:tc>
          <w:tcPr>
            <w:tcW w:w="851" w:type="dxa"/>
          </w:tcPr>
          <w:p w:rsidR="00530A74" w:rsidRPr="0045236B" w:rsidRDefault="00530A74" w:rsidP="0045236B">
            <w:pPr>
              <w:spacing w:after="0" w:line="240" w:lineRule="auto"/>
              <w:ind w:left="34" w:right="-250"/>
              <w:rPr>
                <w:rFonts w:ascii="Times New Roman" w:hAnsi="Times New Roman"/>
                <w:sz w:val="28"/>
                <w:szCs w:val="28"/>
                <w:lang w:eastAsia="en-US"/>
              </w:rPr>
            </w:pPr>
            <w:r w:rsidRPr="0045236B">
              <w:rPr>
                <w:rFonts w:ascii="Times New Roman" w:hAnsi="Times New Roman"/>
                <w:sz w:val="28"/>
                <w:szCs w:val="28"/>
                <w:lang w:eastAsia="en-US"/>
              </w:rPr>
              <w:t>3.</w:t>
            </w:r>
          </w:p>
        </w:tc>
        <w:tc>
          <w:tcPr>
            <w:tcW w:w="7230" w:type="dxa"/>
          </w:tcPr>
          <w:p w:rsidR="00530A74" w:rsidRPr="0045236B" w:rsidRDefault="00CD1C39" w:rsidP="0045236B">
            <w:pPr>
              <w:spacing w:after="0" w:line="240" w:lineRule="auto"/>
              <w:contextualSpacing/>
              <w:rPr>
                <w:rFonts w:ascii="Times New Roman" w:hAnsi="Times New Roman"/>
                <w:sz w:val="28"/>
                <w:szCs w:val="28"/>
                <w:lang w:eastAsia="en-US"/>
              </w:rPr>
            </w:pPr>
            <w:r w:rsidRPr="0045236B">
              <w:rPr>
                <w:rFonts w:ascii="Times New Roman" w:hAnsi="Times New Roman"/>
                <w:sz w:val="28"/>
                <w:szCs w:val="28"/>
              </w:rPr>
              <w:t xml:space="preserve">Оказание </w:t>
            </w:r>
            <w:proofErr w:type="gramStart"/>
            <w:r w:rsidRPr="0045236B">
              <w:rPr>
                <w:rFonts w:ascii="Times New Roman" w:hAnsi="Times New Roman"/>
                <w:sz w:val="28"/>
                <w:szCs w:val="28"/>
              </w:rPr>
              <w:t>методической,  практической</w:t>
            </w:r>
            <w:proofErr w:type="gramEnd"/>
            <w:r w:rsidRPr="0045236B">
              <w:rPr>
                <w:rFonts w:ascii="Times New Roman" w:hAnsi="Times New Roman"/>
                <w:sz w:val="28"/>
                <w:szCs w:val="28"/>
              </w:rPr>
              <w:t xml:space="preserve"> и консультационной помощи государственным заказчикам и поставщикам Республики Алтай</w:t>
            </w:r>
          </w:p>
        </w:tc>
        <w:tc>
          <w:tcPr>
            <w:tcW w:w="1177" w:type="dxa"/>
          </w:tcPr>
          <w:p w:rsidR="00530A74" w:rsidRPr="0045236B" w:rsidRDefault="0045236B" w:rsidP="0045236B">
            <w:pPr>
              <w:spacing w:after="0" w:line="240" w:lineRule="auto"/>
              <w:ind w:firstLine="33"/>
              <w:jc w:val="center"/>
              <w:rPr>
                <w:rFonts w:ascii="Times New Roman" w:hAnsi="Times New Roman"/>
                <w:sz w:val="28"/>
                <w:szCs w:val="28"/>
                <w:lang w:eastAsia="en-US"/>
              </w:rPr>
            </w:pPr>
            <w:r>
              <w:rPr>
                <w:rFonts w:ascii="Times New Roman" w:hAnsi="Times New Roman"/>
                <w:sz w:val="28"/>
                <w:szCs w:val="28"/>
                <w:lang w:eastAsia="en-US"/>
              </w:rPr>
              <w:t>6</w:t>
            </w:r>
          </w:p>
        </w:tc>
      </w:tr>
      <w:tr w:rsidR="00530A74" w:rsidRPr="0045236B" w:rsidTr="00A3278B">
        <w:trPr>
          <w:gridAfter w:val="1"/>
          <w:wAfter w:w="25" w:type="dxa"/>
        </w:trPr>
        <w:tc>
          <w:tcPr>
            <w:tcW w:w="851" w:type="dxa"/>
          </w:tcPr>
          <w:p w:rsidR="00530A74" w:rsidRPr="0045236B" w:rsidRDefault="00530A74" w:rsidP="0045236B">
            <w:pPr>
              <w:spacing w:after="0" w:line="240" w:lineRule="auto"/>
              <w:ind w:left="34" w:right="-250"/>
              <w:rPr>
                <w:rFonts w:ascii="Times New Roman" w:hAnsi="Times New Roman"/>
                <w:sz w:val="28"/>
                <w:szCs w:val="28"/>
                <w:lang w:eastAsia="en-US"/>
              </w:rPr>
            </w:pPr>
            <w:r w:rsidRPr="0045236B">
              <w:rPr>
                <w:rFonts w:ascii="Times New Roman" w:hAnsi="Times New Roman"/>
                <w:sz w:val="28"/>
                <w:szCs w:val="28"/>
                <w:lang w:eastAsia="en-US"/>
              </w:rPr>
              <w:t>4.</w:t>
            </w:r>
          </w:p>
        </w:tc>
        <w:tc>
          <w:tcPr>
            <w:tcW w:w="7230" w:type="dxa"/>
          </w:tcPr>
          <w:p w:rsidR="00530A74" w:rsidRPr="0045236B" w:rsidRDefault="00CD1C39" w:rsidP="003B51F7">
            <w:pPr>
              <w:spacing w:after="0" w:line="240" w:lineRule="auto"/>
              <w:rPr>
                <w:rFonts w:ascii="Times New Roman" w:hAnsi="Times New Roman"/>
                <w:sz w:val="28"/>
                <w:szCs w:val="28"/>
                <w:lang w:eastAsia="en-US"/>
              </w:rPr>
            </w:pPr>
            <w:r w:rsidRPr="0045236B">
              <w:rPr>
                <w:rFonts w:ascii="Times New Roman" w:hAnsi="Times New Roman"/>
                <w:bCs/>
                <w:sz w:val="28"/>
                <w:szCs w:val="28"/>
                <w:lang w:eastAsia="en-US"/>
              </w:rPr>
              <w:t xml:space="preserve">Итоговая статистика проведенных торгов Уполномоченным органом на поставку товаров, выполнение работ, оказание услуг для обеспечения государственных нужд Республики Алтай </w:t>
            </w:r>
          </w:p>
        </w:tc>
        <w:tc>
          <w:tcPr>
            <w:tcW w:w="1177" w:type="dxa"/>
          </w:tcPr>
          <w:p w:rsidR="00530A74" w:rsidRPr="0045236B" w:rsidRDefault="00DD11B7" w:rsidP="0045236B">
            <w:pPr>
              <w:spacing w:after="0" w:line="240" w:lineRule="auto"/>
              <w:jc w:val="center"/>
              <w:rPr>
                <w:rFonts w:ascii="Times New Roman" w:hAnsi="Times New Roman"/>
                <w:sz w:val="28"/>
                <w:szCs w:val="28"/>
                <w:lang w:eastAsia="en-US"/>
              </w:rPr>
            </w:pPr>
            <w:r w:rsidRPr="0045236B">
              <w:rPr>
                <w:rFonts w:ascii="Times New Roman" w:hAnsi="Times New Roman"/>
                <w:bCs/>
                <w:sz w:val="28"/>
                <w:szCs w:val="28"/>
                <w:lang w:eastAsia="en-US"/>
              </w:rPr>
              <w:t>7</w:t>
            </w:r>
          </w:p>
        </w:tc>
      </w:tr>
      <w:tr w:rsidR="00530A74" w:rsidRPr="0045236B" w:rsidTr="00A3278B">
        <w:trPr>
          <w:gridAfter w:val="1"/>
          <w:wAfter w:w="25" w:type="dxa"/>
        </w:trPr>
        <w:tc>
          <w:tcPr>
            <w:tcW w:w="851" w:type="dxa"/>
          </w:tcPr>
          <w:p w:rsidR="00530A74" w:rsidRPr="0045236B" w:rsidRDefault="0045236B" w:rsidP="0045236B">
            <w:pPr>
              <w:spacing w:after="0" w:line="240" w:lineRule="auto"/>
              <w:ind w:left="34" w:right="-250"/>
              <w:rPr>
                <w:rFonts w:ascii="Times New Roman" w:hAnsi="Times New Roman"/>
                <w:sz w:val="28"/>
                <w:szCs w:val="28"/>
                <w:lang w:eastAsia="en-US"/>
              </w:rPr>
            </w:pPr>
            <w:r>
              <w:rPr>
                <w:rFonts w:ascii="Times New Roman" w:hAnsi="Times New Roman"/>
                <w:sz w:val="28"/>
                <w:szCs w:val="28"/>
                <w:lang w:eastAsia="en-US"/>
              </w:rPr>
              <w:t>5</w:t>
            </w:r>
            <w:r w:rsidR="00530A74" w:rsidRPr="0045236B">
              <w:rPr>
                <w:rFonts w:ascii="Times New Roman" w:hAnsi="Times New Roman"/>
                <w:sz w:val="28"/>
                <w:szCs w:val="28"/>
                <w:lang w:eastAsia="en-US"/>
              </w:rPr>
              <w:t>.</w:t>
            </w:r>
          </w:p>
        </w:tc>
        <w:tc>
          <w:tcPr>
            <w:tcW w:w="7230" w:type="dxa"/>
          </w:tcPr>
          <w:p w:rsidR="00530A74" w:rsidRPr="0045236B" w:rsidRDefault="00CD1C39" w:rsidP="0045236B">
            <w:pPr>
              <w:spacing w:after="0" w:line="240" w:lineRule="auto"/>
              <w:jc w:val="both"/>
              <w:rPr>
                <w:rFonts w:ascii="Times New Roman" w:hAnsi="Times New Roman"/>
                <w:sz w:val="28"/>
                <w:szCs w:val="28"/>
                <w:lang w:eastAsia="en-US"/>
              </w:rPr>
            </w:pPr>
            <w:r w:rsidRPr="0045236B">
              <w:rPr>
                <w:rFonts w:ascii="Times New Roman" w:hAnsi="Times New Roman"/>
                <w:sz w:val="28"/>
                <w:szCs w:val="28"/>
              </w:rPr>
              <w:t>Анализ жалоб на действия государственных заказчиков, Уполномоченного органа</w:t>
            </w:r>
          </w:p>
        </w:tc>
        <w:tc>
          <w:tcPr>
            <w:tcW w:w="1177" w:type="dxa"/>
          </w:tcPr>
          <w:p w:rsidR="00530A74" w:rsidRPr="0045236B" w:rsidRDefault="0045236B" w:rsidP="0045236B">
            <w:pPr>
              <w:spacing w:after="0" w:line="240" w:lineRule="auto"/>
              <w:ind w:firstLine="33"/>
              <w:jc w:val="center"/>
              <w:rPr>
                <w:rFonts w:ascii="Times New Roman" w:hAnsi="Times New Roman"/>
                <w:sz w:val="28"/>
                <w:szCs w:val="28"/>
                <w:lang w:eastAsia="en-US"/>
              </w:rPr>
            </w:pPr>
            <w:r>
              <w:rPr>
                <w:rFonts w:ascii="Times New Roman" w:hAnsi="Times New Roman"/>
                <w:sz w:val="28"/>
                <w:szCs w:val="28"/>
                <w:lang w:eastAsia="en-US"/>
              </w:rPr>
              <w:t>9</w:t>
            </w:r>
          </w:p>
        </w:tc>
      </w:tr>
      <w:tr w:rsidR="00530A74" w:rsidRPr="0045236B" w:rsidTr="00A3278B">
        <w:trPr>
          <w:gridAfter w:val="1"/>
          <w:wAfter w:w="25" w:type="dxa"/>
        </w:trPr>
        <w:tc>
          <w:tcPr>
            <w:tcW w:w="851" w:type="dxa"/>
          </w:tcPr>
          <w:p w:rsidR="00530A74" w:rsidRPr="0045236B" w:rsidRDefault="0045236B" w:rsidP="0045236B">
            <w:pPr>
              <w:spacing w:after="0" w:line="240" w:lineRule="auto"/>
              <w:ind w:left="34" w:right="-250"/>
              <w:rPr>
                <w:rFonts w:ascii="Times New Roman" w:hAnsi="Times New Roman"/>
                <w:sz w:val="28"/>
                <w:szCs w:val="28"/>
                <w:lang w:eastAsia="en-US"/>
              </w:rPr>
            </w:pPr>
            <w:r>
              <w:rPr>
                <w:rFonts w:ascii="Times New Roman" w:hAnsi="Times New Roman"/>
                <w:sz w:val="28"/>
                <w:szCs w:val="28"/>
                <w:lang w:eastAsia="en-US"/>
              </w:rPr>
              <w:t>6</w:t>
            </w:r>
            <w:r w:rsidR="00530A74" w:rsidRPr="0045236B">
              <w:rPr>
                <w:rFonts w:ascii="Times New Roman" w:hAnsi="Times New Roman"/>
                <w:sz w:val="28"/>
                <w:szCs w:val="28"/>
                <w:lang w:eastAsia="en-US"/>
              </w:rPr>
              <w:t>.</w:t>
            </w:r>
          </w:p>
        </w:tc>
        <w:tc>
          <w:tcPr>
            <w:tcW w:w="7230" w:type="dxa"/>
          </w:tcPr>
          <w:p w:rsidR="00530A74" w:rsidRPr="0045236B" w:rsidRDefault="00530A74" w:rsidP="0045236B">
            <w:pPr>
              <w:spacing w:after="0" w:line="240" w:lineRule="auto"/>
              <w:rPr>
                <w:rFonts w:ascii="Times New Roman" w:hAnsi="Times New Roman"/>
                <w:sz w:val="28"/>
                <w:szCs w:val="28"/>
                <w:lang w:eastAsia="en-US"/>
              </w:rPr>
            </w:pPr>
            <w:r w:rsidRPr="0045236B">
              <w:rPr>
                <w:rFonts w:ascii="Times New Roman" w:hAnsi="Times New Roman"/>
                <w:sz w:val="28"/>
                <w:szCs w:val="28"/>
                <w:lang w:eastAsia="en-US"/>
              </w:rPr>
              <w:t xml:space="preserve">Проблемы при проведении государственных </w:t>
            </w:r>
            <w:proofErr w:type="gramStart"/>
            <w:r w:rsidRPr="0045236B">
              <w:rPr>
                <w:rFonts w:ascii="Times New Roman" w:hAnsi="Times New Roman"/>
                <w:sz w:val="28"/>
                <w:szCs w:val="28"/>
                <w:lang w:eastAsia="en-US"/>
              </w:rPr>
              <w:t>закупок  и</w:t>
            </w:r>
            <w:proofErr w:type="gramEnd"/>
            <w:r w:rsidRPr="0045236B">
              <w:rPr>
                <w:rFonts w:ascii="Times New Roman" w:hAnsi="Times New Roman"/>
                <w:sz w:val="28"/>
                <w:szCs w:val="28"/>
                <w:lang w:eastAsia="en-US"/>
              </w:rPr>
              <w:t xml:space="preserve"> причины их возникновения</w:t>
            </w:r>
          </w:p>
        </w:tc>
        <w:tc>
          <w:tcPr>
            <w:tcW w:w="1177" w:type="dxa"/>
          </w:tcPr>
          <w:p w:rsidR="00530A74" w:rsidRPr="0045236B" w:rsidRDefault="00252FCC" w:rsidP="0045236B">
            <w:pPr>
              <w:spacing w:after="0" w:line="240" w:lineRule="auto"/>
              <w:ind w:firstLine="33"/>
              <w:jc w:val="center"/>
              <w:rPr>
                <w:rFonts w:ascii="Times New Roman" w:hAnsi="Times New Roman"/>
                <w:sz w:val="28"/>
                <w:szCs w:val="28"/>
                <w:lang w:eastAsia="en-US"/>
              </w:rPr>
            </w:pPr>
            <w:r w:rsidRPr="0045236B">
              <w:rPr>
                <w:rFonts w:ascii="Times New Roman" w:hAnsi="Times New Roman"/>
                <w:sz w:val="28"/>
                <w:szCs w:val="28"/>
                <w:lang w:eastAsia="en-US"/>
              </w:rPr>
              <w:t>1</w:t>
            </w:r>
            <w:r w:rsidR="0045236B">
              <w:rPr>
                <w:rFonts w:ascii="Times New Roman" w:hAnsi="Times New Roman"/>
                <w:sz w:val="28"/>
                <w:szCs w:val="28"/>
                <w:lang w:eastAsia="en-US"/>
              </w:rPr>
              <w:t>2</w:t>
            </w:r>
          </w:p>
        </w:tc>
      </w:tr>
      <w:tr w:rsidR="00AA4469" w:rsidRPr="0045236B" w:rsidTr="00A3278B">
        <w:trPr>
          <w:gridAfter w:val="1"/>
          <w:wAfter w:w="25" w:type="dxa"/>
        </w:trPr>
        <w:tc>
          <w:tcPr>
            <w:tcW w:w="851" w:type="dxa"/>
          </w:tcPr>
          <w:p w:rsidR="00AA4469" w:rsidRPr="0045236B" w:rsidRDefault="0045236B" w:rsidP="0045236B">
            <w:pPr>
              <w:spacing w:after="0" w:line="240" w:lineRule="auto"/>
              <w:ind w:left="34" w:right="-250"/>
              <w:rPr>
                <w:rFonts w:ascii="Times New Roman" w:hAnsi="Times New Roman"/>
                <w:sz w:val="28"/>
                <w:szCs w:val="28"/>
                <w:lang w:eastAsia="en-US"/>
              </w:rPr>
            </w:pPr>
            <w:r>
              <w:rPr>
                <w:rFonts w:ascii="Times New Roman" w:hAnsi="Times New Roman"/>
                <w:sz w:val="28"/>
                <w:szCs w:val="28"/>
                <w:lang w:eastAsia="en-US"/>
              </w:rPr>
              <w:t>6</w:t>
            </w:r>
            <w:r w:rsidR="00AA4469" w:rsidRPr="0045236B">
              <w:rPr>
                <w:rFonts w:ascii="Times New Roman" w:hAnsi="Times New Roman"/>
                <w:sz w:val="28"/>
                <w:szCs w:val="28"/>
                <w:lang w:eastAsia="en-US"/>
              </w:rPr>
              <w:t>.1.</w:t>
            </w:r>
          </w:p>
        </w:tc>
        <w:tc>
          <w:tcPr>
            <w:tcW w:w="7230" w:type="dxa"/>
          </w:tcPr>
          <w:p w:rsidR="00AA4469" w:rsidRPr="0045236B" w:rsidRDefault="004835A2" w:rsidP="0045236B">
            <w:pPr>
              <w:spacing w:after="0" w:line="240" w:lineRule="auto"/>
              <w:jc w:val="both"/>
              <w:rPr>
                <w:rFonts w:ascii="Times New Roman" w:hAnsi="Times New Roman"/>
                <w:sz w:val="28"/>
                <w:szCs w:val="28"/>
                <w:lang w:eastAsia="en-US"/>
              </w:rPr>
            </w:pPr>
            <w:r w:rsidRPr="0045236B">
              <w:rPr>
                <w:rFonts w:ascii="Times New Roman" w:hAnsi="Times New Roman"/>
                <w:sz w:val="28"/>
                <w:szCs w:val="28"/>
              </w:rPr>
              <w:t xml:space="preserve">Анализ низкого участия в закупках субъектов малого предпринимательства и социально ориентированных некоммерческих организаций, а также </w:t>
            </w:r>
            <w:r w:rsidR="00C9724E" w:rsidRPr="0045236B">
              <w:rPr>
                <w:rFonts w:ascii="Times New Roman" w:hAnsi="Times New Roman"/>
                <w:sz w:val="28"/>
                <w:szCs w:val="28"/>
              </w:rPr>
              <w:t xml:space="preserve">участия </w:t>
            </w:r>
            <w:r w:rsidRPr="0045236B">
              <w:rPr>
                <w:rFonts w:ascii="Times New Roman" w:hAnsi="Times New Roman"/>
                <w:sz w:val="28"/>
                <w:szCs w:val="28"/>
              </w:rPr>
              <w:t>местных поставщиков, подрядчиков, исполнителей</w:t>
            </w:r>
          </w:p>
        </w:tc>
        <w:tc>
          <w:tcPr>
            <w:tcW w:w="1177" w:type="dxa"/>
          </w:tcPr>
          <w:p w:rsidR="00AA4469" w:rsidRPr="0045236B" w:rsidRDefault="0045236B" w:rsidP="0045236B">
            <w:pPr>
              <w:spacing w:after="0" w:line="240" w:lineRule="auto"/>
              <w:ind w:firstLine="33"/>
              <w:jc w:val="center"/>
              <w:rPr>
                <w:rFonts w:ascii="Times New Roman" w:hAnsi="Times New Roman"/>
                <w:sz w:val="28"/>
                <w:szCs w:val="28"/>
                <w:lang w:eastAsia="en-US"/>
              </w:rPr>
            </w:pPr>
            <w:r>
              <w:rPr>
                <w:rFonts w:ascii="Times New Roman" w:hAnsi="Times New Roman"/>
                <w:sz w:val="28"/>
                <w:szCs w:val="28"/>
                <w:lang w:eastAsia="en-US"/>
              </w:rPr>
              <w:t>15</w:t>
            </w:r>
          </w:p>
        </w:tc>
      </w:tr>
      <w:tr w:rsidR="00BB2815" w:rsidRPr="0045236B" w:rsidTr="00A3278B">
        <w:trPr>
          <w:gridAfter w:val="1"/>
          <w:wAfter w:w="25" w:type="dxa"/>
        </w:trPr>
        <w:tc>
          <w:tcPr>
            <w:tcW w:w="851" w:type="dxa"/>
          </w:tcPr>
          <w:p w:rsidR="00BB2815" w:rsidRPr="0045236B" w:rsidRDefault="0045236B" w:rsidP="0045236B">
            <w:pPr>
              <w:spacing w:after="0" w:line="240" w:lineRule="auto"/>
              <w:ind w:left="34" w:right="-250"/>
              <w:rPr>
                <w:rFonts w:ascii="Times New Roman" w:hAnsi="Times New Roman"/>
                <w:sz w:val="28"/>
                <w:szCs w:val="28"/>
                <w:lang w:eastAsia="en-US"/>
              </w:rPr>
            </w:pPr>
            <w:r>
              <w:rPr>
                <w:rFonts w:ascii="Times New Roman" w:hAnsi="Times New Roman"/>
                <w:sz w:val="28"/>
                <w:szCs w:val="28"/>
                <w:lang w:eastAsia="en-US"/>
              </w:rPr>
              <w:t>7</w:t>
            </w:r>
            <w:r w:rsidR="00BB2815" w:rsidRPr="0045236B">
              <w:rPr>
                <w:rFonts w:ascii="Times New Roman" w:hAnsi="Times New Roman"/>
                <w:sz w:val="28"/>
                <w:szCs w:val="28"/>
                <w:lang w:eastAsia="en-US"/>
              </w:rPr>
              <w:t xml:space="preserve">. </w:t>
            </w:r>
          </w:p>
        </w:tc>
        <w:tc>
          <w:tcPr>
            <w:tcW w:w="7230" w:type="dxa"/>
          </w:tcPr>
          <w:p w:rsidR="00BB2815" w:rsidRPr="0045236B" w:rsidRDefault="00BB2815" w:rsidP="0045236B">
            <w:pPr>
              <w:spacing w:after="0" w:line="240" w:lineRule="auto"/>
              <w:rPr>
                <w:rFonts w:ascii="Times New Roman" w:hAnsi="Times New Roman"/>
                <w:sz w:val="28"/>
                <w:szCs w:val="28"/>
                <w:lang w:eastAsia="en-US"/>
              </w:rPr>
            </w:pPr>
            <w:r w:rsidRPr="0045236B">
              <w:rPr>
                <w:rFonts w:ascii="Times New Roman" w:hAnsi="Times New Roman"/>
                <w:sz w:val="28"/>
                <w:szCs w:val="28"/>
                <w:lang w:eastAsia="en-US"/>
              </w:rPr>
              <w:t>Автоматизированная информационная система «ГОСЗАКАЗ»</w:t>
            </w:r>
          </w:p>
        </w:tc>
        <w:tc>
          <w:tcPr>
            <w:tcW w:w="1177" w:type="dxa"/>
          </w:tcPr>
          <w:p w:rsidR="00BB2815" w:rsidRPr="0045236B" w:rsidRDefault="0045236B" w:rsidP="0045236B">
            <w:pPr>
              <w:spacing w:after="0" w:line="240" w:lineRule="auto"/>
              <w:ind w:firstLine="33"/>
              <w:jc w:val="center"/>
              <w:rPr>
                <w:rFonts w:ascii="Times New Roman" w:hAnsi="Times New Roman"/>
                <w:sz w:val="28"/>
                <w:szCs w:val="28"/>
                <w:lang w:eastAsia="en-US"/>
              </w:rPr>
            </w:pPr>
            <w:r>
              <w:rPr>
                <w:rFonts w:ascii="Times New Roman" w:hAnsi="Times New Roman"/>
                <w:sz w:val="28"/>
                <w:szCs w:val="28"/>
                <w:lang w:eastAsia="en-US"/>
              </w:rPr>
              <w:t>17</w:t>
            </w:r>
          </w:p>
        </w:tc>
      </w:tr>
      <w:tr w:rsidR="00BB2815" w:rsidRPr="0045236B" w:rsidTr="00A3278B">
        <w:trPr>
          <w:gridAfter w:val="1"/>
          <w:wAfter w:w="25" w:type="dxa"/>
        </w:trPr>
        <w:tc>
          <w:tcPr>
            <w:tcW w:w="851" w:type="dxa"/>
          </w:tcPr>
          <w:p w:rsidR="00BB2815" w:rsidRPr="0045236B" w:rsidRDefault="0045236B" w:rsidP="0045236B">
            <w:pPr>
              <w:spacing w:after="0" w:line="240" w:lineRule="auto"/>
              <w:ind w:left="34" w:right="-250"/>
              <w:rPr>
                <w:rFonts w:ascii="Times New Roman" w:hAnsi="Times New Roman"/>
                <w:sz w:val="28"/>
                <w:szCs w:val="28"/>
                <w:lang w:eastAsia="en-US"/>
              </w:rPr>
            </w:pPr>
            <w:r>
              <w:rPr>
                <w:rFonts w:ascii="Times New Roman" w:hAnsi="Times New Roman"/>
                <w:sz w:val="28"/>
                <w:szCs w:val="28"/>
                <w:lang w:eastAsia="en-US"/>
              </w:rPr>
              <w:t>8</w:t>
            </w:r>
            <w:r w:rsidR="00BB2815" w:rsidRPr="0045236B">
              <w:rPr>
                <w:rFonts w:ascii="Times New Roman" w:hAnsi="Times New Roman"/>
                <w:sz w:val="28"/>
                <w:szCs w:val="28"/>
                <w:lang w:eastAsia="en-US"/>
              </w:rPr>
              <w:t>.</w:t>
            </w:r>
          </w:p>
        </w:tc>
        <w:tc>
          <w:tcPr>
            <w:tcW w:w="7230" w:type="dxa"/>
          </w:tcPr>
          <w:p w:rsidR="00BB2815" w:rsidRPr="0045236B" w:rsidRDefault="00BB2815" w:rsidP="0045236B">
            <w:pPr>
              <w:spacing w:after="0" w:line="240" w:lineRule="auto"/>
              <w:rPr>
                <w:rFonts w:ascii="Times New Roman" w:hAnsi="Times New Roman"/>
                <w:sz w:val="28"/>
                <w:szCs w:val="28"/>
                <w:lang w:eastAsia="en-US"/>
              </w:rPr>
            </w:pPr>
            <w:r w:rsidRPr="0045236B">
              <w:rPr>
                <w:rFonts w:ascii="Times New Roman" w:hAnsi="Times New Roman"/>
                <w:sz w:val="28"/>
                <w:szCs w:val="28"/>
                <w:lang w:eastAsia="en-US"/>
              </w:rPr>
              <w:t>Основные направления деятельности и задачи на 2016 год</w:t>
            </w:r>
          </w:p>
        </w:tc>
        <w:tc>
          <w:tcPr>
            <w:tcW w:w="1177" w:type="dxa"/>
          </w:tcPr>
          <w:p w:rsidR="00BB2815" w:rsidRPr="0045236B" w:rsidRDefault="0045236B" w:rsidP="0045236B">
            <w:pPr>
              <w:spacing w:after="0" w:line="240" w:lineRule="auto"/>
              <w:ind w:firstLine="33"/>
              <w:jc w:val="center"/>
              <w:rPr>
                <w:rFonts w:ascii="Times New Roman" w:hAnsi="Times New Roman"/>
                <w:sz w:val="28"/>
                <w:szCs w:val="28"/>
                <w:lang w:eastAsia="en-US"/>
              </w:rPr>
            </w:pPr>
            <w:r>
              <w:rPr>
                <w:rFonts w:ascii="Times New Roman" w:hAnsi="Times New Roman"/>
                <w:sz w:val="28"/>
                <w:szCs w:val="28"/>
                <w:lang w:eastAsia="en-US"/>
              </w:rPr>
              <w:t>17</w:t>
            </w:r>
          </w:p>
        </w:tc>
      </w:tr>
    </w:tbl>
    <w:p w:rsidR="0085314E" w:rsidRPr="0045236B" w:rsidRDefault="0085314E" w:rsidP="0045236B">
      <w:pPr>
        <w:spacing w:after="0" w:line="240" w:lineRule="auto"/>
        <w:contextualSpacing/>
        <w:rPr>
          <w:rFonts w:ascii="Times New Roman" w:hAnsi="Times New Roman"/>
          <w:b/>
          <w:sz w:val="28"/>
          <w:szCs w:val="28"/>
          <w:lang w:eastAsia="en-US"/>
        </w:rPr>
      </w:pPr>
    </w:p>
    <w:p w:rsidR="0085314E" w:rsidRPr="0045236B" w:rsidRDefault="0085314E" w:rsidP="0045236B">
      <w:pPr>
        <w:spacing w:after="0" w:line="240" w:lineRule="auto"/>
        <w:contextualSpacing/>
        <w:rPr>
          <w:rFonts w:ascii="Times New Roman" w:hAnsi="Times New Roman"/>
          <w:b/>
          <w:sz w:val="28"/>
          <w:szCs w:val="28"/>
          <w:lang w:eastAsia="en-US"/>
        </w:rPr>
      </w:pPr>
    </w:p>
    <w:p w:rsidR="00887BF2" w:rsidRPr="0045236B" w:rsidRDefault="00887BF2" w:rsidP="0045236B">
      <w:pPr>
        <w:spacing w:after="0" w:line="240" w:lineRule="auto"/>
        <w:contextualSpacing/>
        <w:rPr>
          <w:rFonts w:ascii="Times New Roman" w:hAnsi="Times New Roman"/>
          <w:b/>
          <w:sz w:val="28"/>
          <w:szCs w:val="28"/>
          <w:lang w:eastAsia="en-US"/>
        </w:rPr>
      </w:pPr>
    </w:p>
    <w:p w:rsidR="00887BF2" w:rsidRPr="0045236B" w:rsidRDefault="00887BF2" w:rsidP="0045236B">
      <w:pPr>
        <w:spacing w:after="0" w:line="240" w:lineRule="auto"/>
        <w:contextualSpacing/>
        <w:rPr>
          <w:rFonts w:ascii="Times New Roman" w:hAnsi="Times New Roman"/>
          <w:b/>
          <w:sz w:val="28"/>
          <w:szCs w:val="28"/>
          <w:lang w:eastAsia="en-US"/>
        </w:rPr>
      </w:pPr>
    </w:p>
    <w:p w:rsidR="00887BF2" w:rsidRPr="0045236B" w:rsidRDefault="00887BF2" w:rsidP="0045236B">
      <w:pPr>
        <w:spacing w:after="0" w:line="240" w:lineRule="auto"/>
        <w:contextualSpacing/>
        <w:rPr>
          <w:rFonts w:ascii="Times New Roman" w:hAnsi="Times New Roman"/>
          <w:b/>
          <w:sz w:val="28"/>
          <w:szCs w:val="28"/>
          <w:lang w:eastAsia="en-US"/>
        </w:rPr>
      </w:pPr>
    </w:p>
    <w:p w:rsidR="00887BF2" w:rsidRPr="0045236B" w:rsidRDefault="00887BF2" w:rsidP="0045236B">
      <w:pPr>
        <w:spacing w:after="0" w:line="240" w:lineRule="auto"/>
        <w:contextualSpacing/>
        <w:rPr>
          <w:rFonts w:ascii="Times New Roman" w:hAnsi="Times New Roman"/>
          <w:b/>
          <w:sz w:val="28"/>
          <w:szCs w:val="28"/>
          <w:lang w:eastAsia="en-US"/>
        </w:rPr>
      </w:pPr>
    </w:p>
    <w:p w:rsidR="00887BF2" w:rsidRDefault="00887BF2" w:rsidP="0045236B">
      <w:pPr>
        <w:spacing w:after="0" w:line="240" w:lineRule="auto"/>
        <w:contextualSpacing/>
        <w:rPr>
          <w:rFonts w:ascii="Times New Roman" w:hAnsi="Times New Roman"/>
          <w:b/>
          <w:sz w:val="28"/>
          <w:szCs w:val="28"/>
          <w:lang w:eastAsia="en-US"/>
        </w:rPr>
      </w:pPr>
    </w:p>
    <w:p w:rsidR="003B51F7" w:rsidRDefault="003B51F7" w:rsidP="0045236B">
      <w:pPr>
        <w:spacing w:after="0" w:line="240" w:lineRule="auto"/>
        <w:contextualSpacing/>
        <w:rPr>
          <w:rFonts w:ascii="Times New Roman" w:hAnsi="Times New Roman"/>
          <w:b/>
          <w:sz w:val="28"/>
          <w:szCs w:val="28"/>
          <w:lang w:eastAsia="en-US"/>
        </w:rPr>
      </w:pPr>
    </w:p>
    <w:p w:rsidR="0045236B" w:rsidRDefault="0045236B" w:rsidP="0045236B">
      <w:pPr>
        <w:spacing w:after="0" w:line="240" w:lineRule="auto"/>
        <w:contextualSpacing/>
        <w:rPr>
          <w:rFonts w:ascii="Times New Roman" w:hAnsi="Times New Roman"/>
          <w:b/>
          <w:sz w:val="28"/>
          <w:szCs w:val="28"/>
          <w:lang w:eastAsia="en-US"/>
        </w:rPr>
      </w:pPr>
    </w:p>
    <w:p w:rsidR="0045236B" w:rsidRDefault="0045236B" w:rsidP="0045236B">
      <w:pPr>
        <w:spacing w:after="0" w:line="240" w:lineRule="auto"/>
        <w:contextualSpacing/>
        <w:rPr>
          <w:rFonts w:ascii="Times New Roman" w:hAnsi="Times New Roman"/>
          <w:b/>
          <w:sz w:val="28"/>
          <w:szCs w:val="28"/>
          <w:lang w:eastAsia="en-US"/>
        </w:rPr>
      </w:pPr>
    </w:p>
    <w:p w:rsidR="0045236B" w:rsidRDefault="0045236B" w:rsidP="0045236B">
      <w:pPr>
        <w:spacing w:after="0" w:line="240" w:lineRule="auto"/>
        <w:contextualSpacing/>
        <w:rPr>
          <w:rFonts w:ascii="Times New Roman" w:hAnsi="Times New Roman"/>
          <w:b/>
          <w:sz w:val="28"/>
          <w:szCs w:val="28"/>
          <w:lang w:eastAsia="en-US"/>
        </w:rPr>
      </w:pPr>
    </w:p>
    <w:p w:rsidR="0045236B" w:rsidRDefault="0045236B" w:rsidP="0045236B">
      <w:pPr>
        <w:spacing w:after="0" w:line="240" w:lineRule="auto"/>
        <w:contextualSpacing/>
        <w:rPr>
          <w:rFonts w:ascii="Times New Roman" w:hAnsi="Times New Roman"/>
          <w:b/>
          <w:sz w:val="28"/>
          <w:szCs w:val="28"/>
          <w:lang w:eastAsia="en-US"/>
        </w:rPr>
      </w:pPr>
    </w:p>
    <w:p w:rsidR="0045236B" w:rsidRDefault="0045236B" w:rsidP="0045236B">
      <w:pPr>
        <w:spacing w:after="0" w:line="240" w:lineRule="auto"/>
        <w:contextualSpacing/>
        <w:rPr>
          <w:rFonts w:ascii="Times New Roman" w:hAnsi="Times New Roman"/>
          <w:b/>
          <w:sz w:val="28"/>
          <w:szCs w:val="28"/>
          <w:lang w:eastAsia="en-US"/>
        </w:rPr>
      </w:pPr>
    </w:p>
    <w:p w:rsidR="0045236B" w:rsidRDefault="0045236B" w:rsidP="0045236B">
      <w:pPr>
        <w:spacing w:after="0" w:line="240" w:lineRule="auto"/>
        <w:contextualSpacing/>
        <w:rPr>
          <w:rFonts w:ascii="Times New Roman" w:hAnsi="Times New Roman"/>
          <w:b/>
          <w:sz w:val="28"/>
          <w:szCs w:val="28"/>
          <w:lang w:eastAsia="en-US"/>
        </w:rPr>
      </w:pPr>
    </w:p>
    <w:p w:rsidR="0045236B" w:rsidRPr="0045236B" w:rsidRDefault="0045236B" w:rsidP="0045236B">
      <w:pPr>
        <w:spacing w:after="0" w:line="240" w:lineRule="auto"/>
        <w:contextualSpacing/>
        <w:rPr>
          <w:rFonts w:ascii="Times New Roman" w:hAnsi="Times New Roman"/>
          <w:b/>
          <w:sz w:val="28"/>
          <w:szCs w:val="28"/>
          <w:lang w:eastAsia="en-US"/>
        </w:rPr>
      </w:pPr>
    </w:p>
    <w:p w:rsidR="00887BF2" w:rsidRPr="0045236B" w:rsidRDefault="00887BF2" w:rsidP="0045236B">
      <w:pPr>
        <w:spacing w:after="0" w:line="240" w:lineRule="auto"/>
        <w:contextualSpacing/>
        <w:rPr>
          <w:rFonts w:ascii="Times New Roman" w:hAnsi="Times New Roman"/>
          <w:b/>
          <w:sz w:val="28"/>
          <w:szCs w:val="28"/>
          <w:lang w:eastAsia="en-US"/>
        </w:rPr>
      </w:pPr>
    </w:p>
    <w:p w:rsidR="00887BF2" w:rsidRPr="0045236B" w:rsidRDefault="00887BF2" w:rsidP="0045236B">
      <w:pPr>
        <w:spacing w:after="0" w:line="240" w:lineRule="auto"/>
        <w:contextualSpacing/>
        <w:rPr>
          <w:rFonts w:ascii="Times New Roman" w:hAnsi="Times New Roman"/>
          <w:b/>
          <w:sz w:val="28"/>
          <w:szCs w:val="28"/>
          <w:lang w:eastAsia="en-US"/>
        </w:rPr>
      </w:pPr>
    </w:p>
    <w:p w:rsidR="00A20606" w:rsidRPr="0045236B" w:rsidRDefault="00A20606" w:rsidP="0045236B">
      <w:pPr>
        <w:spacing w:after="0" w:line="240" w:lineRule="auto"/>
        <w:contextualSpacing/>
        <w:rPr>
          <w:rFonts w:ascii="Times New Roman" w:hAnsi="Times New Roman"/>
          <w:b/>
          <w:sz w:val="28"/>
          <w:szCs w:val="28"/>
          <w:lang w:eastAsia="en-US"/>
        </w:rPr>
      </w:pPr>
    </w:p>
    <w:p w:rsidR="0085314E" w:rsidRPr="0045236B" w:rsidRDefault="0085314E" w:rsidP="0045236B">
      <w:pPr>
        <w:spacing w:after="0" w:line="240" w:lineRule="auto"/>
        <w:contextualSpacing/>
        <w:rPr>
          <w:rFonts w:ascii="Times New Roman" w:hAnsi="Times New Roman"/>
          <w:b/>
          <w:sz w:val="28"/>
          <w:szCs w:val="28"/>
          <w:lang w:eastAsia="en-US"/>
        </w:rPr>
      </w:pPr>
    </w:p>
    <w:p w:rsidR="00530A74" w:rsidRPr="0045236B" w:rsidRDefault="00530A74" w:rsidP="0045236B">
      <w:pPr>
        <w:numPr>
          <w:ilvl w:val="0"/>
          <w:numId w:val="1"/>
        </w:numPr>
        <w:spacing w:after="0" w:line="240" w:lineRule="auto"/>
        <w:ind w:left="0" w:firstLine="0"/>
        <w:contextualSpacing/>
        <w:jc w:val="center"/>
        <w:rPr>
          <w:rFonts w:ascii="Times New Roman" w:hAnsi="Times New Roman"/>
          <w:b/>
          <w:sz w:val="28"/>
          <w:szCs w:val="28"/>
          <w:lang w:eastAsia="en-US"/>
        </w:rPr>
      </w:pPr>
      <w:r w:rsidRPr="0045236B">
        <w:rPr>
          <w:rFonts w:ascii="Times New Roman" w:hAnsi="Times New Roman"/>
          <w:b/>
          <w:sz w:val="28"/>
          <w:szCs w:val="28"/>
          <w:lang w:eastAsia="en-US"/>
        </w:rPr>
        <w:lastRenderedPageBreak/>
        <w:t>Введение</w:t>
      </w:r>
    </w:p>
    <w:p w:rsidR="00530A74" w:rsidRPr="0045236B" w:rsidRDefault="00530A74" w:rsidP="0045236B">
      <w:pPr>
        <w:spacing w:after="0" w:line="240" w:lineRule="auto"/>
        <w:ind w:firstLine="567"/>
        <w:contextualSpacing/>
        <w:jc w:val="both"/>
        <w:rPr>
          <w:rFonts w:ascii="Times New Roman" w:hAnsi="Times New Roman"/>
          <w:b/>
          <w:sz w:val="28"/>
          <w:szCs w:val="28"/>
          <w:lang w:eastAsia="en-US"/>
        </w:rPr>
      </w:pPr>
    </w:p>
    <w:p w:rsidR="0093148C" w:rsidRPr="0045236B" w:rsidRDefault="0093148C" w:rsidP="0045236B">
      <w:pPr>
        <w:pStyle w:val="ConsPlusNormal"/>
        <w:ind w:firstLine="540"/>
        <w:jc w:val="both"/>
        <w:rPr>
          <w:rFonts w:eastAsiaTheme="minorHAnsi"/>
          <w:szCs w:val="28"/>
          <w:lang w:eastAsia="en-US"/>
        </w:rPr>
      </w:pPr>
      <w:r w:rsidRPr="0045236B">
        <w:rPr>
          <w:szCs w:val="28"/>
        </w:rPr>
        <w:t xml:space="preserve">В рамках реализации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530A74" w:rsidRPr="0045236B">
        <w:rPr>
          <w:szCs w:val="28"/>
        </w:rPr>
        <w:t>Министерство экономического развития и туризма Республики Алтай (далее – Министерство)</w:t>
      </w:r>
      <w:r w:rsidRPr="0045236B">
        <w:rPr>
          <w:szCs w:val="28"/>
        </w:rPr>
        <w:t xml:space="preserve"> определено Постановлением Правительства Республики Алтай от 20.03.2014 г. № 53 «Об уполномоченном исполнительном органе государственной власти Республики Алтай в сфере закупок товаров, работ и услуг для обеспечения государственных нужд Республики Алтай и признании утратившими силу некоторых постановлений Правительства Республики Алтай» (далее – Постановление № 53)</w:t>
      </w:r>
      <w:r w:rsidRPr="0045236B">
        <w:rPr>
          <w:rFonts w:eastAsiaTheme="minorHAnsi"/>
          <w:szCs w:val="28"/>
          <w:lang w:eastAsia="en-US"/>
        </w:rPr>
        <w:t xml:space="preserve"> уполномоченным исполнительным органом государственной власти Республики Алтай по определению поставщиков, подрядчиков, исполнителей в сфере закупок товаров, работ, услуг для обеспечения государственных нужд Республики Алтай.</w:t>
      </w:r>
    </w:p>
    <w:p w:rsidR="00530A74" w:rsidRPr="0045236B" w:rsidRDefault="004C0610" w:rsidP="0045236B">
      <w:pPr>
        <w:pStyle w:val="ConsPlusNormal"/>
        <w:ind w:firstLine="540"/>
        <w:jc w:val="both"/>
        <w:rPr>
          <w:rFonts w:eastAsiaTheme="minorHAnsi"/>
          <w:szCs w:val="28"/>
          <w:lang w:eastAsia="en-US"/>
        </w:rPr>
      </w:pPr>
      <w:r w:rsidRPr="0045236B">
        <w:rPr>
          <w:rFonts w:eastAsiaTheme="minorHAnsi"/>
          <w:szCs w:val="28"/>
          <w:lang w:eastAsia="en-US"/>
        </w:rPr>
        <w:t xml:space="preserve">Кроме </w:t>
      </w:r>
      <w:r w:rsidR="0093148C" w:rsidRPr="0045236B">
        <w:rPr>
          <w:rFonts w:eastAsiaTheme="minorHAnsi"/>
          <w:szCs w:val="28"/>
          <w:lang w:eastAsia="en-US"/>
        </w:rPr>
        <w:t>того</w:t>
      </w:r>
      <w:r w:rsidRPr="0045236B">
        <w:rPr>
          <w:rFonts w:eastAsiaTheme="minorHAnsi"/>
          <w:szCs w:val="28"/>
          <w:lang w:eastAsia="en-US"/>
        </w:rPr>
        <w:t>,</w:t>
      </w:r>
      <w:r w:rsidR="0093148C" w:rsidRPr="0045236B">
        <w:rPr>
          <w:rFonts w:eastAsiaTheme="minorHAnsi"/>
          <w:szCs w:val="28"/>
          <w:lang w:eastAsia="en-US"/>
        </w:rPr>
        <w:t xml:space="preserve"> задачам</w:t>
      </w:r>
      <w:r w:rsidRPr="0045236B">
        <w:rPr>
          <w:rFonts w:eastAsiaTheme="minorHAnsi"/>
          <w:szCs w:val="28"/>
          <w:lang w:eastAsia="en-US"/>
        </w:rPr>
        <w:t>и</w:t>
      </w:r>
      <w:r w:rsidR="0093148C" w:rsidRPr="0045236B">
        <w:rPr>
          <w:rFonts w:eastAsiaTheme="minorHAnsi"/>
          <w:szCs w:val="28"/>
          <w:lang w:eastAsia="en-US"/>
        </w:rPr>
        <w:t xml:space="preserve"> Министерства </w:t>
      </w:r>
      <w:r w:rsidRPr="0045236B">
        <w:rPr>
          <w:rFonts w:eastAsiaTheme="minorHAnsi"/>
          <w:szCs w:val="28"/>
          <w:lang w:eastAsia="en-US"/>
        </w:rPr>
        <w:t xml:space="preserve">являются </w:t>
      </w:r>
      <w:r w:rsidR="0093148C" w:rsidRPr="0045236B">
        <w:rPr>
          <w:rFonts w:eastAsiaTheme="minorHAnsi"/>
          <w:szCs w:val="28"/>
          <w:lang w:eastAsia="en-US"/>
        </w:rPr>
        <w:t>реализация государственной политики в сфере закупок товаров, работ, услуг для обеспечения государственных нужд Республики Алтай</w:t>
      </w:r>
      <w:r w:rsidRPr="0045236B">
        <w:rPr>
          <w:rFonts w:eastAsiaTheme="minorHAnsi"/>
          <w:szCs w:val="28"/>
          <w:lang w:eastAsia="en-US"/>
        </w:rPr>
        <w:t>,</w:t>
      </w:r>
      <w:r w:rsidR="0093148C" w:rsidRPr="0045236B">
        <w:rPr>
          <w:rFonts w:eastAsiaTheme="minorHAnsi"/>
          <w:szCs w:val="28"/>
          <w:lang w:eastAsia="en-US"/>
        </w:rPr>
        <w:t xml:space="preserve"> в том числе</w:t>
      </w:r>
      <w:r w:rsidRPr="0045236B">
        <w:rPr>
          <w:szCs w:val="28"/>
        </w:rPr>
        <w:t xml:space="preserve"> организация</w:t>
      </w:r>
      <w:r w:rsidR="00530A74" w:rsidRPr="0045236B">
        <w:rPr>
          <w:szCs w:val="28"/>
        </w:rPr>
        <w:t xml:space="preserve"> мониторинга закупок и методологическое сопровождение деятельности заказчиков, осуществляющих закупки для обеспечения государственных нужд Республики Алтай. </w:t>
      </w:r>
    </w:p>
    <w:p w:rsidR="007611AC" w:rsidRPr="0045236B" w:rsidRDefault="007611AC" w:rsidP="0045236B">
      <w:pPr>
        <w:pStyle w:val="rtejustify"/>
        <w:shd w:val="clear" w:color="auto" w:fill="FFFFFF"/>
        <w:spacing w:before="0" w:beforeAutospacing="0" w:after="0" w:afterAutospacing="0"/>
        <w:ind w:firstLine="567"/>
        <w:jc w:val="both"/>
        <w:rPr>
          <w:sz w:val="28"/>
          <w:szCs w:val="28"/>
        </w:rPr>
      </w:pPr>
    </w:p>
    <w:p w:rsidR="007611AC" w:rsidRPr="0045236B" w:rsidRDefault="007611AC" w:rsidP="0045236B">
      <w:pPr>
        <w:numPr>
          <w:ilvl w:val="0"/>
          <w:numId w:val="1"/>
        </w:numPr>
        <w:spacing w:after="0" w:line="240" w:lineRule="auto"/>
        <w:ind w:left="0" w:firstLine="0"/>
        <w:contextualSpacing/>
        <w:jc w:val="center"/>
        <w:rPr>
          <w:rFonts w:ascii="Times New Roman" w:hAnsi="Times New Roman"/>
          <w:b/>
          <w:sz w:val="28"/>
          <w:szCs w:val="28"/>
          <w:lang w:eastAsia="en-US"/>
        </w:rPr>
      </w:pPr>
      <w:r w:rsidRPr="0045236B">
        <w:rPr>
          <w:rFonts w:ascii="Times New Roman" w:hAnsi="Times New Roman"/>
          <w:b/>
          <w:sz w:val="28"/>
          <w:szCs w:val="28"/>
          <w:lang w:eastAsia="en-US"/>
        </w:rPr>
        <w:t>Реализация мероприятий по внедрению</w:t>
      </w:r>
      <w:r w:rsidR="00D82E3A" w:rsidRPr="0045236B">
        <w:rPr>
          <w:rFonts w:ascii="Times New Roman" w:hAnsi="Times New Roman"/>
          <w:b/>
          <w:sz w:val="28"/>
          <w:szCs w:val="28"/>
          <w:lang w:eastAsia="en-US"/>
        </w:rPr>
        <w:t xml:space="preserve"> </w:t>
      </w:r>
      <w:r w:rsidRPr="0045236B">
        <w:rPr>
          <w:rFonts w:ascii="Times New Roman" w:hAnsi="Times New Roman"/>
          <w:b/>
          <w:sz w:val="28"/>
          <w:szCs w:val="28"/>
          <w:lang w:eastAsia="en-US"/>
        </w:rPr>
        <w:t>контрактной системы</w:t>
      </w:r>
    </w:p>
    <w:p w:rsidR="001A7744" w:rsidRPr="0045236B" w:rsidRDefault="001A7744" w:rsidP="0045236B">
      <w:pPr>
        <w:spacing w:after="0" w:line="240" w:lineRule="auto"/>
        <w:ind w:firstLine="567"/>
        <w:jc w:val="center"/>
        <w:rPr>
          <w:rFonts w:ascii="Times New Roman" w:hAnsi="Times New Roman"/>
          <w:sz w:val="28"/>
          <w:szCs w:val="28"/>
        </w:rPr>
      </w:pPr>
    </w:p>
    <w:p w:rsidR="001A7744" w:rsidRPr="0045236B" w:rsidRDefault="001A7744"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Для реализации мероприятий по внедрению контрактной системы на территории Республики Алтай</w:t>
      </w:r>
      <w:r w:rsidR="003521C8" w:rsidRPr="0045236B">
        <w:rPr>
          <w:rFonts w:ascii="Times New Roman" w:hAnsi="Times New Roman"/>
          <w:sz w:val="28"/>
          <w:szCs w:val="28"/>
        </w:rPr>
        <w:t xml:space="preserve"> приняты следующие нормативные правовые акты:</w:t>
      </w:r>
    </w:p>
    <w:p w:rsidR="00BC4F46" w:rsidRPr="0045236B" w:rsidRDefault="003521C8"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 xml:space="preserve">- </w:t>
      </w:r>
      <w:r w:rsidR="00C061C1" w:rsidRPr="0045236B">
        <w:rPr>
          <w:rFonts w:ascii="Times New Roman" w:hAnsi="Times New Roman"/>
          <w:sz w:val="28"/>
          <w:szCs w:val="28"/>
        </w:rPr>
        <w:t xml:space="preserve">Постановление Правительства Республики Алтай от 20.03.2014 </w:t>
      </w:r>
      <w:r w:rsidR="00C057C6" w:rsidRPr="0045236B">
        <w:rPr>
          <w:rFonts w:ascii="Times New Roman" w:hAnsi="Times New Roman"/>
          <w:sz w:val="28"/>
          <w:szCs w:val="28"/>
        </w:rPr>
        <w:t xml:space="preserve">№ </w:t>
      </w:r>
      <w:proofErr w:type="gramStart"/>
      <w:r w:rsidR="00C057C6" w:rsidRPr="0045236B">
        <w:rPr>
          <w:rFonts w:ascii="Times New Roman" w:hAnsi="Times New Roman"/>
          <w:sz w:val="28"/>
          <w:szCs w:val="28"/>
        </w:rPr>
        <w:t>53  «</w:t>
      </w:r>
      <w:proofErr w:type="gramEnd"/>
      <w:r w:rsidR="00C061C1" w:rsidRPr="0045236B">
        <w:rPr>
          <w:rFonts w:ascii="Times New Roman" w:hAnsi="Times New Roman"/>
          <w:sz w:val="28"/>
          <w:szCs w:val="28"/>
        </w:rPr>
        <w:t>Об уполномоченном исполнительном органе государственной власти Республики Алтай в сфере закупок товаров, работ и услуг для обеспечения государственных нужд Республики Алтай и признании утратившими силу некоторых постановлений</w:t>
      </w:r>
      <w:r w:rsidR="00C057C6" w:rsidRPr="0045236B">
        <w:rPr>
          <w:rFonts w:ascii="Times New Roman" w:hAnsi="Times New Roman"/>
          <w:sz w:val="28"/>
          <w:szCs w:val="28"/>
        </w:rPr>
        <w:t xml:space="preserve"> Правительства Республики Алтай»</w:t>
      </w:r>
      <w:r w:rsidR="00C061C1" w:rsidRPr="0045236B">
        <w:rPr>
          <w:rFonts w:ascii="Times New Roman" w:hAnsi="Times New Roman"/>
          <w:sz w:val="28"/>
          <w:szCs w:val="28"/>
        </w:rPr>
        <w:t>;</w:t>
      </w:r>
    </w:p>
    <w:p w:rsidR="00BC4F46" w:rsidRPr="0045236B" w:rsidRDefault="003521C8"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 xml:space="preserve">- </w:t>
      </w:r>
      <w:r w:rsidR="00C061C1" w:rsidRPr="0045236B">
        <w:rPr>
          <w:rFonts w:ascii="Times New Roman" w:hAnsi="Times New Roman"/>
          <w:sz w:val="28"/>
          <w:szCs w:val="28"/>
        </w:rPr>
        <w:t xml:space="preserve">Постановление Правительства Республики Алтай от 13.05.2014 </w:t>
      </w:r>
      <w:r w:rsidR="00C057C6" w:rsidRPr="0045236B">
        <w:rPr>
          <w:rFonts w:ascii="Times New Roman" w:hAnsi="Times New Roman"/>
          <w:sz w:val="28"/>
          <w:szCs w:val="28"/>
        </w:rPr>
        <w:t>№</w:t>
      </w:r>
      <w:r w:rsidR="00C061C1" w:rsidRPr="0045236B">
        <w:rPr>
          <w:rFonts w:ascii="Times New Roman" w:hAnsi="Times New Roman"/>
          <w:sz w:val="28"/>
          <w:szCs w:val="28"/>
        </w:rPr>
        <w:t xml:space="preserve"> 133 </w:t>
      </w:r>
      <w:r w:rsidR="00C057C6" w:rsidRPr="0045236B">
        <w:rPr>
          <w:rFonts w:ascii="Times New Roman" w:hAnsi="Times New Roman"/>
          <w:sz w:val="28"/>
          <w:szCs w:val="28"/>
        </w:rPr>
        <w:t>«</w:t>
      </w:r>
      <w:r w:rsidR="00C061C1" w:rsidRPr="0045236B">
        <w:rPr>
          <w:rFonts w:ascii="Times New Roman" w:hAnsi="Times New Roman"/>
          <w:sz w:val="28"/>
          <w:szCs w:val="28"/>
        </w:rPr>
        <w:t>Об утверждении Порядка осуществления исполнительными органами государственной власти Республики Алтай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w:t>
      </w:r>
      <w:r w:rsidR="00C057C6" w:rsidRPr="0045236B">
        <w:rPr>
          <w:rFonts w:ascii="Times New Roman" w:hAnsi="Times New Roman"/>
          <w:sz w:val="28"/>
          <w:szCs w:val="28"/>
        </w:rPr>
        <w:t xml:space="preserve"> подведомственных им заказчиков»</w:t>
      </w:r>
      <w:r w:rsidR="00C061C1" w:rsidRPr="0045236B">
        <w:rPr>
          <w:rFonts w:ascii="Times New Roman" w:hAnsi="Times New Roman"/>
          <w:sz w:val="28"/>
          <w:szCs w:val="28"/>
        </w:rPr>
        <w:t>;</w:t>
      </w:r>
    </w:p>
    <w:p w:rsidR="00D82E3A" w:rsidRPr="0045236B" w:rsidRDefault="003521C8"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 xml:space="preserve">- </w:t>
      </w:r>
      <w:r w:rsidR="00C061C1" w:rsidRPr="0045236B">
        <w:rPr>
          <w:rFonts w:ascii="Times New Roman" w:hAnsi="Times New Roman"/>
          <w:sz w:val="28"/>
          <w:szCs w:val="28"/>
        </w:rPr>
        <w:t xml:space="preserve">Постановление Правительства Республики Алтай от 25.08.2014 </w:t>
      </w:r>
      <w:r w:rsidR="00C057C6" w:rsidRPr="0045236B">
        <w:rPr>
          <w:rFonts w:ascii="Times New Roman" w:hAnsi="Times New Roman"/>
          <w:sz w:val="28"/>
          <w:szCs w:val="28"/>
        </w:rPr>
        <w:t>№ 248 «</w:t>
      </w:r>
      <w:r w:rsidR="00C061C1" w:rsidRPr="0045236B">
        <w:rPr>
          <w:rFonts w:ascii="Times New Roman" w:hAnsi="Times New Roman"/>
          <w:sz w:val="28"/>
          <w:szCs w:val="28"/>
        </w:rPr>
        <w:t>Об утверждении Порядка осуществления Министерством финансов Республики Алтай полномочий по внутреннему госуда</w:t>
      </w:r>
      <w:r w:rsidR="00C057C6" w:rsidRPr="0045236B">
        <w:rPr>
          <w:rFonts w:ascii="Times New Roman" w:hAnsi="Times New Roman"/>
          <w:sz w:val="28"/>
          <w:szCs w:val="28"/>
        </w:rPr>
        <w:t>рственному финансовому контролю»</w:t>
      </w:r>
      <w:r w:rsidR="00C061C1" w:rsidRPr="0045236B">
        <w:rPr>
          <w:rFonts w:ascii="Times New Roman" w:hAnsi="Times New Roman"/>
          <w:sz w:val="28"/>
          <w:szCs w:val="28"/>
        </w:rPr>
        <w:t>;</w:t>
      </w:r>
    </w:p>
    <w:p w:rsidR="00BC4F46" w:rsidRPr="0045236B" w:rsidRDefault="003521C8"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 xml:space="preserve">- </w:t>
      </w:r>
      <w:r w:rsidR="00C061C1" w:rsidRPr="0045236B">
        <w:rPr>
          <w:rFonts w:ascii="Times New Roman" w:hAnsi="Times New Roman"/>
          <w:sz w:val="28"/>
          <w:szCs w:val="28"/>
        </w:rPr>
        <w:t xml:space="preserve">Постановление </w:t>
      </w:r>
      <w:r w:rsidR="00C057C6" w:rsidRPr="0045236B">
        <w:rPr>
          <w:rFonts w:ascii="Times New Roman" w:hAnsi="Times New Roman"/>
          <w:sz w:val="28"/>
          <w:szCs w:val="28"/>
        </w:rPr>
        <w:t>Правительства Республики</w:t>
      </w:r>
      <w:r w:rsidR="00C061C1" w:rsidRPr="0045236B">
        <w:rPr>
          <w:rFonts w:ascii="Times New Roman" w:hAnsi="Times New Roman"/>
          <w:sz w:val="28"/>
          <w:szCs w:val="28"/>
        </w:rPr>
        <w:t xml:space="preserve"> Алтай от 2 сентября 2014 г. </w:t>
      </w:r>
      <w:r w:rsidR="00C057C6" w:rsidRPr="0045236B">
        <w:rPr>
          <w:rFonts w:ascii="Times New Roman" w:hAnsi="Times New Roman"/>
          <w:sz w:val="28"/>
          <w:szCs w:val="28"/>
        </w:rPr>
        <w:t>№</w:t>
      </w:r>
      <w:r w:rsidR="00C061C1" w:rsidRPr="0045236B">
        <w:rPr>
          <w:rFonts w:ascii="Times New Roman" w:hAnsi="Times New Roman"/>
          <w:sz w:val="28"/>
          <w:szCs w:val="28"/>
        </w:rPr>
        <w:t xml:space="preserve"> 256 «Об утверждении правил принятия решений о заключении государственных контрактов на поставку товаров, выполнение работ, оказание услуг для обеспечения государственных нужд Республики Алтай на срок, превышающий срок действия </w:t>
      </w:r>
      <w:r w:rsidR="00C061C1" w:rsidRPr="0045236B">
        <w:rPr>
          <w:rFonts w:ascii="Times New Roman" w:hAnsi="Times New Roman"/>
          <w:sz w:val="28"/>
          <w:szCs w:val="28"/>
        </w:rPr>
        <w:lastRenderedPageBreak/>
        <w:t>утвержденных лимитов бюджетных обязательств и признании утратившими силу некоторых постановлений Правительства Республики Алтай»;</w:t>
      </w:r>
    </w:p>
    <w:p w:rsidR="00BC4F46" w:rsidRPr="0045236B" w:rsidRDefault="003521C8"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w:t>
      </w:r>
      <w:r w:rsidR="00C061C1" w:rsidRPr="0045236B">
        <w:rPr>
          <w:rFonts w:ascii="Times New Roman" w:hAnsi="Times New Roman"/>
          <w:sz w:val="28"/>
          <w:szCs w:val="28"/>
        </w:rPr>
        <w:t xml:space="preserve"> Постановление Правительства Республики Алтай от 20.11.2014 </w:t>
      </w:r>
      <w:r w:rsidR="00C057C6" w:rsidRPr="0045236B">
        <w:rPr>
          <w:rFonts w:ascii="Times New Roman" w:hAnsi="Times New Roman"/>
          <w:sz w:val="28"/>
          <w:szCs w:val="28"/>
        </w:rPr>
        <w:t>№ 332 «</w:t>
      </w:r>
      <w:r w:rsidR="00C061C1" w:rsidRPr="0045236B">
        <w:rPr>
          <w:rFonts w:ascii="Times New Roman" w:hAnsi="Times New Roman"/>
          <w:sz w:val="28"/>
          <w:szCs w:val="28"/>
        </w:rPr>
        <w:t>Об утверждении Положения о Министерстве экономического развития и туризма Республики Алтай и о признании утратившими силу некоторых постановлений Правительства Республики Алтай» -возложены функции по регулированию контрактной системы;</w:t>
      </w:r>
    </w:p>
    <w:p w:rsidR="00BC4F46" w:rsidRPr="0045236B" w:rsidRDefault="003521C8"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w:t>
      </w:r>
      <w:r w:rsidR="00C061C1" w:rsidRPr="0045236B">
        <w:rPr>
          <w:rFonts w:ascii="Times New Roman" w:hAnsi="Times New Roman"/>
          <w:sz w:val="28"/>
          <w:szCs w:val="28"/>
        </w:rPr>
        <w:t xml:space="preserve">Постановление Правительства Республики Алтай от 21.02.2014 </w:t>
      </w:r>
      <w:r w:rsidR="00C057C6" w:rsidRPr="0045236B">
        <w:rPr>
          <w:rFonts w:ascii="Times New Roman" w:hAnsi="Times New Roman"/>
          <w:sz w:val="28"/>
          <w:szCs w:val="28"/>
        </w:rPr>
        <w:t xml:space="preserve">№ </w:t>
      </w:r>
      <w:proofErr w:type="gramStart"/>
      <w:r w:rsidR="00C057C6" w:rsidRPr="0045236B">
        <w:rPr>
          <w:rFonts w:ascii="Times New Roman" w:hAnsi="Times New Roman"/>
          <w:sz w:val="28"/>
          <w:szCs w:val="28"/>
        </w:rPr>
        <w:t>32  «</w:t>
      </w:r>
      <w:proofErr w:type="gramEnd"/>
      <w:r w:rsidR="00C061C1" w:rsidRPr="0045236B">
        <w:rPr>
          <w:rFonts w:ascii="Times New Roman" w:hAnsi="Times New Roman"/>
          <w:sz w:val="28"/>
          <w:szCs w:val="28"/>
        </w:rPr>
        <w:t>Об утверждении Порядка осуществления бюджетных инвестиций в форме капитальных вложений в объекты государственной собственности Республики Алтай за счет средств республиканского бюджета Республики Алтай</w:t>
      </w:r>
      <w:r w:rsidR="00C057C6" w:rsidRPr="0045236B">
        <w:rPr>
          <w:rFonts w:ascii="Times New Roman" w:hAnsi="Times New Roman"/>
          <w:sz w:val="28"/>
          <w:szCs w:val="28"/>
        </w:rPr>
        <w:t>»</w:t>
      </w:r>
      <w:r w:rsidR="00C061C1" w:rsidRPr="0045236B">
        <w:rPr>
          <w:rFonts w:ascii="Times New Roman" w:hAnsi="Times New Roman"/>
          <w:sz w:val="28"/>
          <w:szCs w:val="28"/>
        </w:rPr>
        <w:t>;</w:t>
      </w:r>
    </w:p>
    <w:p w:rsidR="00BC4F46" w:rsidRPr="0045236B" w:rsidRDefault="003521C8"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w:t>
      </w:r>
      <w:r w:rsidR="00C061C1" w:rsidRPr="0045236B">
        <w:rPr>
          <w:rFonts w:ascii="Times New Roman" w:hAnsi="Times New Roman"/>
          <w:sz w:val="28"/>
          <w:szCs w:val="28"/>
        </w:rPr>
        <w:t xml:space="preserve"> Постановление Правительства Республики Алтай от 10.02.2015 </w:t>
      </w:r>
      <w:r w:rsidR="00C057C6" w:rsidRPr="0045236B">
        <w:rPr>
          <w:rFonts w:ascii="Times New Roman" w:hAnsi="Times New Roman"/>
          <w:sz w:val="28"/>
          <w:szCs w:val="28"/>
        </w:rPr>
        <w:t>№ 38 «</w:t>
      </w:r>
      <w:r w:rsidR="00C061C1" w:rsidRPr="0045236B">
        <w:rPr>
          <w:rFonts w:ascii="Times New Roman" w:hAnsi="Times New Roman"/>
          <w:sz w:val="28"/>
          <w:szCs w:val="28"/>
        </w:rPr>
        <w:t xml:space="preserve">Об утверждении Порядка формирования и реализации республиканской адресной инвестиционной программы и предоставления субсидий из республиканского бюджета Республики Алтай местным бюджетам на </w:t>
      </w:r>
      <w:proofErr w:type="spellStart"/>
      <w:r w:rsidR="00C061C1" w:rsidRPr="0045236B">
        <w:rPr>
          <w:rFonts w:ascii="Times New Roman" w:hAnsi="Times New Roman"/>
          <w:sz w:val="28"/>
          <w:szCs w:val="28"/>
        </w:rPr>
        <w:t>софинансирование</w:t>
      </w:r>
      <w:proofErr w:type="spellEnd"/>
      <w:r w:rsidR="00C061C1" w:rsidRPr="0045236B">
        <w:rPr>
          <w:rFonts w:ascii="Times New Roman" w:hAnsi="Times New Roman"/>
          <w:sz w:val="28"/>
          <w:szCs w:val="28"/>
        </w:rPr>
        <w:t xml:space="preserve"> капитальных вложений в объекты муниципальной собственности, и признании утратившими силу некоторых постановлений </w:t>
      </w:r>
      <w:r w:rsidR="004E4302" w:rsidRPr="0045236B">
        <w:rPr>
          <w:rFonts w:ascii="Times New Roman" w:hAnsi="Times New Roman"/>
          <w:sz w:val="28"/>
          <w:szCs w:val="28"/>
        </w:rPr>
        <w:t>Правительства Республики Алтай</w:t>
      </w:r>
      <w:r w:rsidR="00C057C6" w:rsidRPr="0045236B">
        <w:rPr>
          <w:rFonts w:ascii="Times New Roman" w:hAnsi="Times New Roman"/>
          <w:sz w:val="28"/>
          <w:szCs w:val="28"/>
        </w:rPr>
        <w:t>»</w:t>
      </w:r>
      <w:r w:rsidR="004E4302" w:rsidRPr="0045236B">
        <w:rPr>
          <w:rFonts w:ascii="Times New Roman" w:hAnsi="Times New Roman"/>
          <w:sz w:val="28"/>
          <w:szCs w:val="28"/>
        </w:rPr>
        <w:t>;</w:t>
      </w:r>
    </w:p>
    <w:p w:rsidR="007611AC" w:rsidRPr="0045236B" w:rsidRDefault="0093148C"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w:t>
      </w:r>
      <w:r w:rsidR="007611AC" w:rsidRPr="0045236B">
        <w:rPr>
          <w:rFonts w:ascii="Times New Roman" w:hAnsi="Times New Roman"/>
          <w:sz w:val="28"/>
          <w:szCs w:val="28"/>
        </w:rPr>
        <w:t xml:space="preserve"> Постановление Правительства Республики Алтай от 16.12.2015 № 421 </w:t>
      </w:r>
      <w:r w:rsidR="003C7501" w:rsidRPr="0045236B">
        <w:rPr>
          <w:rFonts w:ascii="Times New Roman" w:hAnsi="Times New Roman"/>
          <w:sz w:val="28"/>
          <w:szCs w:val="28"/>
        </w:rPr>
        <w:t>«</w:t>
      </w:r>
      <w:r w:rsidR="007611AC" w:rsidRPr="0045236B">
        <w:rPr>
          <w:rFonts w:ascii="Times New Roman" w:hAnsi="Times New Roman"/>
          <w:sz w:val="28"/>
          <w:szCs w:val="28"/>
        </w:rPr>
        <w:t>Об определении случаев осуществления банковского сопровождения контрактов, предметом которых являются поставка товаров, выполнение работ, оказание услуг для обеспечения госуда</w:t>
      </w:r>
      <w:r w:rsidR="003C7501" w:rsidRPr="0045236B">
        <w:rPr>
          <w:rFonts w:ascii="Times New Roman" w:hAnsi="Times New Roman"/>
          <w:sz w:val="28"/>
          <w:szCs w:val="28"/>
        </w:rPr>
        <w:t>р</w:t>
      </w:r>
      <w:r w:rsidR="004E4302" w:rsidRPr="0045236B">
        <w:rPr>
          <w:rFonts w:ascii="Times New Roman" w:hAnsi="Times New Roman"/>
          <w:sz w:val="28"/>
          <w:szCs w:val="28"/>
        </w:rPr>
        <w:t>ственных нужд Республики Алтай»;</w:t>
      </w:r>
    </w:p>
    <w:p w:rsidR="004E4302" w:rsidRPr="0045236B" w:rsidRDefault="004E4302" w:rsidP="0045236B">
      <w:pPr>
        <w:shd w:val="clear" w:color="auto" w:fill="FFFFFF"/>
        <w:spacing w:after="0" w:line="240" w:lineRule="auto"/>
        <w:ind w:firstLine="709"/>
        <w:jc w:val="both"/>
        <w:rPr>
          <w:rFonts w:ascii="Times New Roman" w:hAnsi="Times New Roman"/>
          <w:sz w:val="28"/>
          <w:szCs w:val="28"/>
        </w:rPr>
      </w:pPr>
      <w:r w:rsidRPr="0045236B">
        <w:rPr>
          <w:rFonts w:ascii="Times New Roman" w:hAnsi="Times New Roman"/>
          <w:sz w:val="28"/>
          <w:szCs w:val="28"/>
        </w:rPr>
        <w:t>- Постановление Правительства Республики Алтай от 29 февраля 2016 № 45 «Об утверждении Порядка разработки типовых контрактов, типовых условий контрактов для обеспечения нужд Республики Алтай, а также случаи и условия их применения»;</w:t>
      </w:r>
    </w:p>
    <w:p w:rsidR="004E4302" w:rsidRPr="0045236B" w:rsidRDefault="004E4302" w:rsidP="0045236B">
      <w:pPr>
        <w:shd w:val="clear" w:color="auto" w:fill="FFFFFF"/>
        <w:spacing w:after="0" w:line="240" w:lineRule="auto"/>
        <w:ind w:firstLine="709"/>
        <w:jc w:val="both"/>
        <w:rPr>
          <w:rFonts w:ascii="Times New Roman" w:hAnsi="Times New Roman"/>
          <w:sz w:val="28"/>
          <w:szCs w:val="28"/>
        </w:rPr>
      </w:pPr>
      <w:r w:rsidRPr="0045236B">
        <w:rPr>
          <w:rFonts w:ascii="Times New Roman" w:hAnsi="Times New Roman"/>
          <w:sz w:val="28"/>
          <w:szCs w:val="28"/>
        </w:rPr>
        <w:t>- Постановление Правительства Республики Алтай от 29 апреля 2016 г.  №116 «Об организации оценки соответствия и мониторинга соответствия планов закупки товаров, работ услуг, планов закупки инновационной продукции, высокотехнологической продукции, лекарственных средств,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4E4302" w:rsidRPr="0045236B" w:rsidRDefault="004E4302" w:rsidP="0045236B">
      <w:pPr>
        <w:shd w:val="clear" w:color="auto" w:fill="FFFFFF"/>
        <w:spacing w:after="0" w:line="240" w:lineRule="auto"/>
        <w:ind w:firstLine="709"/>
        <w:jc w:val="both"/>
        <w:rPr>
          <w:rFonts w:ascii="Times New Roman" w:hAnsi="Times New Roman"/>
          <w:sz w:val="28"/>
          <w:szCs w:val="28"/>
        </w:rPr>
      </w:pPr>
      <w:r w:rsidRPr="0045236B">
        <w:rPr>
          <w:rFonts w:ascii="Times New Roman" w:hAnsi="Times New Roman"/>
          <w:sz w:val="28"/>
          <w:szCs w:val="28"/>
        </w:rPr>
        <w:t>- Постановление Правительства Республики Алтай от 16 мая 2016 № 133 «Об утверждении Порядка формирования, утверждения и ведения планов-графиков закупок товаров, работ, услуг для обеспечения нужд Республики Алтай»;</w:t>
      </w:r>
    </w:p>
    <w:p w:rsidR="004E4302" w:rsidRPr="0045236B" w:rsidRDefault="004E4302" w:rsidP="0045236B">
      <w:pPr>
        <w:shd w:val="clear" w:color="auto" w:fill="FFFFFF"/>
        <w:spacing w:after="0" w:line="240" w:lineRule="auto"/>
        <w:ind w:firstLine="709"/>
        <w:jc w:val="both"/>
        <w:rPr>
          <w:rFonts w:ascii="Times New Roman" w:hAnsi="Times New Roman"/>
          <w:sz w:val="28"/>
          <w:szCs w:val="28"/>
        </w:rPr>
      </w:pPr>
      <w:r w:rsidRPr="0045236B">
        <w:rPr>
          <w:rFonts w:ascii="Times New Roman" w:hAnsi="Times New Roman"/>
          <w:sz w:val="28"/>
          <w:szCs w:val="28"/>
        </w:rPr>
        <w:t>- Постановление Правительства Республики Алтай от 15 июня 2016 года № 173 «О внесении изменений в Постановление Правительства Республики Алтай от 20 марта 2014 года №53»;</w:t>
      </w:r>
    </w:p>
    <w:p w:rsidR="004E4302" w:rsidRPr="0045236B" w:rsidRDefault="004E4302" w:rsidP="0045236B">
      <w:pPr>
        <w:shd w:val="clear" w:color="auto" w:fill="FFFFFF"/>
        <w:spacing w:after="0" w:line="240" w:lineRule="auto"/>
        <w:ind w:firstLine="709"/>
        <w:jc w:val="both"/>
        <w:rPr>
          <w:rFonts w:ascii="Times New Roman" w:hAnsi="Times New Roman"/>
          <w:sz w:val="28"/>
          <w:szCs w:val="28"/>
        </w:rPr>
      </w:pPr>
      <w:r w:rsidRPr="0045236B">
        <w:rPr>
          <w:rFonts w:ascii="Times New Roman" w:hAnsi="Times New Roman"/>
          <w:sz w:val="28"/>
          <w:szCs w:val="28"/>
        </w:rPr>
        <w:t>- Постановление Правительства Республики Алтай от 20 июля 2016 года № 216 «Об утверждении требований к порядку разработки и принятия правовых актов о нормировании в сфере закупок товаров, работ, услуг для обеспечения нужд Республики Алтай, содержанию указанных актов и обеспечению их исполнения»;</w:t>
      </w:r>
    </w:p>
    <w:p w:rsidR="004E4302" w:rsidRPr="0045236B" w:rsidRDefault="004E4302" w:rsidP="0045236B">
      <w:pPr>
        <w:shd w:val="clear" w:color="auto" w:fill="FFFFFF"/>
        <w:spacing w:after="0" w:line="240" w:lineRule="auto"/>
        <w:ind w:firstLine="709"/>
        <w:jc w:val="both"/>
        <w:rPr>
          <w:rFonts w:ascii="Times New Roman" w:hAnsi="Times New Roman"/>
          <w:sz w:val="28"/>
          <w:szCs w:val="28"/>
        </w:rPr>
      </w:pPr>
      <w:r w:rsidRPr="0045236B">
        <w:rPr>
          <w:rFonts w:ascii="Times New Roman" w:hAnsi="Times New Roman"/>
          <w:sz w:val="28"/>
          <w:szCs w:val="28"/>
        </w:rPr>
        <w:lastRenderedPageBreak/>
        <w:t xml:space="preserve">- Постановление Правительства Республики Алтай от 11 августа 2016 г. № 234 «Об утверждении правил определения нормативных затрат на обеспечение функций государственных органов Республики Алтай (включая подведомственные казенные учреждения), Территориального фонда обязательного медицинского страхования Республики Алтай и признании утратившими силу некоторых постановлений Правительства Республики Алтай»; </w:t>
      </w:r>
    </w:p>
    <w:p w:rsidR="004E4302" w:rsidRPr="0045236B" w:rsidRDefault="004E4302" w:rsidP="0045236B">
      <w:pPr>
        <w:shd w:val="clear" w:color="auto" w:fill="FFFFFF"/>
        <w:spacing w:after="0" w:line="240" w:lineRule="auto"/>
        <w:ind w:firstLine="709"/>
        <w:jc w:val="both"/>
        <w:rPr>
          <w:rFonts w:ascii="Times New Roman" w:hAnsi="Times New Roman"/>
          <w:sz w:val="28"/>
          <w:szCs w:val="28"/>
        </w:rPr>
      </w:pPr>
      <w:r w:rsidRPr="0045236B">
        <w:rPr>
          <w:rFonts w:ascii="Times New Roman" w:hAnsi="Times New Roman"/>
          <w:sz w:val="28"/>
          <w:szCs w:val="28"/>
        </w:rPr>
        <w:t>- Постановление Правительства Республики Алтай от 05.09.2016 № 269 «Об утверждении Правил определения требований к закупаемым исполнительными органами государственной власти Республики Алтай (соответственно их подведомственными казенными учреждениями Республики Алтай и бюджетными учреждениями Республики Алтай), другими государственными органами Республики Алтай (соответственно их подведомственными казенными учреждениями Республики Алтай), Территориальным фондом обязательного медицинского страхования Республики Алтай отдельным видам товаров, работ, услуг (в том числе предельные цены товаров, работ, услуг)»;</w:t>
      </w:r>
    </w:p>
    <w:p w:rsidR="004E4302" w:rsidRPr="0045236B" w:rsidRDefault="004E4302" w:rsidP="0045236B">
      <w:pPr>
        <w:shd w:val="clear" w:color="auto" w:fill="FFFFFF"/>
        <w:spacing w:after="0" w:line="240" w:lineRule="auto"/>
        <w:ind w:firstLine="709"/>
        <w:jc w:val="both"/>
        <w:rPr>
          <w:rFonts w:ascii="Times New Roman" w:hAnsi="Times New Roman"/>
          <w:sz w:val="28"/>
          <w:szCs w:val="28"/>
        </w:rPr>
      </w:pPr>
      <w:r w:rsidRPr="0045236B">
        <w:rPr>
          <w:rFonts w:ascii="Times New Roman" w:hAnsi="Times New Roman"/>
          <w:sz w:val="28"/>
          <w:szCs w:val="28"/>
        </w:rPr>
        <w:t>- Постановление Правительства Республики Алтай от 05.09.2016 № 270</w:t>
      </w:r>
      <w:r w:rsidRPr="0045236B">
        <w:rPr>
          <w:rFonts w:ascii="Times New Roman" w:hAnsi="Times New Roman"/>
          <w:sz w:val="28"/>
          <w:szCs w:val="28"/>
        </w:rPr>
        <w:br/>
        <w:t xml:space="preserve">«Об утверждении Порядка формирования, утверждения и ведения планов закупок товаров, работ, услуг для обеспечения нужд Республики Алтай»; </w:t>
      </w:r>
    </w:p>
    <w:p w:rsidR="004E4302" w:rsidRPr="0045236B" w:rsidRDefault="004E4302" w:rsidP="0045236B">
      <w:pPr>
        <w:shd w:val="clear" w:color="auto" w:fill="FFFFFF"/>
        <w:spacing w:after="0" w:line="240" w:lineRule="auto"/>
        <w:ind w:firstLine="709"/>
        <w:jc w:val="both"/>
        <w:rPr>
          <w:rFonts w:ascii="Times New Roman" w:hAnsi="Times New Roman"/>
          <w:sz w:val="28"/>
          <w:szCs w:val="28"/>
        </w:rPr>
      </w:pPr>
      <w:r w:rsidRPr="0045236B">
        <w:rPr>
          <w:rFonts w:ascii="Times New Roman" w:hAnsi="Times New Roman"/>
          <w:sz w:val="28"/>
          <w:szCs w:val="28"/>
        </w:rPr>
        <w:t>- Постановление Правительства Республики Алтай от 14.09.2016 № 275 «Об утверждении положения о проведении мониторинга закупок товаров, работ, услуг для обеспечения нужд Республики Алтай»;</w:t>
      </w:r>
    </w:p>
    <w:p w:rsidR="004E4302" w:rsidRPr="0045236B" w:rsidRDefault="004E4302" w:rsidP="0045236B">
      <w:pPr>
        <w:spacing w:after="0" w:line="240" w:lineRule="auto"/>
        <w:ind w:firstLine="709"/>
        <w:jc w:val="both"/>
        <w:rPr>
          <w:rFonts w:ascii="Times New Roman" w:hAnsi="Times New Roman"/>
          <w:sz w:val="28"/>
          <w:szCs w:val="28"/>
        </w:rPr>
      </w:pPr>
      <w:r w:rsidRPr="0045236B">
        <w:rPr>
          <w:rFonts w:ascii="Times New Roman" w:hAnsi="Times New Roman"/>
          <w:sz w:val="28"/>
          <w:szCs w:val="28"/>
        </w:rPr>
        <w:t>- Постановление Правительства Республики Алтай от 30 ноября 2016 года №345 «О мерах по реализации постановления Правительства Российской Федерации от 14 марта 2016 года №191 «Об утверждении Правил изменения по соглашению сторон срока исполнения контракта, и (или) цены контракта, и или единицы товара, работы, услуги, и (или) количества товаров, объема работ, услуг, предусмотренных контрактами, срок исполнения которых завершается в 2016 году».</w:t>
      </w:r>
    </w:p>
    <w:p w:rsidR="00BB2815" w:rsidRPr="0045236B" w:rsidRDefault="00BB2815" w:rsidP="0045236B">
      <w:pPr>
        <w:spacing w:after="0" w:line="240" w:lineRule="auto"/>
        <w:ind w:firstLine="567"/>
        <w:jc w:val="both"/>
        <w:rPr>
          <w:rFonts w:ascii="Times New Roman" w:hAnsi="Times New Roman"/>
          <w:sz w:val="28"/>
          <w:szCs w:val="28"/>
          <w:lang w:eastAsia="en-US"/>
        </w:rPr>
      </w:pPr>
      <w:r w:rsidRPr="0045236B">
        <w:rPr>
          <w:rFonts w:ascii="Times New Roman" w:hAnsi="Times New Roman"/>
          <w:sz w:val="28"/>
          <w:szCs w:val="28"/>
          <w:lang w:eastAsia="en-US"/>
        </w:rPr>
        <w:t xml:space="preserve">Основными методами обеспечения прозрачности являются: </w:t>
      </w:r>
    </w:p>
    <w:p w:rsidR="00BB2815" w:rsidRPr="0045236B" w:rsidRDefault="00BB2815" w:rsidP="0045236B">
      <w:pPr>
        <w:spacing w:after="0" w:line="240" w:lineRule="auto"/>
        <w:ind w:firstLine="567"/>
        <w:jc w:val="both"/>
        <w:rPr>
          <w:rFonts w:ascii="Times New Roman" w:hAnsi="Times New Roman"/>
          <w:sz w:val="28"/>
          <w:szCs w:val="28"/>
          <w:lang w:eastAsia="en-US"/>
        </w:rPr>
      </w:pPr>
      <w:r w:rsidRPr="0045236B">
        <w:rPr>
          <w:rFonts w:ascii="Times New Roman" w:hAnsi="Times New Roman"/>
          <w:sz w:val="28"/>
          <w:szCs w:val="28"/>
          <w:lang w:eastAsia="en-US"/>
        </w:rPr>
        <w:t>– непрерывный мониторинг состояния рынка закупок;</w:t>
      </w:r>
    </w:p>
    <w:p w:rsidR="00BB2815" w:rsidRPr="0045236B" w:rsidRDefault="00BB2815" w:rsidP="0045236B">
      <w:pPr>
        <w:spacing w:after="0" w:line="240" w:lineRule="auto"/>
        <w:ind w:firstLine="567"/>
        <w:jc w:val="both"/>
        <w:rPr>
          <w:rFonts w:ascii="Times New Roman" w:hAnsi="Times New Roman"/>
          <w:sz w:val="28"/>
          <w:szCs w:val="28"/>
          <w:lang w:eastAsia="en-US"/>
        </w:rPr>
      </w:pPr>
      <w:r w:rsidRPr="0045236B">
        <w:rPr>
          <w:rFonts w:ascii="Times New Roman" w:hAnsi="Times New Roman"/>
          <w:sz w:val="28"/>
          <w:szCs w:val="28"/>
          <w:lang w:eastAsia="en-US"/>
        </w:rPr>
        <w:t>– анализ предложений по реформированию системы государственного управления в области закупок;</w:t>
      </w:r>
    </w:p>
    <w:p w:rsidR="00BB2815" w:rsidRPr="0045236B" w:rsidRDefault="00BB2815" w:rsidP="0045236B">
      <w:pPr>
        <w:spacing w:after="0" w:line="240" w:lineRule="auto"/>
        <w:ind w:firstLine="567"/>
        <w:jc w:val="both"/>
        <w:rPr>
          <w:rFonts w:ascii="Times New Roman" w:hAnsi="Times New Roman"/>
          <w:sz w:val="28"/>
          <w:szCs w:val="28"/>
          <w:lang w:eastAsia="en-US"/>
        </w:rPr>
      </w:pPr>
      <w:r w:rsidRPr="0045236B">
        <w:rPr>
          <w:rFonts w:ascii="Times New Roman" w:hAnsi="Times New Roman"/>
          <w:sz w:val="28"/>
          <w:szCs w:val="28"/>
          <w:lang w:eastAsia="en-US"/>
        </w:rPr>
        <w:t>– анализ практики регионов России по противодействию коррупции, повышения прозрачности и стимулирования экономической эффективности государственных закупок;</w:t>
      </w:r>
    </w:p>
    <w:p w:rsidR="00BB2815" w:rsidRPr="0045236B" w:rsidRDefault="00BB2815" w:rsidP="0045236B">
      <w:pPr>
        <w:spacing w:after="0" w:line="240" w:lineRule="auto"/>
        <w:ind w:firstLine="567"/>
        <w:jc w:val="both"/>
        <w:rPr>
          <w:rFonts w:ascii="Times New Roman" w:hAnsi="Times New Roman"/>
          <w:sz w:val="28"/>
          <w:szCs w:val="28"/>
          <w:lang w:eastAsia="en-US"/>
        </w:rPr>
      </w:pPr>
      <w:r w:rsidRPr="0045236B">
        <w:rPr>
          <w:rFonts w:ascii="Times New Roman" w:hAnsi="Times New Roman"/>
          <w:sz w:val="28"/>
          <w:szCs w:val="28"/>
          <w:lang w:eastAsia="en-US"/>
        </w:rPr>
        <w:t xml:space="preserve">– открытое информирование общественности (сайт </w:t>
      </w:r>
      <w:proofErr w:type="spellStart"/>
      <w:r w:rsidRPr="0045236B">
        <w:rPr>
          <w:rFonts w:ascii="Times New Roman" w:hAnsi="Times New Roman"/>
          <w:i/>
          <w:sz w:val="28"/>
          <w:szCs w:val="28"/>
          <w:lang w:eastAsia="en-US"/>
        </w:rPr>
        <w:t>mi</w:t>
      </w:r>
      <w:proofErr w:type="spellEnd"/>
      <w:r w:rsidR="003073B1">
        <w:rPr>
          <w:rFonts w:ascii="Times New Roman" w:hAnsi="Times New Roman"/>
          <w:i/>
          <w:sz w:val="28"/>
          <w:szCs w:val="28"/>
          <w:lang w:val="en-US" w:eastAsia="en-US"/>
        </w:rPr>
        <w:t>n</w:t>
      </w:r>
      <w:r w:rsidRPr="0045236B">
        <w:rPr>
          <w:rFonts w:ascii="Times New Roman" w:hAnsi="Times New Roman"/>
          <w:i/>
          <w:sz w:val="28"/>
          <w:szCs w:val="28"/>
          <w:lang w:eastAsia="en-US"/>
        </w:rPr>
        <w:t>eco04.ru</w:t>
      </w:r>
      <w:r w:rsidRPr="0045236B">
        <w:rPr>
          <w:rFonts w:ascii="Times New Roman" w:hAnsi="Times New Roman"/>
          <w:sz w:val="28"/>
          <w:szCs w:val="28"/>
          <w:lang w:eastAsia="en-US"/>
        </w:rPr>
        <w:t>) и средств массовой информации о деятельности Министерства;</w:t>
      </w:r>
    </w:p>
    <w:p w:rsidR="00BB2815" w:rsidRPr="0045236B" w:rsidRDefault="00BB2815" w:rsidP="0045236B">
      <w:pPr>
        <w:spacing w:after="0" w:line="240" w:lineRule="auto"/>
        <w:ind w:firstLine="567"/>
        <w:jc w:val="both"/>
        <w:rPr>
          <w:rFonts w:ascii="Times New Roman" w:hAnsi="Times New Roman"/>
          <w:sz w:val="28"/>
          <w:szCs w:val="28"/>
          <w:lang w:eastAsia="en-US"/>
        </w:rPr>
      </w:pPr>
      <w:r w:rsidRPr="0045236B">
        <w:rPr>
          <w:rFonts w:ascii="Times New Roman" w:hAnsi="Times New Roman"/>
          <w:sz w:val="28"/>
          <w:szCs w:val="28"/>
          <w:lang w:eastAsia="en-US"/>
        </w:rPr>
        <w:t>– консультирование государственных структур по вопросам закупок.</w:t>
      </w:r>
    </w:p>
    <w:p w:rsidR="00A91320" w:rsidRPr="0045236B" w:rsidRDefault="00BB2815"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Министерством в рамках осуществления функции</w:t>
      </w:r>
      <w:r w:rsidR="00A91320" w:rsidRPr="0045236B">
        <w:rPr>
          <w:rFonts w:ascii="Times New Roman" w:hAnsi="Times New Roman"/>
          <w:sz w:val="28"/>
          <w:szCs w:val="28"/>
        </w:rPr>
        <w:t>:</w:t>
      </w:r>
    </w:p>
    <w:p w:rsidR="00A91320" w:rsidRPr="0045236B" w:rsidRDefault="00A91320"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 xml:space="preserve"> – организован м</w:t>
      </w:r>
      <w:r w:rsidR="007B28D5" w:rsidRPr="0045236B">
        <w:rPr>
          <w:rFonts w:ascii="Times New Roman" w:hAnsi="Times New Roman"/>
          <w:sz w:val="28"/>
          <w:szCs w:val="28"/>
        </w:rPr>
        <w:t>ониторинг закупок;</w:t>
      </w:r>
    </w:p>
    <w:p w:rsidR="00A91320" w:rsidRPr="0045236B" w:rsidRDefault="00A91320"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 xml:space="preserve">- </w:t>
      </w:r>
      <w:proofErr w:type="gramStart"/>
      <w:r w:rsidRPr="0045236B">
        <w:rPr>
          <w:rFonts w:ascii="Times New Roman" w:hAnsi="Times New Roman"/>
          <w:sz w:val="28"/>
          <w:szCs w:val="28"/>
        </w:rPr>
        <w:t xml:space="preserve">проводится </w:t>
      </w:r>
      <w:r w:rsidR="00BB2815" w:rsidRPr="0045236B">
        <w:rPr>
          <w:rFonts w:ascii="Times New Roman" w:hAnsi="Times New Roman"/>
          <w:sz w:val="28"/>
          <w:szCs w:val="28"/>
        </w:rPr>
        <w:t xml:space="preserve"> постоянный</w:t>
      </w:r>
      <w:proofErr w:type="gramEnd"/>
      <w:r w:rsidR="00BB2815" w:rsidRPr="0045236B">
        <w:rPr>
          <w:rFonts w:ascii="Times New Roman" w:hAnsi="Times New Roman"/>
          <w:sz w:val="28"/>
          <w:szCs w:val="28"/>
        </w:rPr>
        <w:t xml:space="preserve"> анализ </w:t>
      </w:r>
      <w:proofErr w:type="spellStart"/>
      <w:r w:rsidR="00BB2815" w:rsidRPr="0045236B">
        <w:rPr>
          <w:rFonts w:ascii="Times New Roman" w:hAnsi="Times New Roman"/>
          <w:sz w:val="28"/>
          <w:szCs w:val="28"/>
        </w:rPr>
        <w:t>правоприменения</w:t>
      </w:r>
      <w:proofErr w:type="spellEnd"/>
      <w:r w:rsidRPr="0045236B">
        <w:rPr>
          <w:rFonts w:ascii="Times New Roman" w:hAnsi="Times New Roman"/>
          <w:sz w:val="28"/>
          <w:szCs w:val="28"/>
        </w:rPr>
        <w:t xml:space="preserve"> </w:t>
      </w:r>
      <w:r w:rsidR="00BB2815" w:rsidRPr="0045236B">
        <w:rPr>
          <w:rFonts w:ascii="Times New Roman" w:hAnsi="Times New Roman"/>
          <w:sz w:val="28"/>
          <w:szCs w:val="28"/>
        </w:rPr>
        <w:t xml:space="preserve"> норм в сфере закупок, отслеживались изменения Закона о контрактной системе и давались разъяснения по каждому нововведению, в том числе в форме</w:t>
      </w:r>
      <w:r w:rsidR="007B28D5" w:rsidRPr="0045236B">
        <w:rPr>
          <w:rFonts w:ascii="Times New Roman" w:hAnsi="Times New Roman"/>
          <w:sz w:val="28"/>
          <w:szCs w:val="28"/>
        </w:rPr>
        <w:t xml:space="preserve"> семинаров и круглых столов</w:t>
      </w:r>
      <w:r w:rsidRPr="0045236B">
        <w:rPr>
          <w:rFonts w:ascii="Times New Roman" w:hAnsi="Times New Roman"/>
          <w:sz w:val="28"/>
          <w:szCs w:val="28"/>
        </w:rPr>
        <w:t>;</w:t>
      </w:r>
    </w:p>
    <w:p w:rsidR="00BB2815" w:rsidRPr="0045236B" w:rsidRDefault="00A91320"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lastRenderedPageBreak/>
        <w:t>-</w:t>
      </w:r>
      <w:r w:rsidR="00BB2815" w:rsidRPr="0045236B">
        <w:rPr>
          <w:rFonts w:ascii="Times New Roman" w:hAnsi="Times New Roman"/>
          <w:sz w:val="28"/>
          <w:szCs w:val="28"/>
        </w:rPr>
        <w:t xml:space="preserve"> </w:t>
      </w:r>
      <w:proofErr w:type="gramStart"/>
      <w:r w:rsidR="00BB2815" w:rsidRPr="0045236B">
        <w:rPr>
          <w:rFonts w:ascii="Times New Roman" w:hAnsi="Times New Roman"/>
          <w:sz w:val="28"/>
          <w:szCs w:val="28"/>
        </w:rPr>
        <w:t>разрабатыва</w:t>
      </w:r>
      <w:r w:rsidRPr="0045236B">
        <w:rPr>
          <w:rFonts w:ascii="Times New Roman" w:hAnsi="Times New Roman"/>
          <w:sz w:val="28"/>
          <w:szCs w:val="28"/>
        </w:rPr>
        <w:t xml:space="preserve">ются </w:t>
      </w:r>
      <w:r w:rsidR="00BB2815" w:rsidRPr="0045236B">
        <w:rPr>
          <w:rFonts w:ascii="Times New Roman" w:hAnsi="Times New Roman"/>
          <w:sz w:val="28"/>
          <w:szCs w:val="28"/>
        </w:rPr>
        <w:t xml:space="preserve"> и</w:t>
      </w:r>
      <w:proofErr w:type="gramEnd"/>
      <w:r w:rsidR="00BB2815" w:rsidRPr="0045236B">
        <w:rPr>
          <w:rFonts w:ascii="Times New Roman" w:hAnsi="Times New Roman"/>
          <w:sz w:val="28"/>
          <w:szCs w:val="28"/>
        </w:rPr>
        <w:t xml:space="preserve"> размеща</w:t>
      </w:r>
      <w:r w:rsidRPr="0045236B">
        <w:rPr>
          <w:rFonts w:ascii="Times New Roman" w:hAnsi="Times New Roman"/>
          <w:sz w:val="28"/>
          <w:szCs w:val="28"/>
        </w:rPr>
        <w:t>ются</w:t>
      </w:r>
      <w:r w:rsidR="00BB2815" w:rsidRPr="0045236B">
        <w:rPr>
          <w:rFonts w:ascii="Times New Roman" w:hAnsi="Times New Roman"/>
          <w:sz w:val="28"/>
          <w:szCs w:val="28"/>
        </w:rPr>
        <w:t xml:space="preserve"> на официальном сайте справочные и методические материалы, ответы на наиболее часто поступающие вопросы, полезные и важные сведения, касающиеся проведения закупок (см. информацию на сайте</w:t>
      </w:r>
      <w:r w:rsidR="00BB2815" w:rsidRPr="0045236B">
        <w:rPr>
          <w:lang w:eastAsia="en-US"/>
        </w:rPr>
        <w:t xml:space="preserve"> </w:t>
      </w:r>
      <w:proofErr w:type="spellStart"/>
      <w:r w:rsidR="00BB2815" w:rsidRPr="0045236B">
        <w:rPr>
          <w:rFonts w:ascii="Times New Roman" w:hAnsi="Times New Roman"/>
          <w:i/>
          <w:sz w:val="28"/>
          <w:szCs w:val="28"/>
          <w:lang w:eastAsia="en-US"/>
        </w:rPr>
        <w:t>mi</w:t>
      </w:r>
      <w:proofErr w:type="spellEnd"/>
      <w:r w:rsidR="008C4887">
        <w:rPr>
          <w:rFonts w:ascii="Times New Roman" w:hAnsi="Times New Roman"/>
          <w:i/>
          <w:sz w:val="28"/>
          <w:szCs w:val="28"/>
          <w:lang w:val="en-US" w:eastAsia="en-US"/>
        </w:rPr>
        <w:t>n</w:t>
      </w:r>
      <w:r w:rsidR="00BB2815" w:rsidRPr="0045236B">
        <w:rPr>
          <w:rFonts w:ascii="Times New Roman" w:hAnsi="Times New Roman"/>
          <w:i/>
          <w:sz w:val="28"/>
          <w:szCs w:val="28"/>
          <w:lang w:eastAsia="en-US"/>
        </w:rPr>
        <w:t>eco04.ru</w:t>
      </w:r>
      <w:r w:rsidRPr="0045236B">
        <w:rPr>
          <w:rFonts w:ascii="Times New Roman" w:hAnsi="Times New Roman"/>
          <w:sz w:val="28"/>
          <w:szCs w:val="28"/>
        </w:rPr>
        <w:t>);</w:t>
      </w:r>
      <w:r w:rsidR="00BB2815" w:rsidRPr="0045236B">
        <w:rPr>
          <w:rFonts w:ascii="Times New Roman" w:hAnsi="Times New Roman"/>
          <w:sz w:val="28"/>
          <w:szCs w:val="28"/>
        </w:rPr>
        <w:t xml:space="preserve"> </w:t>
      </w:r>
    </w:p>
    <w:p w:rsidR="00BB2815" w:rsidRPr="0045236B" w:rsidRDefault="00A91320" w:rsidP="0045236B">
      <w:pPr>
        <w:spacing w:after="0" w:line="240" w:lineRule="auto"/>
        <w:ind w:firstLine="567"/>
        <w:jc w:val="both"/>
        <w:rPr>
          <w:rFonts w:ascii="Times New Roman" w:hAnsi="Times New Roman"/>
          <w:sz w:val="28"/>
          <w:szCs w:val="28"/>
          <w:lang w:eastAsia="en-US"/>
        </w:rPr>
      </w:pPr>
      <w:r w:rsidRPr="0045236B">
        <w:rPr>
          <w:rFonts w:ascii="Times New Roman" w:hAnsi="Times New Roman"/>
          <w:sz w:val="28"/>
          <w:szCs w:val="28"/>
          <w:lang w:eastAsia="en-US"/>
        </w:rPr>
        <w:t>-  в</w:t>
      </w:r>
      <w:r w:rsidR="00BB2815" w:rsidRPr="0045236B">
        <w:rPr>
          <w:rFonts w:ascii="Times New Roman" w:hAnsi="Times New Roman"/>
          <w:sz w:val="28"/>
          <w:szCs w:val="28"/>
          <w:lang w:eastAsia="en-US"/>
        </w:rPr>
        <w:t>недрена и ведется работа</w:t>
      </w:r>
      <w:r w:rsidRPr="0045236B">
        <w:rPr>
          <w:rFonts w:ascii="Times New Roman" w:hAnsi="Times New Roman"/>
          <w:sz w:val="28"/>
          <w:szCs w:val="28"/>
          <w:lang w:eastAsia="en-US"/>
        </w:rPr>
        <w:t xml:space="preserve"> (определение </w:t>
      </w:r>
      <w:proofErr w:type="gramStart"/>
      <w:r w:rsidRPr="0045236B">
        <w:rPr>
          <w:rFonts w:ascii="Times New Roman" w:hAnsi="Times New Roman"/>
          <w:sz w:val="28"/>
          <w:szCs w:val="28"/>
          <w:lang w:eastAsia="en-US"/>
        </w:rPr>
        <w:t>поставщиков,  подрядчиков</w:t>
      </w:r>
      <w:proofErr w:type="gramEnd"/>
      <w:r w:rsidRPr="0045236B">
        <w:rPr>
          <w:rFonts w:ascii="Times New Roman" w:hAnsi="Times New Roman"/>
          <w:sz w:val="28"/>
          <w:szCs w:val="28"/>
          <w:lang w:eastAsia="en-US"/>
        </w:rPr>
        <w:t>, исполнителей)</w:t>
      </w:r>
      <w:r w:rsidR="00BB2815" w:rsidRPr="0045236B">
        <w:rPr>
          <w:rFonts w:ascii="Times New Roman" w:hAnsi="Times New Roman"/>
          <w:sz w:val="28"/>
          <w:szCs w:val="28"/>
          <w:lang w:eastAsia="en-US"/>
        </w:rPr>
        <w:t xml:space="preserve"> в автоматизированной инф</w:t>
      </w:r>
      <w:r w:rsidR="007B28D5" w:rsidRPr="0045236B">
        <w:rPr>
          <w:rFonts w:ascii="Times New Roman" w:hAnsi="Times New Roman"/>
          <w:sz w:val="28"/>
          <w:szCs w:val="28"/>
          <w:lang w:eastAsia="en-US"/>
        </w:rPr>
        <w:t>ормационной системе «ГОСЗАКАЗ».</w:t>
      </w:r>
    </w:p>
    <w:p w:rsidR="00BB2815" w:rsidRPr="0045236B" w:rsidRDefault="00BB2815" w:rsidP="0045236B">
      <w:pPr>
        <w:spacing w:after="0" w:line="240" w:lineRule="auto"/>
        <w:ind w:firstLine="567"/>
        <w:jc w:val="both"/>
        <w:rPr>
          <w:rFonts w:ascii="Times New Roman" w:hAnsi="Times New Roman"/>
          <w:sz w:val="28"/>
          <w:szCs w:val="28"/>
          <w:lang w:eastAsia="en-US"/>
        </w:rPr>
      </w:pPr>
    </w:p>
    <w:p w:rsidR="00B84766" w:rsidRPr="0045236B" w:rsidRDefault="00A91320" w:rsidP="0045236B">
      <w:pPr>
        <w:numPr>
          <w:ilvl w:val="0"/>
          <w:numId w:val="1"/>
        </w:numPr>
        <w:spacing w:after="0" w:line="240" w:lineRule="auto"/>
        <w:ind w:left="0" w:firstLine="0"/>
        <w:contextualSpacing/>
        <w:jc w:val="center"/>
        <w:rPr>
          <w:rFonts w:ascii="Times New Roman" w:hAnsi="Times New Roman"/>
          <w:b/>
          <w:sz w:val="28"/>
          <w:szCs w:val="28"/>
        </w:rPr>
      </w:pPr>
      <w:r w:rsidRPr="0045236B">
        <w:rPr>
          <w:rFonts w:ascii="Times New Roman" w:hAnsi="Times New Roman"/>
          <w:b/>
          <w:sz w:val="28"/>
          <w:szCs w:val="28"/>
        </w:rPr>
        <w:t>Оказание</w:t>
      </w:r>
      <w:r w:rsidR="00BB2815" w:rsidRPr="0045236B">
        <w:rPr>
          <w:rFonts w:ascii="Times New Roman" w:hAnsi="Times New Roman"/>
          <w:b/>
          <w:sz w:val="28"/>
          <w:szCs w:val="28"/>
        </w:rPr>
        <w:t xml:space="preserve"> </w:t>
      </w:r>
      <w:proofErr w:type="gramStart"/>
      <w:r w:rsidR="00BB2815" w:rsidRPr="0045236B">
        <w:rPr>
          <w:rFonts w:ascii="Times New Roman" w:hAnsi="Times New Roman"/>
          <w:b/>
          <w:sz w:val="28"/>
          <w:szCs w:val="28"/>
        </w:rPr>
        <w:t xml:space="preserve">методической, </w:t>
      </w:r>
      <w:r w:rsidR="00D82E3A" w:rsidRPr="0045236B">
        <w:rPr>
          <w:rFonts w:ascii="Times New Roman" w:hAnsi="Times New Roman"/>
          <w:b/>
          <w:sz w:val="28"/>
          <w:szCs w:val="28"/>
        </w:rPr>
        <w:t xml:space="preserve"> </w:t>
      </w:r>
      <w:r w:rsidR="00BB2815" w:rsidRPr="0045236B">
        <w:rPr>
          <w:rFonts w:ascii="Times New Roman" w:hAnsi="Times New Roman"/>
          <w:b/>
          <w:sz w:val="28"/>
          <w:szCs w:val="28"/>
        </w:rPr>
        <w:t>практической</w:t>
      </w:r>
      <w:proofErr w:type="gramEnd"/>
      <w:r w:rsidR="00BB2815" w:rsidRPr="0045236B">
        <w:rPr>
          <w:rFonts w:ascii="Times New Roman" w:hAnsi="Times New Roman"/>
          <w:b/>
          <w:sz w:val="28"/>
          <w:szCs w:val="28"/>
        </w:rPr>
        <w:t xml:space="preserve"> и консультационной помощи государственным заказчикам и поставщикам</w:t>
      </w:r>
    </w:p>
    <w:p w:rsidR="00BB2815" w:rsidRPr="0045236B" w:rsidRDefault="00BB2815" w:rsidP="0045236B">
      <w:pPr>
        <w:spacing w:after="0" w:line="240" w:lineRule="auto"/>
        <w:contextualSpacing/>
        <w:jc w:val="center"/>
        <w:rPr>
          <w:rFonts w:ascii="Times New Roman" w:hAnsi="Times New Roman"/>
          <w:b/>
          <w:sz w:val="28"/>
          <w:szCs w:val="28"/>
        </w:rPr>
      </w:pPr>
      <w:r w:rsidRPr="0045236B">
        <w:rPr>
          <w:rFonts w:ascii="Times New Roman" w:hAnsi="Times New Roman"/>
          <w:b/>
          <w:sz w:val="28"/>
          <w:szCs w:val="28"/>
        </w:rPr>
        <w:t xml:space="preserve">Республики </w:t>
      </w:r>
      <w:r w:rsidR="00FF6470" w:rsidRPr="0045236B">
        <w:rPr>
          <w:rFonts w:ascii="Times New Roman" w:hAnsi="Times New Roman"/>
          <w:b/>
          <w:sz w:val="28"/>
          <w:szCs w:val="28"/>
        </w:rPr>
        <w:t>Алтай</w:t>
      </w:r>
    </w:p>
    <w:p w:rsidR="00BB2815" w:rsidRPr="0045236B" w:rsidRDefault="00BB2815" w:rsidP="0045236B">
      <w:pPr>
        <w:spacing w:after="0" w:line="240" w:lineRule="auto"/>
        <w:ind w:firstLine="567"/>
        <w:jc w:val="both"/>
        <w:rPr>
          <w:rFonts w:ascii="Times New Roman" w:hAnsi="Times New Roman"/>
          <w:sz w:val="28"/>
          <w:szCs w:val="28"/>
          <w:lang w:eastAsia="en-US"/>
        </w:rPr>
      </w:pPr>
    </w:p>
    <w:p w:rsidR="001B3007" w:rsidRPr="0045236B" w:rsidRDefault="00CE4EF1"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 xml:space="preserve">Актуальным остается вопрос подготовки и повышения квалификации должностных лиц заказчиков, занятых в сфере закупок. </w:t>
      </w:r>
    </w:p>
    <w:p w:rsidR="001B3007" w:rsidRPr="0045236B" w:rsidRDefault="001B3007" w:rsidP="0045236B">
      <w:pPr>
        <w:pStyle w:val="a6"/>
        <w:shd w:val="clear" w:color="auto" w:fill="FFFFFF"/>
        <w:spacing w:before="0" w:beforeAutospacing="0" w:after="0" w:afterAutospacing="0"/>
        <w:ind w:firstLine="567"/>
        <w:jc w:val="both"/>
        <w:rPr>
          <w:sz w:val="28"/>
          <w:szCs w:val="28"/>
        </w:rPr>
      </w:pPr>
      <w:r w:rsidRPr="0045236B">
        <w:rPr>
          <w:sz w:val="28"/>
          <w:szCs w:val="28"/>
        </w:rPr>
        <w:t xml:space="preserve">Приказами Минтруда России утверждены профессиональные стандарты: «Специалист в сфере закупок» и «Эксперт в сфере закупок». Стандарты разработаны во исполнение ст. 195.1 ТК РФ и призваны, в том числе, обеспечить принцип профессионализма заказчика, провозглашенный в ст. 9 Закона № 44-ФЗ. В силу п. 2 ст. 1 Федерального закона от 2 мая 2015 № 122-ФЗ «О внесении изменений в Трудовой кодекс Российской Федерации и статьи 11 и 73 Федерального закона «Об образовании в Российской Федерации» с 1 июля 2016 г. стандарты станут обязательными для работодателей. При этом согласно ст. 195.3 ТК РФ, которая вступила в силу с 1 июля 2016 г., обязательными такие стандарты будут в части требований к наличию образования в сфере закупок, которые, помимо стандартов, установлены в ч. 6 ст. 38 Закона № 44-ФЗ. Согласно данной норме закона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1B3007" w:rsidRPr="0045236B" w:rsidRDefault="001B3007" w:rsidP="0045236B">
      <w:pPr>
        <w:pStyle w:val="a6"/>
        <w:shd w:val="clear" w:color="auto" w:fill="FFFFFF"/>
        <w:spacing w:before="0" w:beforeAutospacing="0" w:after="0" w:afterAutospacing="0"/>
        <w:ind w:firstLine="567"/>
        <w:jc w:val="both"/>
        <w:rPr>
          <w:sz w:val="28"/>
          <w:szCs w:val="28"/>
        </w:rPr>
      </w:pPr>
      <w:r w:rsidRPr="0045236B">
        <w:rPr>
          <w:sz w:val="28"/>
          <w:szCs w:val="28"/>
        </w:rPr>
        <w:t>Неприменение требований профессионального стандарта влечет ответственность, предусмотренную ч. 1 ст. 5.27 Кодекса Российской Федерации об административных правонарушениях, и наложение штрафа на должностное лицо в размере от 1 000 до 5 000 рублей, на юридическое лицо – от 30 000 до 50 000 рублей.</w:t>
      </w:r>
    </w:p>
    <w:p w:rsidR="00CE4EF1" w:rsidRPr="0045236B" w:rsidRDefault="00CE4EF1"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 xml:space="preserve">Для </w:t>
      </w:r>
      <w:r w:rsidR="001B3007" w:rsidRPr="0045236B">
        <w:rPr>
          <w:rFonts w:ascii="Times New Roman" w:hAnsi="Times New Roman"/>
          <w:sz w:val="28"/>
          <w:szCs w:val="28"/>
        </w:rPr>
        <w:t xml:space="preserve">своевременного информирования специалистов заказчиков о новшествах законодательства о контрактной системе сотрудниками </w:t>
      </w:r>
      <w:r w:rsidRPr="0045236B">
        <w:rPr>
          <w:rFonts w:ascii="Times New Roman" w:hAnsi="Times New Roman"/>
          <w:sz w:val="28"/>
          <w:szCs w:val="28"/>
        </w:rPr>
        <w:t xml:space="preserve">Министерства регулярно даются </w:t>
      </w:r>
      <w:proofErr w:type="gramStart"/>
      <w:r w:rsidRPr="0045236B">
        <w:rPr>
          <w:rFonts w:ascii="Times New Roman" w:hAnsi="Times New Roman"/>
          <w:sz w:val="28"/>
          <w:szCs w:val="28"/>
        </w:rPr>
        <w:t>разъяснения</w:t>
      </w:r>
      <w:r w:rsidR="00FF636F" w:rsidRPr="0045236B">
        <w:rPr>
          <w:rFonts w:ascii="Times New Roman" w:hAnsi="Times New Roman"/>
          <w:sz w:val="28"/>
          <w:szCs w:val="28"/>
        </w:rPr>
        <w:t>,</w:t>
      </w:r>
      <w:r w:rsidRPr="0045236B">
        <w:rPr>
          <w:rFonts w:ascii="Times New Roman" w:hAnsi="Times New Roman"/>
          <w:sz w:val="28"/>
          <w:szCs w:val="28"/>
        </w:rPr>
        <w:t xml:space="preserve"> </w:t>
      </w:r>
      <w:r w:rsidR="00FF636F" w:rsidRPr="0045236B">
        <w:rPr>
          <w:rFonts w:ascii="Times New Roman" w:hAnsi="Times New Roman"/>
          <w:sz w:val="28"/>
          <w:szCs w:val="28"/>
        </w:rPr>
        <w:t xml:space="preserve"> оказывается</w:t>
      </w:r>
      <w:proofErr w:type="gramEnd"/>
      <w:r w:rsidR="00FF636F" w:rsidRPr="0045236B">
        <w:rPr>
          <w:rFonts w:ascii="Times New Roman" w:hAnsi="Times New Roman"/>
          <w:sz w:val="28"/>
          <w:szCs w:val="28"/>
        </w:rPr>
        <w:t xml:space="preserve"> </w:t>
      </w:r>
      <w:r w:rsidRPr="0045236B">
        <w:rPr>
          <w:rFonts w:ascii="Times New Roman" w:hAnsi="Times New Roman"/>
          <w:sz w:val="28"/>
          <w:szCs w:val="28"/>
        </w:rPr>
        <w:t xml:space="preserve">методическая и консультационная помощь государственным заказчикам Республики Алтай. </w:t>
      </w:r>
    </w:p>
    <w:p w:rsidR="00CE4EF1" w:rsidRPr="0045236B" w:rsidRDefault="00FF636F"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 xml:space="preserve"> Так</w:t>
      </w:r>
      <w:r w:rsidR="00520BFF" w:rsidRPr="0045236B">
        <w:rPr>
          <w:rFonts w:ascii="Times New Roman" w:hAnsi="Times New Roman"/>
          <w:sz w:val="28"/>
          <w:szCs w:val="28"/>
        </w:rPr>
        <w:t>,</w:t>
      </w:r>
      <w:r w:rsidRPr="0045236B">
        <w:rPr>
          <w:rFonts w:ascii="Times New Roman" w:hAnsi="Times New Roman"/>
          <w:sz w:val="28"/>
          <w:szCs w:val="28"/>
        </w:rPr>
        <w:t xml:space="preserve"> в </w:t>
      </w:r>
      <w:r w:rsidR="00CE4EF1" w:rsidRPr="0045236B">
        <w:rPr>
          <w:rFonts w:ascii="Times New Roman" w:hAnsi="Times New Roman"/>
          <w:sz w:val="28"/>
          <w:szCs w:val="28"/>
        </w:rPr>
        <w:t>201</w:t>
      </w:r>
      <w:r w:rsidR="008145F3" w:rsidRPr="0045236B">
        <w:rPr>
          <w:rFonts w:ascii="Times New Roman" w:hAnsi="Times New Roman"/>
          <w:sz w:val="28"/>
          <w:szCs w:val="28"/>
        </w:rPr>
        <w:t>6</w:t>
      </w:r>
      <w:r w:rsidR="00CE4EF1" w:rsidRPr="0045236B">
        <w:rPr>
          <w:rFonts w:ascii="Times New Roman" w:hAnsi="Times New Roman"/>
          <w:sz w:val="28"/>
          <w:szCs w:val="28"/>
        </w:rPr>
        <w:t xml:space="preserve"> год</w:t>
      </w:r>
      <w:r w:rsidRPr="0045236B">
        <w:rPr>
          <w:rFonts w:ascii="Times New Roman" w:hAnsi="Times New Roman"/>
          <w:sz w:val="28"/>
          <w:szCs w:val="28"/>
        </w:rPr>
        <w:t>у</w:t>
      </w:r>
      <w:r w:rsidR="00CE4EF1" w:rsidRPr="0045236B">
        <w:rPr>
          <w:rFonts w:ascii="Times New Roman" w:hAnsi="Times New Roman"/>
          <w:sz w:val="28"/>
          <w:szCs w:val="28"/>
        </w:rPr>
        <w:t xml:space="preserve"> при принятии новых изменений в федеральное и региональное законодательство, а также для обмена опытом по применению закона и с целью повышения правовой грамотности специалистов, работающих в сфере закупок, Министерством без привлечения дополнительных средств из республиканского бюджета проводились обучающие семинары для государственных заказчиков и поставщиков по вопросам </w:t>
      </w:r>
      <w:r w:rsidR="001B3007" w:rsidRPr="0045236B">
        <w:rPr>
          <w:rFonts w:ascii="Times New Roman" w:hAnsi="Times New Roman"/>
          <w:sz w:val="28"/>
          <w:szCs w:val="28"/>
        </w:rPr>
        <w:t xml:space="preserve">применения </w:t>
      </w:r>
      <w:r w:rsidR="00CE4EF1" w:rsidRPr="0045236B">
        <w:rPr>
          <w:rFonts w:ascii="Times New Roman" w:hAnsi="Times New Roman"/>
          <w:sz w:val="28"/>
          <w:szCs w:val="28"/>
        </w:rPr>
        <w:t xml:space="preserve">Закона о контрактной </w:t>
      </w:r>
      <w:proofErr w:type="gramStart"/>
      <w:r w:rsidR="00CE4EF1" w:rsidRPr="0045236B">
        <w:rPr>
          <w:rFonts w:ascii="Times New Roman" w:hAnsi="Times New Roman"/>
          <w:sz w:val="28"/>
          <w:szCs w:val="28"/>
        </w:rPr>
        <w:t xml:space="preserve">системе,  </w:t>
      </w:r>
      <w:r w:rsidR="001B3007" w:rsidRPr="0045236B">
        <w:rPr>
          <w:rFonts w:ascii="Times New Roman" w:hAnsi="Times New Roman"/>
          <w:sz w:val="28"/>
          <w:szCs w:val="28"/>
        </w:rPr>
        <w:t>отчетности</w:t>
      </w:r>
      <w:proofErr w:type="gramEnd"/>
      <w:r w:rsidRPr="0045236B">
        <w:rPr>
          <w:rFonts w:ascii="Times New Roman" w:hAnsi="Times New Roman"/>
          <w:sz w:val="28"/>
          <w:szCs w:val="28"/>
        </w:rPr>
        <w:t>, а также актуальных изменений</w:t>
      </w:r>
      <w:r w:rsidR="00CE4EF1" w:rsidRPr="0045236B">
        <w:rPr>
          <w:rFonts w:ascii="Times New Roman" w:hAnsi="Times New Roman"/>
          <w:sz w:val="28"/>
          <w:szCs w:val="28"/>
        </w:rPr>
        <w:t>.</w:t>
      </w:r>
    </w:p>
    <w:p w:rsidR="001B3007" w:rsidRPr="0045236B" w:rsidRDefault="001B3007"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В рамках Десятого съезда предпринимателей Республики Алтай 19.05.2016 г. проведен кругл</w:t>
      </w:r>
      <w:r w:rsidR="008B230F" w:rsidRPr="0045236B">
        <w:rPr>
          <w:rFonts w:ascii="Times New Roman" w:hAnsi="Times New Roman"/>
          <w:sz w:val="28"/>
          <w:szCs w:val="28"/>
        </w:rPr>
        <w:t>ый</w:t>
      </w:r>
      <w:r w:rsidRPr="0045236B">
        <w:rPr>
          <w:rFonts w:ascii="Times New Roman" w:hAnsi="Times New Roman"/>
          <w:sz w:val="28"/>
          <w:szCs w:val="28"/>
        </w:rPr>
        <w:t xml:space="preserve"> стол «Особенности участия в закупках представителей малого и </w:t>
      </w:r>
      <w:r w:rsidRPr="0045236B">
        <w:rPr>
          <w:rFonts w:ascii="Times New Roman" w:hAnsi="Times New Roman"/>
          <w:sz w:val="28"/>
          <w:szCs w:val="28"/>
        </w:rPr>
        <w:lastRenderedPageBreak/>
        <w:t xml:space="preserve">среднего бизнеса. Основные вопросы, связанные с подключением и передачей данных в ЕГАИС». В режиме диалога представители бизнес-сообщества Республики Алтай смогли задать волнующие вопросы и получить исчерпывающие ответы специалистов в сфере закупок. </w:t>
      </w:r>
    </w:p>
    <w:p w:rsidR="00CE4EF1" w:rsidRPr="0045236B" w:rsidRDefault="008B230F" w:rsidP="0045236B">
      <w:pPr>
        <w:pStyle w:val="a6"/>
        <w:spacing w:before="0" w:beforeAutospacing="0" w:after="0" w:afterAutospacing="0"/>
        <w:ind w:firstLine="567"/>
        <w:jc w:val="both"/>
        <w:rPr>
          <w:sz w:val="28"/>
          <w:szCs w:val="28"/>
        </w:rPr>
      </w:pPr>
      <w:r w:rsidRPr="0045236B">
        <w:rPr>
          <w:sz w:val="28"/>
          <w:szCs w:val="28"/>
        </w:rPr>
        <w:t xml:space="preserve">Совместно с оператором электронной торговой площадки РТС-тендер 24.05.2016 г. проведен семинар для поставщиков, </w:t>
      </w:r>
      <w:r w:rsidR="00CE4EF1" w:rsidRPr="0045236B">
        <w:rPr>
          <w:sz w:val="28"/>
          <w:szCs w:val="28"/>
        </w:rPr>
        <w:t>даны ответы на конкретные вопросы, которые возникают при подаче заявок на участие в закупках.</w:t>
      </w:r>
    </w:p>
    <w:p w:rsidR="00CE4EF1" w:rsidRPr="0045236B" w:rsidRDefault="00CE4EF1"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На официальном сайте Министерства и сайте подведомственного учреждения – ГБУ РА «Центр развития туризма и предпринимательства РА» оперативно размещается информация для бизнес-сообщества об изменениях в федеральном и региональном законодательстве о закупках, проведении консультационных мероприятий и пр.</w:t>
      </w:r>
    </w:p>
    <w:p w:rsidR="008B230F" w:rsidRPr="0045236B" w:rsidRDefault="008B230F" w:rsidP="0045236B">
      <w:pPr>
        <w:autoSpaceDE w:val="0"/>
        <w:autoSpaceDN w:val="0"/>
        <w:adjustRightInd w:val="0"/>
        <w:spacing w:after="0" w:line="240" w:lineRule="auto"/>
        <w:ind w:firstLine="540"/>
        <w:jc w:val="both"/>
        <w:rPr>
          <w:rFonts w:ascii="Times New Roman" w:hAnsi="Times New Roman"/>
          <w:sz w:val="28"/>
          <w:szCs w:val="28"/>
        </w:rPr>
      </w:pPr>
      <w:r w:rsidRPr="0045236B">
        <w:rPr>
          <w:rFonts w:ascii="Times New Roman" w:hAnsi="Times New Roman"/>
          <w:sz w:val="28"/>
          <w:szCs w:val="28"/>
        </w:rPr>
        <w:t xml:space="preserve">С целью консультирования субъектов малого и среднего предпринимательства Республики </w:t>
      </w:r>
      <w:proofErr w:type="gramStart"/>
      <w:r w:rsidRPr="0045236B">
        <w:rPr>
          <w:rFonts w:ascii="Times New Roman" w:hAnsi="Times New Roman"/>
          <w:sz w:val="28"/>
          <w:szCs w:val="28"/>
        </w:rPr>
        <w:t>Алтай  для</w:t>
      </w:r>
      <w:proofErr w:type="gramEnd"/>
      <w:r w:rsidRPr="0045236B">
        <w:rPr>
          <w:rFonts w:ascii="Times New Roman" w:hAnsi="Times New Roman"/>
          <w:sz w:val="28"/>
          <w:szCs w:val="28"/>
        </w:rPr>
        <w:t xml:space="preserve"> участия в государственных и муниципальных закупках,  Министерством экономического развития и туризма Республики Алтай совместно  с ГБУ РА «Центр развития туризма и предпринимательства Республики Алтай» с января 2016 года проводятся ежемесячные бесплатные консультации для предпринимателей по вопросам участия в закупках. </w:t>
      </w:r>
    </w:p>
    <w:p w:rsidR="008B230F" w:rsidRPr="0045236B" w:rsidRDefault="008B230F" w:rsidP="0045236B">
      <w:pPr>
        <w:spacing w:after="0" w:line="240" w:lineRule="auto"/>
        <w:ind w:firstLine="567"/>
        <w:jc w:val="both"/>
        <w:rPr>
          <w:rFonts w:ascii="Times New Roman" w:hAnsi="Times New Roman"/>
          <w:sz w:val="28"/>
          <w:szCs w:val="28"/>
          <w:lang w:eastAsia="en-US"/>
        </w:rPr>
      </w:pPr>
      <w:r w:rsidRPr="0045236B">
        <w:rPr>
          <w:rFonts w:ascii="Times New Roman" w:hAnsi="Times New Roman"/>
          <w:sz w:val="28"/>
          <w:szCs w:val="28"/>
        </w:rPr>
        <w:t xml:space="preserve">Для государственных заказчиков в рамках реализации </w:t>
      </w:r>
      <w:r w:rsidRPr="0045236B">
        <w:rPr>
          <w:rFonts w:ascii="Times New Roman" w:hAnsi="Times New Roman"/>
          <w:color w:val="000000"/>
          <w:sz w:val="28"/>
          <w:szCs w:val="28"/>
        </w:rPr>
        <w:t>распоряжения Правительства Республики Алтай от 22 декабря 2015 года № 659-р «Об утверждении Плана мероприятий («дорожная карта») внедрения в Республике Алтай лучших практик Национального рейтинга состояния инвестиционного климата в субъектах Российской Федерации»</w:t>
      </w:r>
      <w:r w:rsidRPr="0045236B">
        <w:rPr>
          <w:rFonts w:ascii="Times New Roman" w:hAnsi="Times New Roman"/>
          <w:sz w:val="28"/>
          <w:szCs w:val="28"/>
        </w:rPr>
        <w:t xml:space="preserve">) 28.03.2016 г. проведены консультации </w:t>
      </w:r>
      <w:r w:rsidRPr="0045236B">
        <w:rPr>
          <w:rFonts w:ascii="Times New Roman" w:hAnsi="Times New Roman"/>
          <w:sz w:val="28"/>
          <w:szCs w:val="28"/>
          <w:lang w:eastAsia="en-US"/>
        </w:rPr>
        <w:t>по вопросам составления отчетности у субъектов малого предпринимательства.</w:t>
      </w:r>
    </w:p>
    <w:p w:rsidR="008B230F" w:rsidRPr="0045236B" w:rsidRDefault="008B230F" w:rsidP="0045236B">
      <w:pPr>
        <w:spacing w:after="0" w:line="240" w:lineRule="auto"/>
        <w:ind w:firstLine="567"/>
        <w:jc w:val="both"/>
        <w:rPr>
          <w:rFonts w:ascii="Times New Roman" w:hAnsi="Times New Roman"/>
          <w:sz w:val="28"/>
          <w:szCs w:val="28"/>
          <w:lang w:eastAsia="en-US"/>
        </w:rPr>
      </w:pPr>
      <w:r w:rsidRPr="0045236B">
        <w:rPr>
          <w:rFonts w:ascii="Times New Roman" w:hAnsi="Times New Roman"/>
          <w:sz w:val="28"/>
          <w:szCs w:val="28"/>
        </w:rPr>
        <w:t>Совместно с оператором электронной торговой площадки РТС-тендер 24.05.2016 г. проведен семинар для заказчиков по вопросам применения Закона о контрактной системе и практической работе на электронной торговой площадке.</w:t>
      </w:r>
    </w:p>
    <w:p w:rsidR="00C45CB4" w:rsidRPr="0045236B" w:rsidRDefault="008B230F"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27</w:t>
      </w:r>
      <w:r w:rsidR="00FF636F" w:rsidRPr="0045236B">
        <w:rPr>
          <w:rFonts w:ascii="Times New Roman" w:hAnsi="Times New Roman"/>
          <w:sz w:val="28"/>
          <w:szCs w:val="28"/>
        </w:rPr>
        <w:t>.10.201</w:t>
      </w:r>
      <w:r w:rsidRPr="0045236B">
        <w:rPr>
          <w:rFonts w:ascii="Times New Roman" w:hAnsi="Times New Roman"/>
          <w:sz w:val="28"/>
          <w:szCs w:val="28"/>
        </w:rPr>
        <w:t>6</w:t>
      </w:r>
      <w:r w:rsidR="00FF636F" w:rsidRPr="0045236B">
        <w:rPr>
          <w:rFonts w:ascii="Times New Roman" w:hAnsi="Times New Roman"/>
          <w:sz w:val="28"/>
          <w:szCs w:val="28"/>
        </w:rPr>
        <w:t xml:space="preserve"> г. </w:t>
      </w:r>
      <w:r w:rsidR="00C45CB4" w:rsidRPr="0045236B">
        <w:rPr>
          <w:rFonts w:ascii="Times New Roman" w:hAnsi="Times New Roman"/>
          <w:sz w:val="28"/>
          <w:szCs w:val="28"/>
        </w:rPr>
        <w:t>проведена бесплатная</w:t>
      </w:r>
      <w:r w:rsidR="00CE4EF1" w:rsidRPr="0045236B">
        <w:rPr>
          <w:rFonts w:ascii="Times New Roman" w:hAnsi="Times New Roman"/>
          <w:sz w:val="28"/>
          <w:szCs w:val="28"/>
        </w:rPr>
        <w:t xml:space="preserve"> конференция для заказчиков и поставщиков на тему: «Практика применения Федерального закона от 05.04.13 №44-</w:t>
      </w:r>
      <w:r w:rsidR="008145F3" w:rsidRPr="0045236B">
        <w:rPr>
          <w:rFonts w:ascii="Times New Roman" w:hAnsi="Times New Roman"/>
          <w:sz w:val="28"/>
          <w:szCs w:val="28"/>
        </w:rPr>
        <w:t>ФЗ «</w:t>
      </w:r>
      <w:r w:rsidR="00CE4EF1" w:rsidRPr="0045236B">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p>
    <w:p w:rsidR="00C45CB4" w:rsidRPr="0045236B" w:rsidRDefault="00C45CB4" w:rsidP="0045236B">
      <w:pPr>
        <w:spacing w:after="0" w:line="240" w:lineRule="auto"/>
        <w:ind w:firstLine="708"/>
        <w:jc w:val="both"/>
        <w:rPr>
          <w:rFonts w:ascii="Times New Roman" w:hAnsi="Times New Roman"/>
          <w:sz w:val="28"/>
          <w:szCs w:val="28"/>
        </w:rPr>
      </w:pPr>
      <w:r w:rsidRPr="0045236B">
        <w:rPr>
          <w:rFonts w:ascii="Times New Roman" w:hAnsi="Times New Roman"/>
          <w:sz w:val="28"/>
          <w:szCs w:val="28"/>
        </w:rPr>
        <w:t xml:space="preserve">Организаторами конференции выступили Министерство экономического развития и туризма Республики Алтай и компания ЮРКОМП - центр Сети </w:t>
      </w:r>
      <w:proofErr w:type="spellStart"/>
      <w:r w:rsidRPr="0045236B">
        <w:rPr>
          <w:rFonts w:ascii="Times New Roman" w:hAnsi="Times New Roman"/>
          <w:sz w:val="28"/>
          <w:szCs w:val="28"/>
        </w:rPr>
        <w:t>КонсультантПлюс</w:t>
      </w:r>
      <w:proofErr w:type="spellEnd"/>
      <w:r w:rsidRPr="0045236B">
        <w:rPr>
          <w:rFonts w:ascii="Times New Roman" w:hAnsi="Times New Roman"/>
          <w:sz w:val="28"/>
          <w:szCs w:val="28"/>
        </w:rPr>
        <w:t xml:space="preserve"> в Алтайском крае и Республике Алтай.</w:t>
      </w:r>
    </w:p>
    <w:p w:rsidR="00CE4EF1" w:rsidRPr="0045236B" w:rsidRDefault="00CE4EF1"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 xml:space="preserve"> </w:t>
      </w:r>
      <w:r w:rsidR="00C45CB4" w:rsidRPr="0045236B">
        <w:rPr>
          <w:rFonts w:ascii="Times New Roman" w:hAnsi="Times New Roman"/>
          <w:sz w:val="28"/>
          <w:szCs w:val="28"/>
        </w:rPr>
        <w:t>Мероприятие было</w:t>
      </w:r>
      <w:r w:rsidR="00FF636F" w:rsidRPr="0045236B">
        <w:rPr>
          <w:rFonts w:ascii="Times New Roman" w:hAnsi="Times New Roman"/>
          <w:sz w:val="28"/>
          <w:szCs w:val="28"/>
        </w:rPr>
        <w:t xml:space="preserve"> </w:t>
      </w:r>
      <w:r w:rsidRPr="0045236B">
        <w:rPr>
          <w:rFonts w:ascii="Times New Roman" w:hAnsi="Times New Roman"/>
          <w:sz w:val="28"/>
          <w:szCs w:val="28"/>
        </w:rPr>
        <w:t>нацелено на разъяснение сложных вопросов и предотвращение ошибок при ведении закупочной деятельности специалистами заказчиков и поставщиков Республики Алтай.</w:t>
      </w:r>
    </w:p>
    <w:p w:rsidR="00CE4EF1" w:rsidRPr="0045236B" w:rsidRDefault="00CE4EF1"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 xml:space="preserve"> </w:t>
      </w:r>
    </w:p>
    <w:p w:rsidR="00894E46" w:rsidRPr="0045236B" w:rsidRDefault="00894E46" w:rsidP="0045236B">
      <w:pPr>
        <w:pStyle w:val="a5"/>
        <w:numPr>
          <w:ilvl w:val="0"/>
          <w:numId w:val="1"/>
        </w:numPr>
        <w:spacing w:after="0" w:line="240" w:lineRule="auto"/>
        <w:jc w:val="center"/>
        <w:rPr>
          <w:rFonts w:ascii="Times New Roman" w:hAnsi="Times New Roman"/>
          <w:b/>
          <w:bCs/>
          <w:sz w:val="28"/>
          <w:szCs w:val="28"/>
          <w:lang w:eastAsia="en-US"/>
        </w:rPr>
      </w:pPr>
      <w:r w:rsidRPr="0045236B">
        <w:rPr>
          <w:rFonts w:ascii="Times New Roman" w:hAnsi="Times New Roman"/>
          <w:b/>
          <w:bCs/>
          <w:sz w:val="28"/>
          <w:szCs w:val="28"/>
          <w:lang w:eastAsia="en-US"/>
        </w:rPr>
        <w:t xml:space="preserve">Итоговая статистика </w:t>
      </w:r>
      <w:r w:rsidR="00520BFF" w:rsidRPr="0045236B">
        <w:rPr>
          <w:rFonts w:ascii="Times New Roman" w:hAnsi="Times New Roman"/>
          <w:b/>
          <w:bCs/>
          <w:sz w:val="28"/>
          <w:szCs w:val="28"/>
          <w:lang w:eastAsia="en-US"/>
        </w:rPr>
        <w:t>проведенных торгов</w:t>
      </w:r>
      <w:r w:rsidR="00E4101D" w:rsidRPr="0045236B">
        <w:rPr>
          <w:rFonts w:ascii="Times New Roman" w:hAnsi="Times New Roman"/>
          <w:b/>
          <w:bCs/>
          <w:sz w:val="28"/>
          <w:szCs w:val="28"/>
          <w:lang w:eastAsia="en-US"/>
        </w:rPr>
        <w:t xml:space="preserve"> </w:t>
      </w:r>
      <w:r w:rsidR="00520BFF" w:rsidRPr="0045236B">
        <w:rPr>
          <w:rFonts w:ascii="Times New Roman" w:hAnsi="Times New Roman"/>
          <w:b/>
          <w:bCs/>
          <w:sz w:val="28"/>
          <w:szCs w:val="28"/>
          <w:lang w:eastAsia="en-US"/>
        </w:rPr>
        <w:t xml:space="preserve">Уполномоченным органом </w:t>
      </w:r>
      <w:r w:rsidRPr="0045236B">
        <w:rPr>
          <w:rFonts w:ascii="Times New Roman" w:hAnsi="Times New Roman"/>
          <w:b/>
          <w:bCs/>
          <w:sz w:val="28"/>
          <w:szCs w:val="28"/>
          <w:lang w:eastAsia="en-US"/>
        </w:rPr>
        <w:t>на поставку товаров, выполнение работ, оказание услуг для обеспечения государ</w:t>
      </w:r>
      <w:r w:rsidR="00520BFF" w:rsidRPr="0045236B">
        <w:rPr>
          <w:rFonts w:ascii="Times New Roman" w:hAnsi="Times New Roman"/>
          <w:b/>
          <w:bCs/>
          <w:sz w:val="28"/>
          <w:szCs w:val="28"/>
          <w:lang w:eastAsia="en-US"/>
        </w:rPr>
        <w:t xml:space="preserve">ственных нужд Республики Алтай </w:t>
      </w:r>
    </w:p>
    <w:p w:rsidR="007A65FE" w:rsidRPr="0045236B" w:rsidRDefault="007A65FE" w:rsidP="0045236B">
      <w:pPr>
        <w:pStyle w:val="a5"/>
        <w:spacing w:after="0" w:line="240" w:lineRule="auto"/>
        <w:ind w:left="1004"/>
        <w:rPr>
          <w:rFonts w:ascii="Times New Roman" w:hAnsi="Times New Roman"/>
          <w:b/>
          <w:bCs/>
          <w:sz w:val="28"/>
          <w:szCs w:val="28"/>
          <w:lang w:eastAsia="en-US"/>
        </w:rPr>
      </w:pPr>
    </w:p>
    <w:p w:rsidR="00331BD8" w:rsidRPr="0045236B" w:rsidRDefault="00331BD8" w:rsidP="0045236B">
      <w:pPr>
        <w:pStyle w:val="rtejustify"/>
        <w:shd w:val="clear" w:color="auto" w:fill="FFFFFF"/>
        <w:spacing w:before="0" w:beforeAutospacing="0" w:after="0" w:afterAutospacing="0"/>
        <w:ind w:firstLine="567"/>
        <w:jc w:val="both"/>
        <w:rPr>
          <w:sz w:val="28"/>
          <w:szCs w:val="28"/>
        </w:rPr>
      </w:pPr>
      <w:r w:rsidRPr="0045236B">
        <w:rPr>
          <w:color w:val="1D1B11" w:themeColor="background2" w:themeShade="1A"/>
          <w:sz w:val="28"/>
          <w:szCs w:val="28"/>
        </w:rPr>
        <w:lastRenderedPageBreak/>
        <w:t xml:space="preserve">Количество заказчиков, размещающих заявки на закупку товаров, выполнение работ, оказание услуг за счет средств бюджета Республики Алтай через Уполномоченный орган </w:t>
      </w:r>
      <w:r w:rsidR="009C26C8" w:rsidRPr="0045236B">
        <w:rPr>
          <w:sz w:val="28"/>
          <w:szCs w:val="28"/>
        </w:rPr>
        <w:t xml:space="preserve">составляет 253 </w:t>
      </w:r>
      <w:r w:rsidRPr="0045236B">
        <w:rPr>
          <w:sz w:val="28"/>
          <w:szCs w:val="28"/>
        </w:rPr>
        <w:t>единиц</w:t>
      </w:r>
      <w:r w:rsidR="009C26C8" w:rsidRPr="0045236B">
        <w:rPr>
          <w:sz w:val="28"/>
          <w:szCs w:val="28"/>
        </w:rPr>
        <w:t>ы</w:t>
      </w:r>
      <w:r w:rsidRPr="0045236B">
        <w:rPr>
          <w:sz w:val="28"/>
          <w:szCs w:val="28"/>
        </w:rPr>
        <w:t xml:space="preserve">. </w:t>
      </w:r>
    </w:p>
    <w:p w:rsidR="00B84766" w:rsidRPr="0045236B" w:rsidRDefault="00331BD8" w:rsidP="0045236B">
      <w:pPr>
        <w:pStyle w:val="rtejustify"/>
        <w:shd w:val="clear" w:color="auto" w:fill="FFFFFF"/>
        <w:spacing w:before="0" w:beforeAutospacing="0" w:after="0" w:afterAutospacing="0"/>
        <w:ind w:firstLine="567"/>
        <w:jc w:val="both"/>
        <w:rPr>
          <w:color w:val="1D1B11" w:themeColor="background2" w:themeShade="1A"/>
          <w:sz w:val="28"/>
          <w:szCs w:val="28"/>
        </w:rPr>
      </w:pPr>
      <w:r w:rsidRPr="0045236B">
        <w:rPr>
          <w:color w:val="1D1B11" w:themeColor="background2" w:themeShade="1A"/>
          <w:sz w:val="28"/>
          <w:szCs w:val="28"/>
        </w:rPr>
        <w:t xml:space="preserve">В отчетном периоде Уполномоченный орган проводил определение поставщиков следующими способами – открытый конкурс, аукцион в электронной форме (далее – электронный аукцион), запрос предложений, запрос котировок и предварительный отбор. </w:t>
      </w:r>
    </w:p>
    <w:p w:rsidR="00331BD8" w:rsidRPr="0045236B" w:rsidRDefault="000B6E42" w:rsidP="0045236B">
      <w:pPr>
        <w:pStyle w:val="rtejustify"/>
        <w:shd w:val="clear" w:color="auto" w:fill="FFFFFF"/>
        <w:spacing w:before="0" w:beforeAutospacing="0" w:after="0" w:afterAutospacing="0"/>
        <w:ind w:firstLine="567"/>
        <w:jc w:val="both"/>
        <w:rPr>
          <w:color w:val="1D1B11" w:themeColor="background2" w:themeShade="1A"/>
          <w:sz w:val="28"/>
          <w:szCs w:val="28"/>
        </w:rPr>
      </w:pPr>
      <w:r w:rsidRPr="0045236B">
        <w:rPr>
          <w:color w:val="1D1B11" w:themeColor="background2" w:themeShade="1A"/>
          <w:sz w:val="28"/>
          <w:szCs w:val="28"/>
        </w:rPr>
        <w:t>З</w:t>
      </w:r>
      <w:r w:rsidR="00331BD8" w:rsidRPr="0045236B">
        <w:rPr>
          <w:color w:val="1D1B11" w:themeColor="background2" w:themeShade="1A"/>
          <w:sz w:val="28"/>
          <w:szCs w:val="28"/>
        </w:rPr>
        <w:t xml:space="preserve">акупки </w:t>
      </w:r>
      <w:r w:rsidRPr="0045236B">
        <w:rPr>
          <w:color w:val="1D1B11" w:themeColor="background2" w:themeShade="1A"/>
          <w:sz w:val="28"/>
          <w:szCs w:val="28"/>
        </w:rPr>
        <w:t xml:space="preserve">проводятся </w:t>
      </w:r>
      <w:r w:rsidR="00331BD8" w:rsidRPr="0045236B">
        <w:rPr>
          <w:color w:val="1D1B11" w:themeColor="background2" w:themeShade="1A"/>
          <w:sz w:val="28"/>
          <w:szCs w:val="28"/>
        </w:rPr>
        <w:t>в форме электронных аукционов на площадке опера</w:t>
      </w:r>
      <w:r w:rsidR="00B85269" w:rsidRPr="0045236B">
        <w:rPr>
          <w:color w:val="1D1B11" w:themeColor="background2" w:themeShade="1A"/>
          <w:sz w:val="28"/>
          <w:szCs w:val="28"/>
        </w:rPr>
        <w:t>тора электронных торгов ООО «РТС</w:t>
      </w:r>
      <w:r w:rsidR="00331BD8" w:rsidRPr="0045236B">
        <w:rPr>
          <w:color w:val="1D1B11" w:themeColor="background2" w:themeShade="1A"/>
          <w:sz w:val="28"/>
          <w:szCs w:val="28"/>
        </w:rPr>
        <w:t>-тендер».</w:t>
      </w:r>
    </w:p>
    <w:p w:rsidR="00071BA9" w:rsidRPr="0045236B" w:rsidRDefault="007A65FE"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 xml:space="preserve"> В 201</w:t>
      </w:r>
      <w:r w:rsidR="000B6E42" w:rsidRPr="0045236B">
        <w:rPr>
          <w:rFonts w:ascii="Times New Roman" w:hAnsi="Times New Roman"/>
          <w:sz w:val="28"/>
          <w:szCs w:val="28"/>
        </w:rPr>
        <w:t>6</w:t>
      </w:r>
      <w:r w:rsidRPr="0045236B">
        <w:rPr>
          <w:rFonts w:ascii="Times New Roman" w:hAnsi="Times New Roman"/>
          <w:sz w:val="28"/>
          <w:szCs w:val="28"/>
        </w:rPr>
        <w:t xml:space="preserve"> году </w:t>
      </w:r>
      <w:r w:rsidR="00071BA9" w:rsidRPr="0045236B">
        <w:rPr>
          <w:rFonts w:ascii="Times New Roman" w:hAnsi="Times New Roman"/>
          <w:sz w:val="28"/>
          <w:szCs w:val="28"/>
        </w:rPr>
        <w:t>опубликовано</w:t>
      </w:r>
      <w:r w:rsidR="000B6E42" w:rsidRPr="0045236B">
        <w:rPr>
          <w:rFonts w:ascii="Times New Roman" w:hAnsi="Times New Roman"/>
          <w:sz w:val="28"/>
          <w:szCs w:val="28"/>
        </w:rPr>
        <w:t xml:space="preserve"> 2852 закупки</w:t>
      </w:r>
      <w:r w:rsidR="00071BA9" w:rsidRPr="0045236B">
        <w:rPr>
          <w:rFonts w:ascii="Times New Roman" w:hAnsi="Times New Roman"/>
          <w:sz w:val="28"/>
          <w:szCs w:val="28"/>
        </w:rPr>
        <w:t xml:space="preserve"> </w:t>
      </w:r>
      <w:r w:rsidR="000B6E42" w:rsidRPr="0045236B">
        <w:rPr>
          <w:rFonts w:ascii="Times New Roman" w:hAnsi="Times New Roman"/>
          <w:sz w:val="28"/>
          <w:szCs w:val="28"/>
        </w:rPr>
        <w:t xml:space="preserve">(2015 г. – </w:t>
      </w:r>
      <w:r w:rsidR="000970A1" w:rsidRPr="0045236B">
        <w:rPr>
          <w:rFonts w:ascii="Times New Roman" w:hAnsi="Times New Roman"/>
          <w:sz w:val="28"/>
          <w:szCs w:val="28"/>
        </w:rPr>
        <w:t>2978</w:t>
      </w:r>
      <w:r w:rsidR="000B6E42" w:rsidRPr="0045236B">
        <w:rPr>
          <w:rFonts w:ascii="Times New Roman" w:hAnsi="Times New Roman"/>
          <w:sz w:val="28"/>
          <w:szCs w:val="28"/>
        </w:rPr>
        <w:t xml:space="preserve"> ед.)</w:t>
      </w:r>
      <w:r w:rsidR="00331BD8" w:rsidRPr="0045236B">
        <w:rPr>
          <w:rFonts w:ascii="Times New Roman" w:hAnsi="Times New Roman"/>
          <w:sz w:val="28"/>
          <w:szCs w:val="28"/>
        </w:rPr>
        <w:t xml:space="preserve"> </w:t>
      </w:r>
      <w:r w:rsidR="00331BD8" w:rsidRPr="0045236B">
        <w:rPr>
          <w:rFonts w:ascii="Times New Roman" w:hAnsi="Times New Roman"/>
          <w:spacing w:val="-2"/>
          <w:sz w:val="28"/>
          <w:szCs w:val="28"/>
        </w:rPr>
        <w:t xml:space="preserve">на поставки товаров, выполнение работ, оказание </w:t>
      </w:r>
      <w:r w:rsidR="003A673B" w:rsidRPr="0045236B">
        <w:rPr>
          <w:rFonts w:ascii="Times New Roman" w:hAnsi="Times New Roman"/>
          <w:spacing w:val="-2"/>
          <w:sz w:val="28"/>
          <w:szCs w:val="28"/>
        </w:rPr>
        <w:t xml:space="preserve">услуг для государственных </w:t>
      </w:r>
      <w:r w:rsidRPr="0045236B">
        <w:rPr>
          <w:rFonts w:ascii="Times New Roman" w:hAnsi="Times New Roman"/>
          <w:spacing w:val="-2"/>
          <w:sz w:val="28"/>
          <w:szCs w:val="28"/>
        </w:rPr>
        <w:t xml:space="preserve">и муниципальных </w:t>
      </w:r>
      <w:r w:rsidR="000B6E42" w:rsidRPr="0045236B">
        <w:rPr>
          <w:rFonts w:ascii="Times New Roman" w:hAnsi="Times New Roman"/>
          <w:spacing w:val="-2"/>
          <w:sz w:val="28"/>
          <w:szCs w:val="28"/>
        </w:rPr>
        <w:t>нужд Республики</w:t>
      </w:r>
      <w:r w:rsidR="00331BD8" w:rsidRPr="0045236B">
        <w:rPr>
          <w:rFonts w:ascii="Times New Roman" w:hAnsi="Times New Roman"/>
          <w:spacing w:val="-2"/>
          <w:sz w:val="28"/>
          <w:szCs w:val="28"/>
        </w:rPr>
        <w:t xml:space="preserve"> </w:t>
      </w:r>
      <w:r w:rsidR="000B6E42" w:rsidRPr="0045236B">
        <w:rPr>
          <w:rFonts w:ascii="Times New Roman" w:hAnsi="Times New Roman"/>
          <w:spacing w:val="-2"/>
          <w:sz w:val="28"/>
          <w:szCs w:val="28"/>
        </w:rPr>
        <w:t>Алтай на</w:t>
      </w:r>
      <w:r w:rsidR="00331BD8" w:rsidRPr="0045236B">
        <w:rPr>
          <w:rFonts w:ascii="Times New Roman" w:hAnsi="Times New Roman"/>
          <w:spacing w:val="-2"/>
          <w:sz w:val="28"/>
          <w:szCs w:val="28"/>
        </w:rPr>
        <w:t xml:space="preserve"> </w:t>
      </w:r>
      <w:r w:rsidR="000B6E42" w:rsidRPr="0045236B">
        <w:rPr>
          <w:rFonts w:ascii="Times New Roman" w:hAnsi="Times New Roman"/>
          <w:spacing w:val="-2"/>
          <w:sz w:val="28"/>
          <w:szCs w:val="28"/>
        </w:rPr>
        <w:t xml:space="preserve">сумму </w:t>
      </w:r>
      <w:r w:rsidR="000B6E42" w:rsidRPr="0045236B">
        <w:rPr>
          <w:rFonts w:ascii="Times New Roman" w:hAnsi="Times New Roman"/>
          <w:sz w:val="28"/>
          <w:szCs w:val="28"/>
        </w:rPr>
        <w:t xml:space="preserve">3 311,42 млн. руб. (2015 г. - </w:t>
      </w:r>
      <w:r w:rsidR="00071BA9" w:rsidRPr="0045236B">
        <w:rPr>
          <w:rFonts w:ascii="Times New Roman" w:hAnsi="Times New Roman"/>
          <w:sz w:val="28"/>
          <w:szCs w:val="28"/>
        </w:rPr>
        <w:t>5</w:t>
      </w:r>
      <w:r w:rsidR="000970A1" w:rsidRPr="0045236B">
        <w:rPr>
          <w:rFonts w:ascii="Times New Roman" w:hAnsi="Times New Roman"/>
          <w:sz w:val="28"/>
          <w:szCs w:val="28"/>
        </w:rPr>
        <w:t> 455,0</w:t>
      </w:r>
      <w:r w:rsidR="00071BA9" w:rsidRPr="0045236B">
        <w:rPr>
          <w:rFonts w:ascii="Times New Roman" w:hAnsi="Times New Roman"/>
          <w:sz w:val="28"/>
          <w:szCs w:val="28"/>
        </w:rPr>
        <w:t xml:space="preserve"> млн. рублей</w:t>
      </w:r>
      <w:r w:rsidR="000B6E42" w:rsidRPr="0045236B">
        <w:rPr>
          <w:rFonts w:ascii="Times New Roman" w:hAnsi="Times New Roman"/>
          <w:sz w:val="28"/>
          <w:szCs w:val="28"/>
        </w:rPr>
        <w:t>)</w:t>
      </w:r>
      <w:r w:rsidR="00183B76" w:rsidRPr="0045236B">
        <w:rPr>
          <w:rFonts w:ascii="Times New Roman" w:hAnsi="Times New Roman"/>
          <w:sz w:val="28"/>
          <w:szCs w:val="28"/>
        </w:rPr>
        <w:t>.</w:t>
      </w:r>
      <w:r w:rsidR="000B6E42" w:rsidRPr="0045236B">
        <w:rPr>
          <w:rFonts w:ascii="Times New Roman" w:hAnsi="Times New Roman"/>
          <w:sz w:val="28"/>
          <w:szCs w:val="28"/>
        </w:rPr>
        <w:t xml:space="preserve"> Общее снижение количества и сумм, размещенных закупок вызвано сокращением расходов государственных заказчик</w:t>
      </w:r>
      <w:r w:rsidR="00843E6B" w:rsidRPr="0045236B">
        <w:rPr>
          <w:rFonts w:ascii="Times New Roman" w:hAnsi="Times New Roman"/>
          <w:sz w:val="28"/>
          <w:szCs w:val="28"/>
        </w:rPr>
        <w:t>ов, также в 2014-2015 гг. устранялись последствия паводка 2014 г., что также привело к увеличенному размещению закупок в указанный период.</w:t>
      </w:r>
    </w:p>
    <w:p w:rsidR="003A673B" w:rsidRPr="0045236B" w:rsidRDefault="003A673B" w:rsidP="0045236B">
      <w:pPr>
        <w:widowControl w:val="0"/>
        <w:spacing w:after="0" w:line="240" w:lineRule="auto"/>
        <w:ind w:firstLine="567"/>
        <w:jc w:val="both"/>
        <w:rPr>
          <w:rFonts w:ascii="Times New Roman" w:hAnsi="Times New Roman"/>
          <w:color w:val="1D1B11" w:themeColor="background2" w:themeShade="1A"/>
          <w:sz w:val="28"/>
          <w:szCs w:val="28"/>
        </w:rPr>
      </w:pPr>
      <w:r w:rsidRPr="0045236B">
        <w:rPr>
          <w:rFonts w:ascii="Times New Roman" w:hAnsi="Times New Roman"/>
          <w:color w:val="1D1B11" w:themeColor="background2" w:themeShade="1A"/>
          <w:sz w:val="28"/>
          <w:szCs w:val="28"/>
        </w:rPr>
        <w:t xml:space="preserve">Экономия бюджетных средств по итогам размещенных </w:t>
      </w:r>
      <w:r w:rsidR="00202922" w:rsidRPr="0045236B">
        <w:rPr>
          <w:rFonts w:ascii="Times New Roman" w:hAnsi="Times New Roman"/>
          <w:color w:val="1D1B11" w:themeColor="background2" w:themeShade="1A"/>
          <w:sz w:val="28"/>
          <w:szCs w:val="28"/>
        </w:rPr>
        <w:t>закупок в</w:t>
      </w:r>
      <w:r w:rsidR="00224BC4" w:rsidRPr="0045236B">
        <w:rPr>
          <w:rFonts w:ascii="Times New Roman" w:hAnsi="Times New Roman"/>
          <w:color w:val="1D1B11" w:themeColor="background2" w:themeShade="1A"/>
          <w:sz w:val="28"/>
          <w:szCs w:val="28"/>
        </w:rPr>
        <w:t xml:space="preserve"> 201</w:t>
      </w:r>
      <w:r w:rsidR="00843E6B" w:rsidRPr="0045236B">
        <w:rPr>
          <w:rFonts w:ascii="Times New Roman" w:hAnsi="Times New Roman"/>
          <w:color w:val="1D1B11" w:themeColor="background2" w:themeShade="1A"/>
          <w:sz w:val="28"/>
          <w:szCs w:val="28"/>
        </w:rPr>
        <w:t>6</w:t>
      </w:r>
      <w:r w:rsidR="00224BC4" w:rsidRPr="0045236B">
        <w:rPr>
          <w:rFonts w:ascii="Times New Roman" w:hAnsi="Times New Roman"/>
          <w:color w:val="1D1B11" w:themeColor="background2" w:themeShade="1A"/>
          <w:sz w:val="28"/>
          <w:szCs w:val="28"/>
        </w:rPr>
        <w:t xml:space="preserve"> году </w:t>
      </w:r>
      <w:r w:rsidRPr="0045236B">
        <w:rPr>
          <w:rFonts w:ascii="Times New Roman" w:hAnsi="Times New Roman"/>
          <w:color w:val="1D1B11" w:themeColor="background2" w:themeShade="1A"/>
          <w:sz w:val="28"/>
          <w:szCs w:val="28"/>
        </w:rPr>
        <w:t xml:space="preserve">составила </w:t>
      </w:r>
      <w:r w:rsidR="00A3278B" w:rsidRPr="0045236B">
        <w:rPr>
          <w:rFonts w:ascii="Times New Roman" w:hAnsi="Times New Roman"/>
          <w:color w:val="1D1B11" w:themeColor="background2" w:themeShade="1A"/>
          <w:sz w:val="28"/>
          <w:szCs w:val="28"/>
        </w:rPr>
        <w:t>2</w:t>
      </w:r>
      <w:r w:rsidR="000B6E42" w:rsidRPr="0045236B">
        <w:rPr>
          <w:rFonts w:ascii="Times New Roman" w:hAnsi="Times New Roman"/>
          <w:color w:val="1D1B11" w:themeColor="background2" w:themeShade="1A"/>
          <w:sz w:val="28"/>
          <w:szCs w:val="28"/>
        </w:rPr>
        <w:t>67,0</w:t>
      </w:r>
      <w:r w:rsidRPr="0045236B">
        <w:rPr>
          <w:rFonts w:ascii="Times New Roman" w:hAnsi="Times New Roman"/>
          <w:color w:val="1D1B11" w:themeColor="background2" w:themeShade="1A"/>
          <w:sz w:val="28"/>
          <w:szCs w:val="28"/>
        </w:rPr>
        <w:t xml:space="preserve"> млн. рублей или </w:t>
      </w:r>
      <w:r w:rsidR="00843E6B" w:rsidRPr="0045236B">
        <w:rPr>
          <w:rFonts w:ascii="Times New Roman" w:hAnsi="Times New Roman"/>
          <w:color w:val="1D1B11" w:themeColor="background2" w:themeShade="1A"/>
          <w:sz w:val="28"/>
          <w:szCs w:val="28"/>
        </w:rPr>
        <w:t>9,5</w:t>
      </w:r>
      <w:r w:rsidRPr="0045236B">
        <w:rPr>
          <w:rFonts w:ascii="Times New Roman" w:hAnsi="Times New Roman"/>
          <w:color w:val="1D1B11" w:themeColor="background2" w:themeShade="1A"/>
          <w:sz w:val="28"/>
          <w:szCs w:val="28"/>
        </w:rPr>
        <w:t xml:space="preserve">% от общей суммы размещенных заказов (за </w:t>
      </w:r>
      <w:r w:rsidRPr="0045236B">
        <w:rPr>
          <w:rFonts w:ascii="Times New Roman" w:hAnsi="Times New Roman"/>
          <w:sz w:val="28"/>
          <w:szCs w:val="28"/>
        </w:rPr>
        <w:t>201</w:t>
      </w:r>
      <w:r w:rsidR="000B6E42" w:rsidRPr="0045236B">
        <w:rPr>
          <w:rFonts w:ascii="Times New Roman" w:hAnsi="Times New Roman"/>
          <w:sz w:val="28"/>
          <w:szCs w:val="28"/>
        </w:rPr>
        <w:t>5</w:t>
      </w:r>
      <w:r w:rsidRPr="0045236B">
        <w:rPr>
          <w:rFonts w:ascii="Times New Roman" w:hAnsi="Times New Roman"/>
          <w:sz w:val="28"/>
          <w:szCs w:val="28"/>
        </w:rPr>
        <w:t xml:space="preserve"> год</w:t>
      </w:r>
      <w:r w:rsidR="00B85269" w:rsidRPr="0045236B">
        <w:rPr>
          <w:rFonts w:ascii="Times New Roman" w:hAnsi="Times New Roman"/>
          <w:sz w:val="28"/>
          <w:szCs w:val="28"/>
        </w:rPr>
        <w:t xml:space="preserve"> </w:t>
      </w:r>
      <w:r w:rsidR="000B6E42" w:rsidRPr="0045236B">
        <w:rPr>
          <w:rFonts w:ascii="Times New Roman" w:hAnsi="Times New Roman"/>
          <w:sz w:val="28"/>
          <w:szCs w:val="28"/>
        </w:rPr>
        <w:t>–</w:t>
      </w:r>
      <w:r w:rsidRPr="0045236B">
        <w:rPr>
          <w:rFonts w:ascii="Times New Roman" w:hAnsi="Times New Roman"/>
          <w:sz w:val="28"/>
          <w:szCs w:val="28"/>
        </w:rPr>
        <w:t xml:space="preserve"> </w:t>
      </w:r>
      <w:r w:rsidR="000B6E42" w:rsidRPr="0045236B">
        <w:rPr>
          <w:rFonts w:ascii="Times New Roman" w:hAnsi="Times New Roman"/>
          <w:sz w:val="28"/>
          <w:szCs w:val="28"/>
        </w:rPr>
        <w:t>299,2</w:t>
      </w:r>
      <w:r w:rsidRPr="0045236B">
        <w:rPr>
          <w:rFonts w:ascii="Times New Roman" w:hAnsi="Times New Roman"/>
          <w:sz w:val="28"/>
          <w:szCs w:val="28"/>
        </w:rPr>
        <w:t xml:space="preserve"> млн. рублей или </w:t>
      </w:r>
      <w:r w:rsidR="000B6E42" w:rsidRPr="0045236B">
        <w:rPr>
          <w:rFonts w:ascii="Times New Roman" w:hAnsi="Times New Roman"/>
          <w:sz w:val="28"/>
          <w:szCs w:val="28"/>
        </w:rPr>
        <w:t>5,9</w:t>
      </w:r>
      <w:r w:rsidRPr="0045236B">
        <w:rPr>
          <w:rFonts w:ascii="Times New Roman" w:hAnsi="Times New Roman"/>
          <w:sz w:val="28"/>
          <w:szCs w:val="28"/>
        </w:rPr>
        <w:t>% от планируемой суммы закупок).</w:t>
      </w:r>
      <w:r w:rsidR="00A3278B" w:rsidRPr="0045236B">
        <w:rPr>
          <w:rFonts w:ascii="Times New Roman" w:hAnsi="Times New Roman"/>
          <w:sz w:val="28"/>
          <w:szCs w:val="28"/>
        </w:rPr>
        <w:t xml:space="preserve"> </w:t>
      </w:r>
    </w:p>
    <w:p w:rsidR="001D2DCA" w:rsidRPr="0045236B" w:rsidRDefault="001D2DCA"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 xml:space="preserve">В связи с переходом на контрактную систему с 1 января 2014 года наблюдается </w:t>
      </w:r>
      <w:r w:rsidR="00843E6B" w:rsidRPr="0045236B">
        <w:rPr>
          <w:rFonts w:ascii="Times New Roman" w:hAnsi="Times New Roman"/>
          <w:sz w:val="28"/>
          <w:szCs w:val="28"/>
        </w:rPr>
        <w:t>рост числа</w:t>
      </w:r>
      <w:r w:rsidRPr="0045236B">
        <w:rPr>
          <w:rFonts w:ascii="Times New Roman" w:hAnsi="Times New Roman"/>
          <w:sz w:val="28"/>
          <w:szCs w:val="28"/>
        </w:rPr>
        <w:t xml:space="preserve"> размещаемых процедур:</w:t>
      </w:r>
    </w:p>
    <w:p w:rsidR="001D2DCA" w:rsidRPr="0045236B" w:rsidRDefault="001D2DCA"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- 2013 год, размещено 1893 процедуры</w:t>
      </w:r>
      <w:r w:rsidR="00843E6B" w:rsidRPr="0045236B">
        <w:rPr>
          <w:rFonts w:ascii="Times New Roman" w:hAnsi="Times New Roman"/>
          <w:sz w:val="28"/>
          <w:szCs w:val="28"/>
        </w:rPr>
        <w:t xml:space="preserve"> (Федеральный закон № 94-ФЗ)</w:t>
      </w:r>
      <w:r w:rsidRPr="0045236B">
        <w:rPr>
          <w:rFonts w:ascii="Times New Roman" w:hAnsi="Times New Roman"/>
          <w:sz w:val="28"/>
          <w:szCs w:val="28"/>
        </w:rPr>
        <w:t>;</w:t>
      </w:r>
    </w:p>
    <w:p w:rsidR="001D2DCA" w:rsidRPr="0045236B" w:rsidRDefault="00B85269"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- 2014 год, размещено 2786</w:t>
      </w:r>
      <w:r w:rsidR="001D2DCA" w:rsidRPr="0045236B">
        <w:rPr>
          <w:rFonts w:ascii="Times New Roman" w:hAnsi="Times New Roman"/>
          <w:sz w:val="28"/>
          <w:szCs w:val="28"/>
        </w:rPr>
        <w:t xml:space="preserve"> процедур;</w:t>
      </w:r>
    </w:p>
    <w:p w:rsidR="001D2DCA" w:rsidRPr="0045236B" w:rsidRDefault="00B85269"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 xml:space="preserve">- 2015 год, размещено </w:t>
      </w:r>
      <w:r w:rsidR="000970A1" w:rsidRPr="0045236B">
        <w:rPr>
          <w:rFonts w:ascii="Times New Roman" w:hAnsi="Times New Roman"/>
          <w:sz w:val="28"/>
          <w:szCs w:val="28"/>
        </w:rPr>
        <w:t>2978</w:t>
      </w:r>
      <w:r w:rsidR="00843E6B" w:rsidRPr="0045236B">
        <w:rPr>
          <w:rFonts w:ascii="Times New Roman" w:hAnsi="Times New Roman"/>
          <w:sz w:val="28"/>
          <w:szCs w:val="28"/>
        </w:rPr>
        <w:t xml:space="preserve"> процедур;</w:t>
      </w:r>
    </w:p>
    <w:p w:rsidR="00843E6B" w:rsidRPr="0045236B" w:rsidRDefault="00843E6B"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- 2016 год, размещено 2852 процедуры.</w:t>
      </w:r>
    </w:p>
    <w:p w:rsidR="001D2DCA" w:rsidRPr="0045236B" w:rsidRDefault="001D2DCA" w:rsidP="0045236B">
      <w:pPr>
        <w:spacing w:after="0" w:line="240" w:lineRule="auto"/>
        <w:ind w:firstLine="567"/>
        <w:jc w:val="both"/>
        <w:rPr>
          <w:rFonts w:ascii="Times New Roman" w:hAnsi="Times New Roman"/>
          <w:sz w:val="28"/>
          <w:szCs w:val="28"/>
        </w:rPr>
      </w:pPr>
    </w:p>
    <w:tbl>
      <w:tblPr>
        <w:tblStyle w:val="ab"/>
        <w:tblW w:w="9776" w:type="dxa"/>
        <w:tblLook w:val="04A0" w:firstRow="1" w:lastRow="0" w:firstColumn="1" w:lastColumn="0" w:noHBand="0" w:noVBand="1"/>
      </w:tblPr>
      <w:tblGrid>
        <w:gridCol w:w="696"/>
        <w:gridCol w:w="1709"/>
        <w:gridCol w:w="1609"/>
        <w:gridCol w:w="1276"/>
        <w:gridCol w:w="1287"/>
        <w:gridCol w:w="1591"/>
        <w:gridCol w:w="1608"/>
      </w:tblGrid>
      <w:tr w:rsidR="00FE4A68" w:rsidRPr="0045236B" w:rsidTr="00202922">
        <w:trPr>
          <w:trHeight w:val="592"/>
        </w:trPr>
        <w:tc>
          <w:tcPr>
            <w:tcW w:w="9776" w:type="dxa"/>
            <w:gridSpan w:val="7"/>
          </w:tcPr>
          <w:p w:rsidR="00BC6B20" w:rsidRPr="0045236B" w:rsidRDefault="00FE4A68" w:rsidP="0045236B">
            <w:pPr>
              <w:jc w:val="center"/>
              <w:rPr>
                <w:rFonts w:ascii="Times New Roman" w:hAnsi="Times New Roman"/>
                <w:b/>
                <w:sz w:val="24"/>
                <w:szCs w:val="24"/>
              </w:rPr>
            </w:pPr>
            <w:r w:rsidRPr="0045236B">
              <w:rPr>
                <w:rFonts w:ascii="Times New Roman" w:hAnsi="Times New Roman"/>
                <w:b/>
                <w:sz w:val="24"/>
                <w:szCs w:val="24"/>
              </w:rPr>
              <w:t xml:space="preserve">Размещение закупок на поставку товаров, выполнение работ, оказание услуг через </w:t>
            </w:r>
          </w:p>
          <w:p w:rsidR="00FE4A68" w:rsidRPr="0045236B" w:rsidRDefault="00FE4A68" w:rsidP="0045236B">
            <w:pPr>
              <w:jc w:val="center"/>
              <w:rPr>
                <w:rFonts w:ascii="Times New Roman" w:hAnsi="Times New Roman"/>
                <w:b/>
                <w:sz w:val="24"/>
                <w:szCs w:val="24"/>
              </w:rPr>
            </w:pPr>
            <w:r w:rsidRPr="0045236B">
              <w:rPr>
                <w:rFonts w:ascii="Times New Roman" w:hAnsi="Times New Roman"/>
                <w:b/>
                <w:sz w:val="24"/>
                <w:szCs w:val="24"/>
              </w:rPr>
              <w:t>Уполномоченный орган за 201</w:t>
            </w:r>
            <w:r w:rsidR="000970A1" w:rsidRPr="0045236B">
              <w:rPr>
                <w:rFonts w:ascii="Times New Roman" w:hAnsi="Times New Roman"/>
                <w:b/>
                <w:sz w:val="24"/>
                <w:szCs w:val="24"/>
              </w:rPr>
              <w:t>6</w:t>
            </w:r>
            <w:r w:rsidRPr="0045236B">
              <w:rPr>
                <w:rFonts w:ascii="Times New Roman" w:hAnsi="Times New Roman"/>
                <w:b/>
                <w:sz w:val="24"/>
                <w:szCs w:val="24"/>
              </w:rPr>
              <w:t xml:space="preserve"> год</w:t>
            </w:r>
          </w:p>
        </w:tc>
      </w:tr>
      <w:tr w:rsidR="000970A1" w:rsidRPr="0045236B" w:rsidTr="00202922">
        <w:trPr>
          <w:trHeight w:val="893"/>
        </w:trPr>
        <w:tc>
          <w:tcPr>
            <w:tcW w:w="2405" w:type="dxa"/>
            <w:gridSpan w:val="2"/>
          </w:tcPr>
          <w:p w:rsidR="000970A1" w:rsidRPr="0045236B" w:rsidRDefault="000970A1" w:rsidP="0045236B">
            <w:pPr>
              <w:jc w:val="center"/>
              <w:rPr>
                <w:rFonts w:ascii="Times New Roman" w:hAnsi="Times New Roman"/>
                <w:sz w:val="24"/>
                <w:szCs w:val="24"/>
              </w:rPr>
            </w:pPr>
          </w:p>
          <w:p w:rsidR="000970A1" w:rsidRPr="0045236B" w:rsidRDefault="000970A1" w:rsidP="0045236B">
            <w:pPr>
              <w:jc w:val="center"/>
              <w:rPr>
                <w:rFonts w:ascii="Times New Roman" w:hAnsi="Times New Roman"/>
                <w:sz w:val="24"/>
                <w:szCs w:val="24"/>
              </w:rPr>
            </w:pPr>
          </w:p>
          <w:p w:rsidR="000970A1" w:rsidRPr="0045236B" w:rsidRDefault="000970A1" w:rsidP="0045236B">
            <w:pPr>
              <w:jc w:val="center"/>
              <w:rPr>
                <w:rFonts w:ascii="Times New Roman" w:hAnsi="Times New Roman"/>
                <w:sz w:val="24"/>
                <w:szCs w:val="24"/>
              </w:rPr>
            </w:pPr>
          </w:p>
        </w:tc>
        <w:tc>
          <w:tcPr>
            <w:tcW w:w="1609" w:type="dxa"/>
          </w:tcPr>
          <w:p w:rsidR="000970A1" w:rsidRPr="0045236B" w:rsidRDefault="000970A1" w:rsidP="0045236B">
            <w:pPr>
              <w:jc w:val="center"/>
              <w:rPr>
                <w:rFonts w:ascii="Times New Roman" w:hAnsi="Times New Roman"/>
                <w:sz w:val="24"/>
                <w:szCs w:val="24"/>
              </w:rPr>
            </w:pPr>
            <w:r w:rsidRPr="0045236B">
              <w:rPr>
                <w:rFonts w:ascii="Times New Roman" w:hAnsi="Times New Roman"/>
                <w:sz w:val="24"/>
                <w:szCs w:val="24"/>
              </w:rPr>
              <w:t>Электронный аукцион</w:t>
            </w:r>
          </w:p>
        </w:tc>
        <w:tc>
          <w:tcPr>
            <w:tcW w:w="1276" w:type="dxa"/>
          </w:tcPr>
          <w:p w:rsidR="000970A1" w:rsidRPr="0045236B" w:rsidRDefault="000970A1" w:rsidP="0045236B">
            <w:pPr>
              <w:jc w:val="center"/>
              <w:rPr>
                <w:rFonts w:ascii="Times New Roman" w:hAnsi="Times New Roman"/>
                <w:sz w:val="24"/>
                <w:szCs w:val="24"/>
              </w:rPr>
            </w:pPr>
            <w:r w:rsidRPr="0045236B">
              <w:rPr>
                <w:rFonts w:ascii="Times New Roman" w:hAnsi="Times New Roman"/>
                <w:sz w:val="24"/>
                <w:szCs w:val="24"/>
              </w:rPr>
              <w:t>Запрос котировок</w:t>
            </w:r>
          </w:p>
        </w:tc>
        <w:tc>
          <w:tcPr>
            <w:tcW w:w="1287" w:type="dxa"/>
          </w:tcPr>
          <w:p w:rsidR="000970A1" w:rsidRPr="0045236B" w:rsidRDefault="000970A1" w:rsidP="0045236B">
            <w:pPr>
              <w:jc w:val="center"/>
              <w:rPr>
                <w:rFonts w:ascii="Times New Roman" w:hAnsi="Times New Roman"/>
                <w:sz w:val="24"/>
                <w:szCs w:val="24"/>
              </w:rPr>
            </w:pPr>
            <w:r w:rsidRPr="0045236B">
              <w:rPr>
                <w:rFonts w:ascii="Times New Roman" w:hAnsi="Times New Roman"/>
                <w:sz w:val="24"/>
                <w:szCs w:val="24"/>
              </w:rPr>
              <w:t>Открытый конкурс</w:t>
            </w:r>
          </w:p>
        </w:tc>
        <w:tc>
          <w:tcPr>
            <w:tcW w:w="1591" w:type="dxa"/>
          </w:tcPr>
          <w:p w:rsidR="000970A1" w:rsidRPr="0045236B" w:rsidRDefault="000970A1" w:rsidP="0045236B">
            <w:pPr>
              <w:jc w:val="center"/>
              <w:rPr>
                <w:rFonts w:ascii="Times New Roman" w:hAnsi="Times New Roman"/>
                <w:sz w:val="24"/>
                <w:szCs w:val="24"/>
              </w:rPr>
            </w:pPr>
            <w:r w:rsidRPr="0045236B">
              <w:rPr>
                <w:rFonts w:ascii="Times New Roman" w:hAnsi="Times New Roman"/>
                <w:sz w:val="24"/>
                <w:szCs w:val="24"/>
              </w:rPr>
              <w:t>Запрос предложений</w:t>
            </w:r>
          </w:p>
        </w:tc>
        <w:tc>
          <w:tcPr>
            <w:tcW w:w="1608" w:type="dxa"/>
          </w:tcPr>
          <w:p w:rsidR="000970A1" w:rsidRPr="0045236B" w:rsidRDefault="000970A1" w:rsidP="0045236B">
            <w:pPr>
              <w:jc w:val="center"/>
              <w:rPr>
                <w:rFonts w:ascii="Times New Roman" w:hAnsi="Times New Roman"/>
                <w:b/>
                <w:sz w:val="24"/>
                <w:szCs w:val="24"/>
              </w:rPr>
            </w:pPr>
            <w:r w:rsidRPr="0045236B">
              <w:rPr>
                <w:rFonts w:ascii="Times New Roman" w:hAnsi="Times New Roman"/>
                <w:b/>
                <w:sz w:val="24"/>
                <w:szCs w:val="24"/>
              </w:rPr>
              <w:t>Всего</w:t>
            </w:r>
          </w:p>
        </w:tc>
      </w:tr>
      <w:tr w:rsidR="000970A1" w:rsidRPr="0045236B" w:rsidTr="00202922">
        <w:trPr>
          <w:trHeight w:val="592"/>
        </w:trPr>
        <w:tc>
          <w:tcPr>
            <w:tcW w:w="696" w:type="dxa"/>
            <w:vMerge w:val="restart"/>
          </w:tcPr>
          <w:p w:rsidR="000970A1" w:rsidRPr="0045236B" w:rsidRDefault="000970A1" w:rsidP="0045236B">
            <w:pPr>
              <w:jc w:val="center"/>
              <w:rPr>
                <w:rFonts w:ascii="Times New Roman" w:hAnsi="Times New Roman"/>
                <w:sz w:val="24"/>
                <w:szCs w:val="24"/>
              </w:rPr>
            </w:pPr>
            <w:r w:rsidRPr="0045236B">
              <w:rPr>
                <w:rFonts w:ascii="Times New Roman" w:hAnsi="Times New Roman"/>
                <w:sz w:val="24"/>
                <w:szCs w:val="24"/>
              </w:rPr>
              <w:t>2015 год</w:t>
            </w:r>
          </w:p>
        </w:tc>
        <w:tc>
          <w:tcPr>
            <w:tcW w:w="1709" w:type="dxa"/>
          </w:tcPr>
          <w:p w:rsidR="000970A1" w:rsidRPr="0045236B" w:rsidRDefault="000970A1" w:rsidP="0045236B">
            <w:pPr>
              <w:jc w:val="center"/>
              <w:rPr>
                <w:rFonts w:ascii="Times New Roman" w:hAnsi="Times New Roman"/>
                <w:sz w:val="24"/>
                <w:szCs w:val="24"/>
              </w:rPr>
            </w:pPr>
            <w:r w:rsidRPr="0045236B">
              <w:rPr>
                <w:rFonts w:ascii="Times New Roman" w:hAnsi="Times New Roman"/>
                <w:sz w:val="24"/>
                <w:szCs w:val="24"/>
              </w:rPr>
              <w:t>Количество закупок, ед.</w:t>
            </w:r>
          </w:p>
        </w:tc>
        <w:tc>
          <w:tcPr>
            <w:tcW w:w="1609" w:type="dxa"/>
          </w:tcPr>
          <w:p w:rsidR="000970A1" w:rsidRPr="0045236B" w:rsidRDefault="000970A1" w:rsidP="0045236B">
            <w:pPr>
              <w:jc w:val="center"/>
              <w:rPr>
                <w:rFonts w:ascii="Times New Roman" w:hAnsi="Times New Roman"/>
                <w:sz w:val="24"/>
                <w:szCs w:val="24"/>
              </w:rPr>
            </w:pPr>
            <w:r w:rsidRPr="0045236B">
              <w:rPr>
                <w:rFonts w:ascii="Times New Roman" w:hAnsi="Times New Roman"/>
                <w:sz w:val="24"/>
                <w:szCs w:val="24"/>
              </w:rPr>
              <w:t>2341</w:t>
            </w:r>
          </w:p>
        </w:tc>
        <w:tc>
          <w:tcPr>
            <w:tcW w:w="1276" w:type="dxa"/>
          </w:tcPr>
          <w:p w:rsidR="000970A1" w:rsidRPr="0045236B" w:rsidRDefault="000970A1" w:rsidP="0045236B">
            <w:pPr>
              <w:jc w:val="center"/>
              <w:rPr>
                <w:rFonts w:ascii="Times New Roman" w:hAnsi="Times New Roman"/>
                <w:sz w:val="24"/>
                <w:szCs w:val="24"/>
              </w:rPr>
            </w:pPr>
            <w:r w:rsidRPr="0045236B">
              <w:rPr>
                <w:rFonts w:ascii="Times New Roman" w:hAnsi="Times New Roman"/>
                <w:sz w:val="24"/>
                <w:szCs w:val="24"/>
              </w:rPr>
              <w:t>554</w:t>
            </w:r>
          </w:p>
        </w:tc>
        <w:tc>
          <w:tcPr>
            <w:tcW w:w="1287" w:type="dxa"/>
          </w:tcPr>
          <w:p w:rsidR="000970A1" w:rsidRPr="0045236B" w:rsidRDefault="000970A1" w:rsidP="0045236B">
            <w:pPr>
              <w:jc w:val="center"/>
              <w:rPr>
                <w:rFonts w:ascii="Times New Roman" w:hAnsi="Times New Roman"/>
                <w:sz w:val="24"/>
                <w:szCs w:val="24"/>
              </w:rPr>
            </w:pPr>
            <w:r w:rsidRPr="0045236B">
              <w:rPr>
                <w:rFonts w:ascii="Times New Roman" w:hAnsi="Times New Roman"/>
                <w:sz w:val="24"/>
                <w:szCs w:val="24"/>
              </w:rPr>
              <w:t>60</w:t>
            </w:r>
          </w:p>
        </w:tc>
        <w:tc>
          <w:tcPr>
            <w:tcW w:w="1591" w:type="dxa"/>
          </w:tcPr>
          <w:p w:rsidR="000970A1" w:rsidRPr="0045236B" w:rsidRDefault="000970A1" w:rsidP="0045236B">
            <w:pPr>
              <w:jc w:val="center"/>
              <w:rPr>
                <w:rFonts w:ascii="Times New Roman" w:hAnsi="Times New Roman"/>
                <w:sz w:val="24"/>
                <w:szCs w:val="24"/>
              </w:rPr>
            </w:pPr>
            <w:r w:rsidRPr="0045236B">
              <w:rPr>
                <w:rFonts w:ascii="Times New Roman" w:hAnsi="Times New Roman"/>
                <w:sz w:val="24"/>
                <w:szCs w:val="24"/>
              </w:rPr>
              <w:t>11</w:t>
            </w:r>
          </w:p>
        </w:tc>
        <w:tc>
          <w:tcPr>
            <w:tcW w:w="1608" w:type="dxa"/>
          </w:tcPr>
          <w:p w:rsidR="000970A1" w:rsidRPr="0045236B" w:rsidRDefault="000970A1" w:rsidP="0045236B">
            <w:pPr>
              <w:jc w:val="center"/>
              <w:rPr>
                <w:rFonts w:ascii="Times New Roman" w:hAnsi="Times New Roman"/>
                <w:b/>
                <w:sz w:val="24"/>
                <w:szCs w:val="24"/>
              </w:rPr>
            </w:pPr>
            <w:r w:rsidRPr="0045236B">
              <w:rPr>
                <w:rFonts w:ascii="Times New Roman" w:hAnsi="Times New Roman"/>
                <w:b/>
                <w:sz w:val="24"/>
                <w:szCs w:val="24"/>
              </w:rPr>
              <w:t>2978</w:t>
            </w:r>
          </w:p>
        </w:tc>
      </w:tr>
      <w:tr w:rsidR="000970A1" w:rsidRPr="0045236B" w:rsidTr="00202922">
        <w:trPr>
          <w:trHeight w:val="313"/>
        </w:trPr>
        <w:tc>
          <w:tcPr>
            <w:tcW w:w="696" w:type="dxa"/>
            <w:vMerge/>
          </w:tcPr>
          <w:p w:rsidR="000970A1" w:rsidRPr="0045236B" w:rsidRDefault="000970A1" w:rsidP="0045236B">
            <w:pPr>
              <w:jc w:val="center"/>
              <w:rPr>
                <w:rFonts w:ascii="Times New Roman" w:hAnsi="Times New Roman"/>
                <w:sz w:val="24"/>
                <w:szCs w:val="24"/>
              </w:rPr>
            </w:pPr>
          </w:p>
        </w:tc>
        <w:tc>
          <w:tcPr>
            <w:tcW w:w="1709" w:type="dxa"/>
          </w:tcPr>
          <w:p w:rsidR="000970A1" w:rsidRPr="0045236B" w:rsidRDefault="000970A1" w:rsidP="0045236B">
            <w:pPr>
              <w:jc w:val="center"/>
              <w:rPr>
                <w:rFonts w:ascii="Times New Roman" w:hAnsi="Times New Roman"/>
                <w:sz w:val="24"/>
                <w:szCs w:val="24"/>
              </w:rPr>
            </w:pPr>
            <w:r w:rsidRPr="0045236B">
              <w:rPr>
                <w:rFonts w:ascii="Times New Roman" w:hAnsi="Times New Roman"/>
                <w:sz w:val="24"/>
                <w:szCs w:val="24"/>
              </w:rPr>
              <w:t>НМЦК, млн. руб.</w:t>
            </w:r>
          </w:p>
        </w:tc>
        <w:tc>
          <w:tcPr>
            <w:tcW w:w="1609" w:type="dxa"/>
          </w:tcPr>
          <w:p w:rsidR="000970A1" w:rsidRPr="0045236B" w:rsidRDefault="000970A1" w:rsidP="0045236B">
            <w:pPr>
              <w:jc w:val="center"/>
              <w:rPr>
                <w:rFonts w:ascii="Times New Roman" w:hAnsi="Times New Roman"/>
                <w:sz w:val="24"/>
                <w:szCs w:val="24"/>
              </w:rPr>
            </w:pPr>
            <w:r w:rsidRPr="0045236B">
              <w:rPr>
                <w:rFonts w:ascii="Times New Roman" w:hAnsi="Times New Roman"/>
                <w:sz w:val="24"/>
                <w:szCs w:val="24"/>
              </w:rPr>
              <w:t>3 653, 6</w:t>
            </w:r>
          </w:p>
        </w:tc>
        <w:tc>
          <w:tcPr>
            <w:tcW w:w="1276" w:type="dxa"/>
          </w:tcPr>
          <w:p w:rsidR="000970A1" w:rsidRPr="0045236B" w:rsidRDefault="000970A1" w:rsidP="0045236B">
            <w:pPr>
              <w:jc w:val="center"/>
              <w:rPr>
                <w:rFonts w:ascii="Times New Roman" w:hAnsi="Times New Roman"/>
                <w:sz w:val="24"/>
                <w:szCs w:val="24"/>
              </w:rPr>
            </w:pPr>
            <w:r w:rsidRPr="0045236B">
              <w:rPr>
                <w:rFonts w:ascii="Times New Roman" w:hAnsi="Times New Roman"/>
                <w:sz w:val="24"/>
                <w:szCs w:val="24"/>
              </w:rPr>
              <w:t>76, 3</w:t>
            </w:r>
          </w:p>
        </w:tc>
        <w:tc>
          <w:tcPr>
            <w:tcW w:w="1287" w:type="dxa"/>
          </w:tcPr>
          <w:p w:rsidR="000970A1" w:rsidRPr="0045236B" w:rsidRDefault="000970A1" w:rsidP="0045236B">
            <w:pPr>
              <w:jc w:val="center"/>
              <w:rPr>
                <w:rFonts w:ascii="Times New Roman" w:hAnsi="Times New Roman"/>
                <w:sz w:val="24"/>
                <w:szCs w:val="24"/>
              </w:rPr>
            </w:pPr>
            <w:r w:rsidRPr="0045236B">
              <w:rPr>
                <w:rFonts w:ascii="Times New Roman" w:hAnsi="Times New Roman"/>
                <w:sz w:val="24"/>
                <w:szCs w:val="24"/>
              </w:rPr>
              <w:t>1 706, 5</w:t>
            </w:r>
          </w:p>
        </w:tc>
        <w:tc>
          <w:tcPr>
            <w:tcW w:w="1591" w:type="dxa"/>
          </w:tcPr>
          <w:p w:rsidR="000970A1" w:rsidRPr="0045236B" w:rsidRDefault="000970A1" w:rsidP="0045236B">
            <w:pPr>
              <w:jc w:val="center"/>
              <w:rPr>
                <w:rFonts w:ascii="Times New Roman" w:hAnsi="Times New Roman"/>
                <w:sz w:val="24"/>
                <w:szCs w:val="24"/>
              </w:rPr>
            </w:pPr>
            <w:r w:rsidRPr="0045236B">
              <w:rPr>
                <w:rFonts w:ascii="Times New Roman" w:hAnsi="Times New Roman"/>
                <w:sz w:val="24"/>
                <w:szCs w:val="24"/>
              </w:rPr>
              <w:t>18, 6</w:t>
            </w:r>
          </w:p>
        </w:tc>
        <w:tc>
          <w:tcPr>
            <w:tcW w:w="1608" w:type="dxa"/>
          </w:tcPr>
          <w:p w:rsidR="000970A1" w:rsidRPr="0045236B" w:rsidRDefault="000970A1" w:rsidP="0045236B">
            <w:pPr>
              <w:jc w:val="center"/>
              <w:rPr>
                <w:rFonts w:ascii="Times New Roman" w:hAnsi="Times New Roman"/>
                <w:b/>
                <w:sz w:val="24"/>
                <w:szCs w:val="24"/>
              </w:rPr>
            </w:pPr>
            <w:r w:rsidRPr="0045236B">
              <w:rPr>
                <w:rFonts w:ascii="Times New Roman" w:hAnsi="Times New Roman"/>
                <w:b/>
                <w:sz w:val="24"/>
                <w:szCs w:val="24"/>
              </w:rPr>
              <w:t>5</w:t>
            </w:r>
            <w:r w:rsidR="00202922" w:rsidRPr="0045236B">
              <w:rPr>
                <w:rFonts w:ascii="Times New Roman" w:hAnsi="Times New Roman"/>
                <w:b/>
                <w:sz w:val="24"/>
                <w:szCs w:val="24"/>
              </w:rPr>
              <w:t xml:space="preserve"> </w:t>
            </w:r>
            <w:r w:rsidRPr="0045236B">
              <w:rPr>
                <w:rFonts w:ascii="Times New Roman" w:hAnsi="Times New Roman"/>
                <w:b/>
                <w:sz w:val="24"/>
                <w:szCs w:val="24"/>
              </w:rPr>
              <w:t>455,0</w:t>
            </w:r>
          </w:p>
        </w:tc>
      </w:tr>
      <w:tr w:rsidR="000970A1" w:rsidRPr="0045236B" w:rsidTr="00202922">
        <w:trPr>
          <w:trHeight w:val="592"/>
        </w:trPr>
        <w:tc>
          <w:tcPr>
            <w:tcW w:w="696" w:type="dxa"/>
            <w:vMerge w:val="restart"/>
          </w:tcPr>
          <w:p w:rsidR="000970A1" w:rsidRPr="0045236B" w:rsidRDefault="000970A1" w:rsidP="0045236B">
            <w:pPr>
              <w:jc w:val="center"/>
              <w:rPr>
                <w:rFonts w:ascii="Times New Roman" w:hAnsi="Times New Roman"/>
                <w:sz w:val="24"/>
                <w:szCs w:val="24"/>
              </w:rPr>
            </w:pPr>
            <w:r w:rsidRPr="0045236B">
              <w:rPr>
                <w:rFonts w:ascii="Times New Roman" w:hAnsi="Times New Roman"/>
                <w:sz w:val="24"/>
                <w:szCs w:val="24"/>
              </w:rPr>
              <w:t>2016 год</w:t>
            </w:r>
          </w:p>
        </w:tc>
        <w:tc>
          <w:tcPr>
            <w:tcW w:w="1709" w:type="dxa"/>
          </w:tcPr>
          <w:p w:rsidR="000970A1" w:rsidRPr="0045236B" w:rsidRDefault="000970A1" w:rsidP="0045236B">
            <w:pPr>
              <w:jc w:val="center"/>
              <w:rPr>
                <w:rFonts w:ascii="Times New Roman" w:hAnsi="Times New Roman"/>
                <w:sz w:val="24"/>
                <w:szCs w:val="24"/>
              </w:rPr>
            </w:pPr>
            <w:r w:rsidRPr="0045236B">
              <w:rPr>
                <w:rFonts w:ascii="Times New Roman" w:hAnsi="Times New Roman"/>
                <w:sz w:val="24"/>
                <w:szCs w:val="24"/>
              </w:rPr>
              <w:t>Количество закупок, ед.</w:t>
            </w:r>
          </w:p>
        </w:tc>
        <w:tc>
          <w:tcPr>
            <w:tcW w:w="1609" w:type="dxa"/>
          </w:tcPr>
          <w:p w:rsidR="000970A1" w:rsidRPr="0045236B" w:rsidRDefault="000970A1" w:rsidP="0045236B">
            <w:pPr>
              <w:jc w:val="center"/>
              <w:rPr>
                <w:rFonts w:ascii="Times New Roman" w:hAnsi="Times New Roman"/>
                <w:sz w:val="24"/>
                <w:szCs w:val="24"/>
              </w:rPr>
            </w:pPr>
            <w:r w:rsidRPr="0045236B">
              <w:rPr>
                <w:rFonts w:ascii="Times New Roman" w:hAnsi="Times New Roman"/>
                <w:sz w:val="24"/>
                <w:szCs w:val="24"/>
              </w:rPr>
              <w:t>2336</w:t>
            </w:r>
          </w:p>
        </w:tc>
        <w:tc>
          <w:tcPr>
            <w:tcW w:w="1276" w:type="dxa"/>
          </w:tcPr>
          <w:p w:rsidR="000970A1" w:rsidRPr="0045236B" w:rsidRDefault="000970A1" w:rsidP="0045236B">
            <w:pPr>
              <w:jc w:val="center"/>
              <w:rPr>
                <w:rFonts w:ascii="Times New Roman" w:hAnsi="Times New Roman"/>
                <w:sz w:val="24"/>
                <w:szCs w:val="24"/>
              </w:rPr>
            </w:pPr>
            <w:r w:rsidRPr="0045236B">
              <w:rPr>
                <w:rFonts w:ascii="Times New Roman" w:hAnsi="Times New Roman"/>
                <w:sz w:val="24"/>
                <w:szCs w:val="24"/>
              </w:rPr>
              <w:t>462</w:t>
            </w:r>
          </w:p>
        </w:tc>
        <w:tc>
          <w:tcPr>
            <w:tcW w:w="1287" w:type="dxa"/>
          </w:tcPr>
          <w:p w:rsidR="000970A1" w:rsidRPr="0045236B" w:rsidRDefault="000970A1" w:rsidP="0045236B">
            <w:pPr>
              <w:jc w:val="center"/>
              <w:rPr>
                <w:rFonts w:ascii="Times New Roman" w:hAnsi="Times New Roman"/>
                <w:sz w:val="24"/>
                <w:szCs w:val="24"/>
              </w:rPr>
            </w:pPr>
            <w:r w:rsidRPr="0045236B">
              <w:rPr>
                <w:rFonts w:ascii="Times New Roman" w:hAnsi="Times New Roman"/>
                <w:sz w:val="24"/>
                <w:szCs w:val="24"/>
              </w:rPr>
              <w:t>48</w:t>
            </w:r>
          </w:p>
        </w:tc>
        <w:tc>
          <w:tcPr>
            <w:tcW w:w="1591" w:type="dxa"/>
          </w:tcPr>
          <w:p w:rsidR="000970A1" w:rsidRPr="0045236B" w:rsidRDefault="000970A1" w:rsidP="0045236B">
            <w:pPr>
              <w:jc w:val="center"/>
              <w:rPr>
                <w:rFonts w:ascii="Times New Roman" w:hAnsi="Times New Roman"/>
                <w:sz w:val="24"/>
                <w:szCs w:val="24"/>
              </w:rPr>
            </w:pPr>
            <w:r w:rsidRPr="0045236B">
              <w:rPr>
                <w:rFonts w:ascii="Times New Roman" w:hAnsi="Times New Roman"/>
                <w:sz w:val="24"/>
                <w:szCs w:val="24"/>
              </w:rPr>
              <w:t>7</w:t>
            </w:r>
          </w:p>
        </w:tc>
        <w:tc>
          <w:tcPr>
            <w:tcW w:w="1608" w:type="dxa"/>
          </w:tcPr>
          <w:p w:rsidR="000970A1" w:rsidRPr="0045236B" w:rsidRDefault="00202922" w:rsidP="0045236B">
            <w:pPr>
              <w:jc w:val="center"/>
              <w:rPr>
                <w:rFonts w:ascii="Times New Roman" w:hAnsi="Times New Roman"/>
                <w:b/>
                <w:sz w:val="24"/>
                <w:szCs w:val="24"/>
              </w:rPr>
            </w:pPr>
            <w:r w:rsidRPr="0045236B">
              <w:rPr>
                <w:rFonts w:ascii="Times New Roman" w:hAnsi="Times New Roman"/>
                <w:b/>
                <w:sz w:val="24"/>
                <w:szCs w:val="24"/>
              </w:rPr>
              <w:t>2852</w:t>
            </w:r>
          </w:p>
        </w:tc>
      </w:tr>
      <w:tr w:rsidR="000970A1" w:rsidRPr="0045236B" w:rsidTr="00202922">
        <w:trPr>
          <w:trHeight w:val="302"/>
        </w:trPr>
        <w:tc>
          <w:tcPr>
            <w:tcW w:w="696" w:type="dxa"/>
            <w:vMerge/>
          </w:tcPr>
          <w:p w:rsidR="000970A1" w:rsidRPr="0045236B" w:rsidRDefault="000970A1" w:rsidP="0045236B">
            <w:pPr>
              <w:jc w:val="center"/>
              <w:rPr>
                <w:rFonts w:ascii="Times New Roman" w:hAnsi="Times New Roman"/>
                <w:sz w:val="24"/>
                <w:szCs w:val="24"/>
              </w:rPr>
            </w:pPr>
          </w:p>
        </w:tc>
        <w:tc>
          <w:tcPr>
            <w:tcW w:w="1709" w:type="dxa"/>
          </w:tcPr>
          <w:p w:rsidR="000970A1" w:rsidRPr="0045236B" w:rsidRDefault="000970A1" w:rsidP="0045236B">
            <w:pPr>
              <w:jc w:val="center"/>
              <w:rPr>
                <w:rFonts w:ascii="Times New Roman" w:hAnsi="Times New Roman"/>
                <w:sz w:val="24"/>
                <w:szCs w:val="24"/>
              </w:rPr>
            </w:pPr>
            <w:r w:rsidRPr="0045236B">
              <w:rPr>
                <w:rFonts w:ascii="Times New Roman" w:hAnsi="Times New Roman"/>
                <w:sz w:val="24"/>
                <w:szCs w:val="24"/>
              </w:rPr>
              <w:t>НМЦК, млн. руб.</w:t>
            </w:r>
          </w:p>
        </w:tc>
        <w:tc>
          <w:tcPr>
            <w:tcW w:w="1609" w:type="dxa"/>
          </w:tcPr>
          <w:p w:rsidR="000970A1" w:rsidRPr="0045236B" w:rsidRDefault="00202922" w:rsidP="0045236B">
            <w:pPr>
              <w:jc w:val="center"/>
              <w:rPr>
                <w:rFonts w:ascii="Times New Roman" w:hAnsi="Times New Roman"/>
                <w:sz w:val="24"/>
                <w:szCs w:val="24"/>
              </w:rPr>
            </w:pPr>
            <w:r w:rsidRPr="0045236B">
              <w:rPr>
                <w:rFonts w:ascii="Times New Roman" w:hAnsi="Times New Roman"/>
                <w:sz w:val="24"/>
                <w:szCs w:val="24"/>
              </w:rPr>
              <w:t>2 658,2</w:t>
            </w:r>
          </w:p>
        </w:tc>
        <w:tc>
          <w:tcPr>
            <w:tcW w:w="1276" w:type="dxa"/>
          </w:tcPr>
          <w:p w:rsidR="000970A1" w:rsidRPr="0045236B" w:rsidRDefault="00202922" w:rsidP="0045236B">
            <w:pPr>
              <w:jc w:val="center"/>
              <w:rPr>
                <w:rFonts w:ascii="Times New Roman" w:hAnsi="Times New Roman"/>
                <w:sz w:val="24"/>
                <w:szCs w:val="24"/>
              </w:rPr>
            </w:pPr>
            <w:r w:rsidRPr="0045236B">
              <w:rPr>
                <w:rFonts w:ascii="Times New Roman" w:hAnsi="Times New Roman"/>
                <w:sz w:val="24"/>
                <w:szCs w:val="24"/>
              </w:rPr>
              <w:t>74,2</w:t>
            </w:r>
          </w:p>
        </w:tc>
        <w:tc>
          <w:tcPr>
            <w:tcW w:w="1287" w:type="dxa"/>
          </w:tcPr>
          <w:p w:rsidR="000970A1" w:rsidRPr="0045236B" w:rsidRDefault="00202922" w:rsidP="0045236B">
            <w:pPr>
              <w:jc w:val="center"/>
              <w:rPr>
                <w:rFonts w:ascii="Times New Roman" w:hAnsi="Times New Roman"/>
                <w:sz w:val="24"/>
                <w:szCs w:val="24"/>
              </w:rPr>
            </w:pPr>
            <w:r w:rsidRPr="0045236B">
              <w:rPr>
                <w:rFonts w:ascii="Times New Roman" w:hAnsi="Times New Roman"/>
                <w:sz w:val="24"/>
                <w:szCs w:val="24"/>
              </w:rPr>
              <w:t>540,7</w:t>
            </w:r>
          </w:p>
        </w:tc>
        <w:tc>
          <w:tcPr>
            <w:tcW w:w="1591" w:type="dxa"/>
          </w:tcPr>
          <w:p w:rsidR="000970A1" w:rsidRPr="0045236B" w:rsidRDefault="00202922" w:rsidP="0045236B">
            <w:pPr>
              <w:jc w:val="center"/>
              <w:rPr>
                <w:rFonts w:ascii="Times New Roman" w:hAnsi="Times New Roman"/>
                <w:sz w:val="24"/>
                <w:szCs w:val="24"/>
              </w:rPr>
            </w:pPr>
            <w:r w:rsidRPr="0045236B">
              <w:rPr>
                <w:rFonts w:ascii="Times New Roman" w:hAnsi="Times New Roman"/>
                <w:sz w:val="24"/>
                <w:szCs w:val="24"/>
              </w:rPr>
              <w:t>38,3</w:t>
            </w:r>
          </w:p>
        </w:tc>
        <w:tc>
          <w:tcPr>
            <w:tcW w:w="1608" w:type="dxa"/>
          </w:tcPr>
          <w:p w:rsidR="000970A1" w:rsidRPr="0045236B" w:rsidRDefault="00202922" w:rsidP="0045236B">
            <w:pPr>
              <w:jc w:val="center"/>
              <w:rPr>
                <w:rFonts w:ascii="Times New Roman" w:hAnsi="Times New Roman"/>
                <w:b/>
                <w:sz w:val="24"/>
                <w:szCs w:val="24"/>
              </w:rPr>
            </w:pPr>
            <w:r w:rsidRPr="0045236B">
              <w:rPr>
                <w:rFonts w:ascii="Times New Roman" w:hAnsi="Times New Roman"/>
                <w:b/>
                <w:sz w:val="24"/>
                <w:szCs w:val="24"/>
              </w:rPr>
              <w:t>3 311,4</w:t>
            </w:r>
          </w:p>
        </w:tc>
      </w:tr>
    </w:tbl>
    <w:p w:rsidR="000970A1" w:rsidRPr="0045236B" w:rsidRDefault="000970A1" w:rsidP="0045236B">
      <w:pPr>
        <w:spacing w:after="0" w:line="240" w:lineRule="auto"/>
        <w:ind w:firstLine="567"/>
        <w:jc w:val="center"/>
        <w:rPr>
          <w:rFonts w:ascii="Times New Roman" w:hAnsi="Times New Roman"/>
          <w:sz w:val="28"/>
          <w:szCs w:val="28"/>
        </w:rPr>
      </w:pPr>
    </w:p>
    <w:p w:rsidR="000970A1" w:rsidRPr="0045236B" w:rsidRDefault="000970A1" w:rsidP="0045236B">
      <w:pPr>
        <w:spacing w:after="0" w:line="240" w:lineRule="auto"/>
        <w:ind w:firstLine="567"/>
        <w:jc w:val="center"/>
        <w:rPr>
          <w:rFonts w:ascii="Times New Roman" w:hAnsi="Times New Roman"/>
          <w:sz w:val="28"/>
          <w:szCs w:val="28"/>
        </w:rPr>
      </w:pPr>
    </w:p>
    <w:p w:rsidR="0045236B" w:rsidRPr="0045236B" w:rsidRDefault="0045236B" w:rsidP="0045236B">
      <w:pPr>
        <w:spacing w:after="0" w:line="240" w:lineRule="auto"/>
        <w:ind w:firstLine="567"/>
        <w:jc w:val="center"/>
        <w:rPr>
          <w:rFonts w:ascii="Times New Roman" w:hAnsi="Times New Roman"/>
          <w:sz w:val="28"/>
          <w:szCs w:val="28"/>
        </w:rPr>
      </w:pPr>
    </w:p>
    <w:p w:rsidR="000970A1" w:rsidRPr="0045236B" w:rsidRDefault="000970A1" w:rsidP="0045236B">
      <w:pPr>
        <w:spacing w:after="0" w:line="240" w:lineRule="auto"/>
        <w:ind w:firstLine="567"/>
        <w:jc w:val="center"/>
        <w:rPr>
          <w:rFonts w:ascii="Times New Roman" w:hAnsi="Times New Roman"/>
          <w:sz w:val="28"/>
          <w:szCs w:val="28"/>
        </w:rPr>
      </w:pPr>
    </w:p>
    <w:p w:rsidR="006E3689" w:rsidRPr="0045236B" w:rsidRDefault="006E3689" w:rsidP="0045236B">
      <w:pPr>
        <w:spacing w:after="0" w:line="240" w:lineRule="auto"/>
        <w:ind w:firstLine="567"/>
        <w:jc w:val="center"/>
        <w:rPr>
          <w:rFonts w:ascii="Times New Roman" w:hAnsi="Times New Roman"/>
          <w:sz w:val="28"/>
          <w:szCs w:val="28"/>
        </w:rPr>
      </w:pPr>
    </w:p>
    <w:p w:rsidR="000970A1" w:rsidRPr="0045236B" w:rsidRDefault="000970A1" w:rsidP="0045236B">
      <w:pPr>
        <w:spacing w:after="0" w:line="240" w:lineRule="auto"/>
        <w:ind w:firstLine="567"/>
        <w:jc w:val="center"/>
        <w:rPr>
          <w:rFonts w:ascii="Times New Roman" w:hAnsi="Times New Roman"/>
          <w:sz w:val="28"/>
          <w:szCs w:val="28"/>
        </w:rPr>
      </w:pPr>
    </w:p>
    <w:p w:rsidR="00071BA9" w:rsidRPr="0045236B" w:rsidRDefault="00071BA9" w:rsidP="0045236B">
      <w:pPr>
        <w:spacing w:after="0" w:line="240" w:lineRule="auto"/>
        <w:ind w:firstLine="567"/>
        <w:jc w:val="center"/>
        <w:rPr>
          <w:rFonts w:ascii="Times New Roman" w:hAnsi="Times New Roman"/>
          <w:sz w:val="28"/>
          <w:szCs w:val="28"/>
        </w:rPr>
        <w:sectPr w:rsidR="00071BA9" w:rsidRPr="0045236B" w:rsidSect="000970A1">
          <w:footerReference w:type="default" r:id="rId8"/>
          <w:type w:val="continuous"/>
          <w:pgSz w:w="11906" w:h="16838"/>
          <w:pgMar w:top="1134" w:right="567" w:bottom="1134" w:left="1134" w:header="709" w:footer="709" w:gutter="0"/>
          <w:cols w:space="708"/>
          <w:docGrid w:linePitch="360"/>
        </w:sectPr>
      </w:pPr>
    </w:p>
    <w:p w:rsidR="00612FE3" w:rsidRPr="0045236B" w:rsidRDefault="00612FE3" w:rsidP="0045236B">
      <w:pPr>
        <w:spacing w:after="0" w:line="240" w:lineRule="auto"/>
        <w:ind w:firstLine="567"/>
        <w:jc w:val="both"/>
        <w:rPr>
          <w:rFonts w:ascii="Times New Roman" w:hAnsi="Times New Roman"/>
          <w:b/>
          <w:sz w:val="28"/>
          <w:szCs w:val="28"/>
        </w:rPr>
      </w:pPr>
      <w:r w:rsidRPr="0045236B">
        <w:rPr>
          <w:rFonts w:ascii="Times New Roman" w:hAnsi="Times New Roman"/>
          <w:b/>
          <w:sz w:val="28"/>
          <w:szCs w:val="28"/>
        </w:rPr>
        <w:lastRenderedPageBreak/>
        <w:t>Информация о совместных торгах (</w:t>
      </w:r>
      <w:r w:rsidR="00A0780E" w:rsidRPr="0045236B">
        <w:rPr>
          <w:rFonts w:ascii="Times New Roman" w:hAnsi="Times New Roman"/>
          <w:b/>
          <w:sz w:val="28"/>
          <w:szCs w:val="28"/>
        </w:rPr>
        <w:t>СТ)</w:t>
      </w:r>
      <w:r w:rsidRPr="0045236B">
        <w:rPr>
          <w:rFonts w:ascii="Times New Roman" w:hAnsi="Times New Roman"/>
          <w:b/>
          <w:sz w:val="28"/>
          <w:szCs w:val="28"/>
        </w:rPr>
        <w:t>:</w:t>
      </w:r>
    </w:p>
    <w:p w:rsidR="00612FE3" w:rsidRPr="0045236B" w:rsidRDefault="00612FE3" w:rsidP="0045236B">
      <w:pPr>
        <w:spacing w:after="0" w:line="240" w:lineRule="auto"/>
        <w:ind w:firstLine="567"/>
        <w:jc w:val="both"/>
        <w:rPr>
          <w:rFonts w:ascii="Times New Roman" w:hAnsi="Times New Roman"/>
          <w:b/>
          <w:sz w:val="24"/>
          <w:szCs w:val="24"/>
        </w:rPr>
      </w:pPr>
    </w:p>
    <w:p w:rsidR="004677B6" w:rsidRPr="0045236B" w:rsidRDefault="006E3689"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В рамках повышения эффективности закупок внедрена и активно используется практика проведения совместных торгов. В отчетном периоде организаторами совместных торгов являлись: Министерство здравоохранения Республики Алтай – поставка медикаментов, Министерство образования и науки Республики Алтай – поставка офисной бумаги, ГСМ. За 2016 г. размещено совместных то</w:t>
      </w:r>
      <w:r w:rsidR="008C17D8" w:rsidRPr="0045236B">
        <w:rPr>
          <w:rFonts w:ascii="Times New Roman" w:hAnsi="Times New Roman"/>
          <w:sz w:val="28"/>
          <w:szCs w:val="28"/>
        </w:rPr>
        <w:t>ргов на сумму 242,5 млн. руб. (2015 г. – 197,8 млн. руб.).</w:t>
      </w:r>
    </w:p>
    <w:p w:rsidR="00B85269" w:rsidRPr="0045236B" w:rsidRDefault="00B85269" w:rsidP="0045236B">
      <w:pPr>
        <w:spacing w:after="0" w:line="240" w:lineRule="auto"/>
        <w:ind w:firstLine="567"/>
        <w:jc w:val="both"/>
        <w:rPr>
          <w:rFonts w:ascii="Times New Roman" w:hAnsi="Times New Roman"/>
          <w:sz w:val="28"/>
          <w:szCs w:val="28"/>
        </w:rPr>
      </w:pPr>
    </w:p>
    <w:p w:rsidR="005F5FF7" w:rsidRPr="0045236B" w:rsidRDefault="005F5FF7" w:rsidP="0045236B">
      <w:pPr>
        <w:autoSpaceDE w:val="0"/>
        <w:autoSpaceDN w:val="0"/>
        <w:adjustRightInd w:val="0"/>
        <w:spacing w:after="0" w:line="240" w:lineRule="auto"/>
        <w:ind w:firstLine="540"/>
        <w:jc w:val="both"/>
        <w:rPr>
          <w:rFonts w:ascii="Times New Roman" w:eastAsiaTheme="minorEastAsia" w:hAnsi="Times New Roman"/>
          <w:b/>
          <w:sz w:val="28"/>
          <w:szCs w:val="28"/>
        </w:rPr>
      </w:pPr>
      <w:r w:rsidRPr="0045236B">
        <w:rPr>
          <w:rFonts w:ascii="Times New Roman" w:eastAsiaTheme="minorEastAsia" w:hAnsi="Times New Roman"/>
          <w:b/>
          <w:sz w:val="28"/>
          <w:szCs w:val="28"/>
        </w:rPr>
        <w:t xml:space="preserve">Среднее число участников закупок за </w:t>
      </w:r>
      <w:r w:rsidR="008C17D8" w:rsidRPr="0045236B">
        <w:rPr>
          <w:rFonts w:ascii="Times New Roman" w:eastAsiaTheme="minorEastAsia" w:hAnsi="Times New Roman"/>
          <w:b/>
          <w:sz w:val="28"/>
          <w:szCs w:val="28"/>
        </w:rPr>
        <w:t>2016 г. – 2,7 ед. (</w:t>
      </w:r>
      <w:r w:rsidRPr="0045236B">
        <w:rPr>
          <w:rFonts w:ascii="Times New Roman" w:eastAsiaTheme="minorEastAsia" w:hAnsi="Times New Roman"/>
          <w:b/>
          <w:sz w:val="28"/>
          <w:szCs w:val="28"/>
        </w:rPr>
        <w:t>2015 год – 2,5</w:t>
      </w:r>
      <w:r w:rsidR="008C17D8" w:rsidRPr="0045236B">
        <w:rPr>
          <w:rFonts w:ascii="Times New Roman" w:eastAsiaTheme="minorEastAsia" w:hAnsi="Times New Roman"/>
          <w:b/>
          <w:sz w:val="28"/>
          <w:szCs w:val="28"/>
        </w:rPr>
        <w:t>).</w:t>
      </w:r>
      <w:r w:rsidRPr="0045236B">
        <w:rPr>
          <w:rFonts w:ascii="Times New Roman" w:eastAsiaTheme="minorEastAsia" w:hAnsi="Times New Roman"/>
          <w:b/>
          <w:sz w:val="28"/>
          <w:szCs w:val="28"/>
        </w:rPr>
        <w:t xml:space="preserve"> </w:t>
      </w:r>
    </w:p>
    <w:p w:rsidR="008C17D8" w:rsidRPr="0045236B" w:rsidRDefault="008C17D8" w:rsidP="0045236B">
      <w:pPr>
        <w:autoSpaceDE w:val="0"/>
        <w:autoSpaceDN w:val="0"/>
        <w:adjustRightInd w:val="0"/>
        <w:spacing w:after="0" w:line="240" w:lineRule="auto"/>
        <w:ind w:firstLine="540"/>
        <w:jc w:val="both"/>
        <w:rPr>
          <w:rFonts w:ascii="Times New Roman" w:hAnsi="Times New Roman"/>
          <w:sz w:val="28"/>
          <w:szCs w:val="28"/>
        </w:rPr>
      </w:pPr>
      <w:r w:rsidRPr="0045236B">
        <w:rPr>
          <w:rFonts w:ascii="Times New Roman" w:hAnsi="Times New Roman"/>
          <w:sz w:val="28"/>
          <w:szCs w:val="28"/>
        </w:rPr>
        <w:t xml:space="preserve">Общее количество поданных заявок в 2016 г. – 7693, из них </w:t>
      </w:r>
      <w:proofErr w:type="spellStart"/>
      <w:r w:rsidRPr="0045236B">
        <w:rPr>
          <w:rFonts w:ascii="Times New Roman" w:hAnsi="Times New Roman"/>
          <w:sz w:val="28"/>
          <w:szCs w:val="28"/>
        </w:rPr>
        <w:t>недопущено</w:t>
      </w:r>
      <w:proofErr w:type="spellEnd"/>
      <w:r w:rsidRPr="0045236B">
        <w:rPr>
          <w:rFonts w:ascii="Times New Roman" w:hAnsi="Times New Roman"/>
          <w:sz w:val="28"/>
          <w:szCs w:val="28"/>
        </w:rPr>
        <w:t xml:space="preserve"> к участию в определении поставщиков – 641.</w:t>
      </w:r>
    </w:p>
    <w:p w:rsidR="008C17D8" w:rsidRPr="0045236B" w:rsidRDefault="008C17D8" w:rsidP="0045236B">
      <w:pPr>
        <w:autoSpaceDE w:val="0"/>
        <w:autoSpaceDN w:val="0"/>
        <w:adjustRightInd w:val="0"/>
        <w:spacing w:after="0" w:line="240" w:lineRule="auto"/>
        <w:ind w:firstLine="540"/>
        <w:jc w:val="both"/>
        <w:rPr>
          <w:rFonts w:ascii="Times New Roman" w:hAnsi="Times New Roman"/>
          <w:sz w:val="28"/>
          <w:szCs w:val="28"/>
        </w:rPr>
      </w:pPr>
      <w:r w:rsidRPr="0045236B">
        <w:rPr>
          <w:rFonts w:ascii="Times New Roman" w:hAnsi="Times New Roman"/>
          <w:sz w:val="28"/>
          <w:szCs w:val="28"/>
        </w:rPr>
        <w:t>Основные причины отклонения заявок:</w:t>
      </w:r>
    </w:p>
    <w:p w:rsidR="008C17D8" w:rsidRPr="0045236B" w:rsidRDefault="0045236B" w:rsidP="0045236B">
      <w:pPr>
        <w:autoSpaceDE w:val="0"/>
        <w:autoSpaceDN w:val="0"/>
        <w:adjustRightInd w:val="0"/>
        <w:spacing w:after="0" w:line="240" w:lineRule="auto"/>
        <w:jc w:val="both"/>
        <w:rPr>
          <w:rFonts w:ascii="Times New Roman" w:hAnsi="Times New Roman"/>
          <w:sz w:val="28"/>
          <w:szCs w:val="28"/>
        </w:rPr>
      </w:pPr>
      <w:r w:rsidRPr="0045236B">
        <w:rPr>
          <w:rFonts w:ascii="Times New Roman" w:hAnsi="Times New Roman"/>
          <w:sz w:val="28"/>
          <w:szCs w:val="28"/>
        </w:rPr>
        <w:t>-</w:t>
      </w:r>
      <w:r w:rsidR="008C17D8" w:rsidRPr="0045236B">
        <w:rPr>
          <w:rFonts w:ascii="Times New Roman" w:hAnsi="Times New Roman"/>
          <w:sz w:val="28"/>
          <w:szCs w:val="28"/>
        </w:rPr>
        <w:t xml:space="preserve"> Отсутствует указание на наименование страны происхождения товара;</w:t>
      </w:r>
    </w:p>
    <w:p w:rsidR="008C17D8" w:rsidRPr="0045236B" w:rsidRDefault="0045236B" w:rsidP="0045236B">
      <w:pPr>
        <w:spacing w:after="0" w:line="240" w:lineRule="auto"/>
        <w:jc w:val="both"/>
        <w:rPr>
          <w:rFonts w:ascii="Times New Roman" w:hAnsi="Times New Roman"/>
          <w:sz w:val="28"/>
          <w:szCs w:val="28"/>
        </w:rPr>
      </w:pPr>
      <w:r w:rsidRPr="0045236B">
        <w:rPr>
          <w:rFonts w:ascii="Times New Roman" w:hAnsi="Times New Roman"/>
          <w:sz w:val="28"/>
          <w:szCs w:val="28"/>
        </w:rPr>
        <w:t>-</w:t>
      </w:r>
      <w:r w:rsidR="008C17D8" w:rsidRPr="0045236B">
        <w:rPr>
          <w:rFonts w:ascii="Times New Roman" w:hAnsi="Times New Roman"/>
          <w:sz w:val="28"/>
          <w:szCs w:val="28"/>
        </w:rPr>
        <w:t xml:space="preserve"> </w:t>
      </w:r>
      <w:proofErr w:type="spellStart"/>
      <w:r w:rsidR="008C17D8" w:rsidRPr="0045236B">
        <w:rPr>
          <w:rFonts w:ascii="Times New Roman" w:hAnsi="Times New Roman"/>
          <w:sz w:val="28"/>
          <w:szCs w:val="28"/>
        </w:rPr>
        <w:t>Непредоставление</w:t>
      </w:r>
      <w:proofErr w:type="spellEnd"/>
      <w:r w:rsidR="008C17D8" w:rsidRPr="0045236B">
        <w:rPr>
          <w:rFonts w:ascii="Times New Roman" w:hAnsi="Times New Roman"/>
          <w:sz w:val="28"/>
          <w:szCs w:val="28"/>
        </w:rPr>
        <w:t xml:space="preserve"> информации - участником закупки не указаны конкретные показатели, соответствующие значениям, установленным документацией об электронном аукционе;</w:t>
      </w:r>
    </w:p>
    <w:p w:rsidR="008C17D8" w:rsidRPr="0045236B" w:rsidRDefault="0045236B" w:rsidP="0045236B">
      <w:pPr>
        <w:pStyle w:val="TableContents"/>
        <w:spacing w:after="0" w:line="240" w:lineRule="auto"/>
        <w:jc w:val="both"/>
        <w:rPr>
          <w:sz w:val="28"/>
          <w:szCs w:val="28"/>
        </w:rPr>
      </w:pPr>
      <w:r w:rsidRPr="0045236B">
        <w:rPr>
          <w:sz w:val="28"/>
          <w:szCs w:val="28"/>
          <w:lang w:eastAsia="ru-RU" w:bidi="ar-SA"/>
        </w:rPr>
        <w:t>-</w:t>
      </w:r>
      <w:r w:rsidR="008C17D8" w:rsidRPr="0045236B">
        <w:rPr>
          <w:sz w:val="28"/>
          <w:szCs w:val="28"/>
          <w:lang w:eastAsia="ru-RU" w:bidi="ar-SA"/>
        </w:rPr>
        <w:t xml:space="preserve"> У</w:t>
      </w:r>
      <w:r w:rsidR="008C17D8" w:rsidRPr="0045236B">
        <w:rPr>
          <w:sz w:val="28"/>
          <w:szCs w:val="28"/>
        </w:rPr>
        <w:t>частник закупки предоставил недостоверные сведения;</w:t>
      </w:r>
    </w:p>
    <w:p w:rsidR="008C17D8" w:rsidRPr="0045236B" w:rsidRDefault="0045236B" w:rsidP="0045236B">
      <w:pPr>
        <w:pStyle w:val="TableContents"/>
        <w:spacing w:after="0" w:line="240" w:lineRule="auto"/>
        <w:jc w:val="both"/>
        <w:rPr>
          <w:sz w:val="28"/>
          <w:szCs w:val="28"/>
          <w:lang w:eastAsia="ru-RU" w:bidi="ar-SA"/>
        </w:rPr>
      </w:pPr>
      <w:r w:rsidRPr="0045236B">
        <w:rPr>
          <w:sz w:val="28"/>
          <w:szCs w:val="28"/>
        </w:rPr>
        <w:t>-</w:t>
      </w:r>
      <w:r w:rsidR="008C17D8" w:rsidRPr="0045236B">
        <w:rPr>
          <w:sz w:val="28"/>
          <w:szCs w:val="28"/>
        </w:rPr>
        <w:t xml:space="preserve"> Несоответствия информации - участником закупки указаны </w:t>
      </w:r>
      <w:r w:rsidRPr="0045236B">
        <w:rPr>
          <w:sz w:val="28"/>
          <w:szCs w:val="28"/>
        </w:rPr>
        <w:t>технические характеристики товаров,</w:t>
      </w:r>
      <w:r w:rsidR="008C17D8" w:rsidRPr="0045236B">
        <w:rPr>
          <w:sz w:val="28"/>
          <w:szCs w:val="28"/>
        </w:rPr>
        <w:t xml:space="preserve"> не соответствующие значениям, установленным документацией об электронном аукционе;</w:t>
      </w:r>
    </w:p>
    <w:p w:rsidR="008C17D8" w:rsidRPr="0045236B" w:rsidRDefault="0045236B" w:rsidP="0045236B">
      <w:pPr>
        <w:pStyle w:val="TableContents"/>
        <w:spacing w:after="0" w:line="240" w:lineRule="auto"/>
        <w:jc w:val="both"/>
        <w:rPr>
          <w:sz w:val="28"/>
          <w:szCs w:val="28"/>
          <w:lang w:eastAsia="ru-RU" w:bidi="ar-SA"/>
        </w:rPr>
      </w:pPr>
      <w:r w:rsidRPr="0045236B">
        <w:rPr>
          <w:sz w:val="28"/>
          <w:szCs w:val="28"/>
          <w:lang w:eastAsia="ru-RU" w:bidi="ar-SA"/>
        </w:rPr>
        <w:t>-</w:t>
      </w:r>
      <w:r w:rsidR="008C17D8" w:rsidRPr="0045236B">
        <w:rPr>
          <w:sz w:val="28"/>
          <w:szCs w:val="28"/>
          <w:lang w:eastAsia="ru-RU" w:bidi="ar-SA"/>
        </w:rPr>
        <w:t xml:space="preserve"> Отсутствует декларация СМП/СОНКО;</w:t>
      </w:r>
    </w:p>
    <w:p w:rsidR="008C17D8" w:rsidRPr="0045236B" w:rsidRDefault="0045236B" w:rsidP="0045236B">
      <w:pPr>
        <w:spacing w:after="0" w:line="240" w:lineRule="auto"/>
        <w:jc w:val="both"/>
        <w:rPr>
          <w:rFonts w:ascii="Times New Roman" w:hAnsi="Times New Roman"/>
          <w:sz w:val="28"/>
          <w:szCs w:val="28"/>
          <w:lang w:eastAsia="en-US"/>
        </w:rPr>
      </w:pPr>
      <w:r w:rsidRPr="0045236B">
        <w:rPr>
          <w:rFonts w:ascii="Times New Roman" w:hAnsi="Times New Roman"/>
          <w:sz w:val="28"/>
          <w:szCs w:val="28"/>
        </w:rPr>
        <w:t>-</w:t>
      </w:r>
      <w:r w:rsidR="008C17D8" w:rsidRPr="0045236B">
        <w:rPr>
          <w:rFonts w:ascii="Times New Roman" w:hAnsi="Times New Roman"/>
          <w:sz w:val="28"/>
          <w:szCs w:val="28"/>
        </w:rPr>
        <w:t xml:space="preserve"> Отсут</w:t>
      </w:r>
      <w:r w:rsidRPr="0045236B">
        <w:rPr>
          <w:rFonts w:ascii="Times New Roman" w:hAnsi="Times New Roman"/>
          <w:sz w:val="28"/>
          <w:szCs w:val="28"/>
        </w:rPr>
        <w:t>ствует допуск СРО либо лицензия.</w:t>
      </w:r>
    </w:p>
    <w:p w:rsidR="000F010D" w:rsidRPr="0045236B" w:rsidRDefault="000F010D" w:rsidP="0045236B">
      <w:pPr>
        <w:spacing w:after="0" w:line="240" w:lineRule="auto"/>
        <w:ind w:firstLine="567"/>
        <w:jc w:val="both"/>
        <w:rPr>
          <w:rFonts w:ascii="Times New Roman" w:hAnsi="Times New Roman"/>
          <w:sz w:val="28"/>
          <w:szCs w:val="28"/>
        </w:rPr>
      </w:pPr>
    </w:p>
    <w:p w:rsidR="007E6C43" w:rsidRPr="0045236B" w:rsidRDefault="007E6C43" w:rsidP="0045236B">
      <w:pPr>
        <w:pStyle w:val="a5"/>
        <w:numPr>
          <w:ilvl w:val="0"/>
          <w:numId w:val="1"/>
        </w:numPr>
        <w:spacing w:after="0" w:line="240" w:lineRule="auto"/>
        <w:jc w:val="both"/>
        <w:rPr>
          <w:rFonts w:ascii="Times New Roman" w:hAnsi="Times New Roman"/>
          <w:b/>
          <w:sz w:val="28"/>
          <w:szCs w:val="28"/>
        </w:rPr>
      </w:pPr>
      <w:r w:rsidRPr="0045236B">
        <w:rPr>
          <w:rFonts w:ascii="Times New Roman" w:hAnsi="Times New Roman"/>
          <w:b/>
          <w:sz w:val="28"/>
          <w:szCs w:val="28"/>
        </w:rPr>
        <w:t>Анализ жалоб на действия государственных заказчиков, Уполномоченного органа</w:t>
      </w:r>
    </w:p>
    <w:p w:rsidR="007E6C43" w:rsidRPr="0045236B" w:rsidRDefault="007E6C43" w:rsidP="0045236B">
      <w:pPr>
        <w:spacing w:after="0" w:line="240" w:lineRule="auto"/>
        <w:ind w:left="644"/>
        <w:jc w:val="center"/>
        <w:rPr>
          <w:rFonts w:ascii="Times New Roman" w:hAnsi="Times New Roman"/>
          <w:b/>
          <w:sz w:val="28"/>
          <w:szCs w:val="28"/>
        </w:rPr>
      </w:pPr>
    </w:p>
    <w:tbl>
      <w:tblPr>
        <w:tblStyle w:val="-4"/>
        <w:tblW w:w="9322" w:type="dxa"/>
        <w:tblLook w:val="04A0" w:firstRow="1" w:lastRow="0" w:firstColumn="1" w:lastColumn="0" w:noHBand="0" w:noVBand="1"/>
      </w:tblPr>
      <w:tblGrid>
        <w:gridCol w:w="701"/>
        <w:gridCol w:w="5503"/>
        <w:gridCol w:w="3118"/>
      </w:tblGrid>
      <w:tr w:rsidR="007E6C43" w:rsidRPr="0045236B" w:rsidTr="00C057C6">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1" w:type="dxa"/>
            <w:noWrap/>
            <w:hideMark/>
          </w:tcPr>
          <w:p w:rsidR="007E6C43" w:rsidRPr="0045236B" w:rsidRDefault="007E6C43" w:rsidP="0045236B">
            <w:pPr>
              <w:jc w:val="center"/>
              <w:rPr>
                <w:rFonts w:ascii="Times New Roman" w:hAnsi="Times New Roman"/>
                <w:sz w:val="24"/>
                <w:szCs w:val="24"/>
              </w:rPr>
            </w:pPr>
            <w:r w:rsidRPr="0045236B">
              <w:rPr>
                <w:rFonts w:ascii="Times New Roman" w:hAnsi="Times New Roman"/>
                <w:sz w:val="24"/>
                <w:szCs w:val="24"/>
              </w:rPr>
              <w:t>№ п/п</w:t>
            </w:r>
          </w:p>
        </w:tc>
        <w:tc>
          <w:tcPr>
            <w:tcW w:w="5503" w:type="dxa"/>
            <w:noWrap/>
            <w:hideMark/>
          </w:tcPr>
          <w:p w:rsidR="007E6C43" w:rsidRPr="0045236B" w:rsidRDefault="007E6C43" w:rsidP="004523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45236B">
              <w:rPr>
                <w:rFonts w:ascii="Times New Roman" w:hAnsi="Times New Roman"/>
                <w:bCs w:val="0"/>
                <w:sz w:val="24"/>
                <w:szCs w:val="24"/>
              </w:rPr>
              <w:t>Наименование позиции</w:t>
            </w:r>
          </w:p>
        </w:tc>
        <w:tc>
          <w:tcPr>
            <w:tcW w:w="3118" w:type="dxa"/>
          </w:tcPr>
          <w:p w:rsidR="007E6C43" w:rsidRPr="0045236B" w:rsidRDefault="007E6C43" w:rsidP="0045236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45236B">
              <w:rPr>
                <w:rFonts w:ascii="Times New Roman" w:hAnsi="Times New Roman"/>
                <w:bCs w:val="0"/>
                <w:sz w:val="24"/>
                <w:szCs w:val="24"/>
              </w:rPr>
              <w:t>Итого</w:t>
            </w:r>
            <w:r w:rsidRPr="0045236B">
              <w:rPr>
                <w:rFonts w:ascii="Times New Roman" w:hAnsi="Times New Roman"/>
                <w:sz w:val="24"/>
                <w:szCs w:val="24"/>
              </w:rPr>
              <w:t xml:space="preserve"> за год</w:t>
            </w:r>
          </w:p>
        </w:tc>
      </w:tr>
      <w:tr w:rsidR="007E6C43" w:rsidRPr="0045236B" w:rsidTr="00C057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1" w:type="dxa"/>
            <w:vMerge w:val="restart"/>
            <w:noWrap/>
            <w:hideMark/>
          </w:tcPr>
          <w:p w:rsidR="007E6C43" w:rsidRPr="0045236B" w:rsidRDefault="007E6C43" w:rsidP="0045236B">
            <w:pPr>
              <w:jc w:val="center"/>
              <w:rPr>
                <w:rFonts w:ascii="Times New Roman" w:hAnsi="Times New Roman"/>
                <w:bCs w:val="0"/>
                <w:sz w:val="24"/>
                <w:szCs w:val="24"/>
              </w:rPr>
            </w:pPr>
            <w:r w:rsidRPr="0045236B">
              <w:rPr>
                <w:rFonts w:ascii="Times New Roman" w:hAnsi="Times New Roman"/>
                <w:sz w:val="24"/>
                <w:szCs w:val="24"/>
              </w:rPr>
              <w:t>1</w:t>
            </w:r>
          </w:p>
        </w:tc>
        <w:tc>
          <w:tcPr>
            <w:tcW w:w="5503" w:type="dxa"/>
            <w:noWrap/>
            <w:hideMark/>
          </w:tcPr>
          <w:p w:rsidR="007E6C43" w:rsidRPr="0045236B" w:rsidRDefault="007E6C43" w:rsidP="004523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sidRPr="0045236B">
              <w:rPr>
                <w:rFonts w:ascii="Times New Roman" w:hAnsi="Times New Roman"/>
                <w:b/>
                <w:bCs/>
                <w:sz w:val="24"/>
                <w:szCs w:val="24"/>
              </w:rPr>
              <w:t>Поступило жалоб</w:t>
            </w:r>
          </w:p>
        </w:tc>
        <w:tc>
          <w:tcPr>
            <w:tcW w:w="3118" w:type="dxa"/>
          </w:tcPr>
          <w:p w:rsidR="007E6C43" w:rsidRPr="0045236B" w:rsidRDefault="007E6C43" w:rsidP="004523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5236B">
              <w:rPr>
                <w:rFonts w:ascii="Times New Roman" w:hAnsi="Times New Roman"/>
                <w:b/>
                <w:sz w:val="24"/>
                <w:szCs w:val="24"/>
              </w:rPr>
              <w:t>98</w:t>
            </w:r>
          </w:p>
        </w:tc>
      </w:tr>
      <w:tr w:rsidR="007E6C43" w:rsidRPr="0045236B" w:rsidTr="00C057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1" w:type="dxa"/>
            <w:vMerge/>
            <w:noWrap/>
            <w:hideMark/>
          </w:tcPr>
          <w:p w:rsidR="007E6C43" w:rsidRPr="0045236B" w:rsidRDefault="007E6C43" w:rsidP="0045236B">
            <w:pPr>
              <w:jc w:val="center"/>
              <w:rPr>
                <w:rFonts w:ascii="Times New Roman" w:hAnsi="Times New Roman"/>
                <w:bCs w:val="0"/>
                <w:sz w:val="24"/>
                <w:szCs w:val="24"/>
              </w:rPr>
            </w:pPr>
          </w:p>
        </w:tc>
        <w:tc>
          <w:tcPr>
            <w:tcW w:w="5503" w:type="dxa"/>
            <w:noWrap/>
            <w:hideMark/>
          </w:tcPr>
          <w:p w:rsidR="007E6C43" w:rsidRPr="0045236B" w:rsidRDefault="007E6C43" w:rsidP="0045236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
                <w:sz w:val="24"/>
                <w:szCs w:val="24"/>
              </w:rPr>
            </w:pPr>
            <w:r w:rsidRPr="0045236B">
              <w:rPr>
                <w:rFonts w:ascii="Times New Roman" w:hAnsi="Times New Roman"/>
                <w:bCs/>
                <w:i/>
                <w:sz w:val="24"/>
                <w:szCs w:val="24"/>
              </w:rPr>
              <w:t>На действия Заказчика</w:t>
            </w:r>
          </w:p>
        </w:tc>
        <w:tc>
          <w:tcPr>
            <w:tcW w:w="3118" w:type="dxa"/>
          </w:tcPr>
          <w:p w:rsidR="007E6C43" w:rsidRPr="0045236B" w:rsidRDefault="007E6C43" w:rsidP="0045236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
                <w:sz w:val="24"/>
                <w:szCs w:val="24"/>
              </w:rPr>
            </w:pPr>
            <w:r w:rsidRPr="0045236B">
              <w:rPr>
                <w:rFonts w:ascii="Times New Roman" w:hAnsi="Times New Roman"/>
                <w:i/>
                <w:sz w:val="24"/>
                <w:szCs w:val="24"/>
              </w:rPr>
              <w:t>60</w:t>
            </w:r>
          </w:p>
        </w:tc>
      </w:tr>
      <w:tr w:rsidR="007E6C43" w:rsidRPr="0045236B" w:rsidTr="00C057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1" w:type="dxa"/>
            <w:vMerge/>
            <w:noWrap/>
            <w:hideMark/>
          </w:tcPr>
          <w:p w:rsidR="007E6C43" w:rsidRPr="0045236B" w:rsidRDefault="007E6C43" w:rsidP="0045236B">
            <w:pPr>
              <w:jc w:val="center"/>
              <w:rPr>
                <w:rFonts w:ascii="Times New Roman" w:hAnsi="Times New Roman"/>
                <w:bCs w:val="0"/>
                <w:sz w:val="24"/>
                <w:szCs w:val="24"/>
              </w:rPr>
            </w:pPr>
          </w:p>
        </w:tc>
        <w:tc>
          <w:tcPr>
            <w:tcW w:w="5503" w:type="dxa"/>
            <w:noWrap/>
            <w:hideMark/>
          </w:tcPr>
          <w:p w:rsidR="007E6C43" w:rsidRPr="0045236B" w:rsidRDefault="007E6C43" w:rsidP="004523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rPr>
            </w:pPr>
            <w:r w:rsidRPr="0045236B">
              <w:rPr>
                <w:rFonts w:ascii="Times New Roman" w:hAnsi="Times New Roman"/>
                <w:bCs/>
                <w:i/>
                <w:sz w:val="24"/>
                <w:szCs w:val="24"/>
              </w:rPr>
              <w:t>На действия Комиссии</w:t>
            </w:r>
          </w:p>
        </w:tc>
        <w:tc>
          <w:tcPr>
            <w:tcW w:w="3118" w:type="dxa"/>
          </w:tcPr>
          <w:p w:rsidR="007E6C43" w:rsidRPr="0045236B" w:rsidRDefault="007E6C43" w:rsidP="004523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rPr>
            </w:pPr>
            <w:r w:rsidRPr="0045236B">
              <w:rPr>
                <w:rFonts w:ascii="Times New Roman" w:hAnsi="Times New Roman"/>
                <w:i/>
                <w:sz w:val="24"/>
                <w:szCs w:val="24"/>
              </w:rPr>
              <w:t>38</w:t>
            </w:r>
          </w:p>
        </w:tc>
      </w:tr>
      <w:tr w:rsidR="007E6C43" w:rsidRPr="0045236B" w:rsidTr="00C057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1" w:type="dxa"/>
            <w:noWrap/>
            <w:hideMark/>
          </w:tcPr>
          <w:p w:rsidR="007E6C43" w:rsidRPr="0045236B" w:rsidRDefault="007E6C43" w:rsidP="0045236B">
            <w:pPr>
              <w:jc w:val="center"/>
              <w:rPr>
                <w:rFonts w:ascii="Times New Roman" w:hAnsi="Times New Roman"/>
                <w:bCs w:val="0"/>
                <w:sz w:val="24"/>
                <w:szCs w:val="24"/>
              </w:rPr>
            </w:pPr>
            <w:r w:rsidRPr="0045236B">
              <w:rPr>
                <w:rFonts w:ascii="Times New Roman" w:hAnsi="Times New Roman"/>
                <w:bCs w:val="0"/>
                <w:sz w:val="24"/>
                <w:szCs w:val="24"/>
              </w:rPr>
              <w:t>2</w:t>
            </w:r>
          </w:p>
        </w:tc>
        <w:tc>
          <w:tcPr>
            <w:tcW w:w="5503" w:type="dxa"/>
            <w:noWrap/>
            <w:hideMark/>
          </w:tcPr>
          <w:p w:rsidR="007E6C43" w:rsidRPr="0045236B" w:rsidRDefault="007E6C43" w:rsidP="0045236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sz w:val="24"/>
                <w:szCs w:val="24"/>
              </w:rPr>
            </w:pPr>
            <w:r w:rsidRPr="0045236B">
              <w:rPr>
                <w:rFonts w:ascii="Times New Roman" w:hAnsi="Times New Roman"/>
                <w:b/>
                <w:bCs/>
                <w:sz w:val="24"/>
                <w:szCs w:val="24"/>
              </w:rPr>
              <w:t>Отозвано заявителями</w:t>
            </w:r>
          </w:p>
        </w:tc>
        <w:tc>
          <w:tcPr>
            <w:tcW w:w="3118" w:type="dxa"/>
          </w:tcPr>
          <w:p w:rsidR="007E6C43" w:rsidRPr="0045236B" w:rsidRDefault="007E6C43" w:rsidP="0045236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45236B">
              <w:rPr>
                <w:rFonts w:ascii="Times New Roman" w:hAnsi="Times New Roman"/>
                <w:b/>
                <w:sz w:val="24"/>
                <w:szCs w:val="24"/>
              </w:rPr>
              <w:t>7</w:t>
            </w:r>
          </w:p>
        </w:tc>
      </w:tr>
      <w:tr w:rsidR="007E6C43" w:rsidRPr="0045236B" w:rsidTr="00C057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1" w:type="dxa"/>
            <w:vMerge w:val="restart"/>
            <w:noWrap/>
            <w:hideMark/>
          </w:tcPr>
          <w:p w:rsidR="007E6C43" w:rsidRPr="0045236B" w:rsidRDefault="007E6C43" w:rsidP="0045236B">
            <w:pPr>
              <w:jc w:val="center"/>
              <w:rPr>
                <w:rFonts w:ascii="Times New Roman" w:hAnsi="Times New Roman"/>
                <w:bCs w:val="0"/>
                <w:sz w:val="24"/>
                <w:szCs w:val="24"/>
              </w:rPr>
            </w:pPr>
            <w:r w:rsidRPr="0045236B">
              <w:rPr>
                <w:rFonts w:ascii="Times New Roman" w:hAnsi="Times New Roman"/>
                <w:bCs w:val="0"/>
                <w:sz w:val="24"/>
                <w:szCs w:val="24"/>
              </w:rPr>
              <w:t>3</w:t>
            </w:r>
          </w:p>
        </w:tc>
        <w:tc>
          <w:tcPr>
            <w:tcW w:w="5503" w:type="dxa"/>
            <w:noWrap/>
            <w:hideMark/>
          </w:tcPr>
          <w:p w:rsidR="007E6C43" w:rsidRPr="0045236B" w:rsidRDefault="007E6C43" w:rsidP="004523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sidRPr="0045236B">
              <w:rPr>
                <w:rFonts w:ascii="Times New Roman" w:hAnsi="Times New Roman"/>
                <w:b/>
                <w:bCs/>
                <w:sz w:val="24"/>
                <w:szCs w:val="24"/>
              </w:rPr>
              <w:t>Признано необоснованными</w:t>
            </w:r>
          </w:p>
        </w:tc>
        <w:tc>
          <w:tcPr>
            <w:tcW w:w="3118" w:type="dxa"/>
          </w:tcPr>
          <w:p w:rsidR="007E6C43" w:rsidRPr="0045236B" w:rsidRDefault="007E6C43" w:rsidP="004523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5236B">
              <w:rPr>
                <w:rFonts w:ascii="Times New Roman" w:hAnsi="Times New Roman"/>
                <w:b/>
                <w:sz w:val="24"/>
                <w:szCs w:val="24"/>
              </w:rPr>
              <w:t>41</w:t>
            </w:r>
          </w:p>
        </w:tc>
      </w:tr>
      <w:tr w:rsidR="007E6C43" w:rsidRPr="0045236B" w:rsidTr="00C057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1" w:type="dxa"/>
            <w:vMerge/>
            <w:noWrap/>
            <w:hideMark/>
          </w:tcPr>
          <w:p w:rsidR="007E6C43" w:rsidRPr="0045236B" w:rsidRDefault="007E6C43" w:rsidP="0045236B">
            <w:pPr>
              <w:jc w:val="center"/>
              <w:rPr>
                <w:rFonts w:ascii="Times New Roman" w:hAnsi="Times New Roman"/>
                <w:bCs w:val="0"/>
                <w:sz w:val="24"/>
                <w:szCs w:val="24"/>
              </w:rPr>
            </w:pPr>
          </w:p>
        </w:tc>
        <w:tc>
          <w:tcPr>
            <w:tcW w:w="5503" w:type="dxa"/>
            <w:noWrap/>
            <w:hideMark/>
          </w:tcPr>
          <w:p w:rsidR="007E6C43" w:rsidRPr="0045236B" w:rsidRDefault="007E6C43" w:rsidP="0045236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
                <w:sz w:val="24"/>
                <w:szCs w:val="24"/>
              </w:rPr>
            </w:pPr>
            <w:r w:rsidRPr="0045236B">
              <w:rPr>
                <w:rFonts w:ascii="Times New Roman" w:hAnsi="Times New Roman"/>
                <w:bCs/>
                <w:i/>
                <w:sz w:val="24"/>
                <w:szCs w:val="24"/>
              </w:rPr>
              <w:t>в процентах от рассмотренных жалоб</w:t>
            </w:r>
          </w:p>
        </w:tc>
        <w:tc>
          <w:tcPr>
            <w:tcW w:w="3118" w:type="dxa"/>
          </w:tcPr>
          <w:p w:rsidR="007E6C43" w:rsidRPr="0045236B" w:rsidRDefault="007E6C43" w:rsidP="0045236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
                <w:sz w:val="24"/>
                <w:szCs w:val="24"/>
              </w:rPr>
            </w:pPr>
            <w:r w:rsidRPr="0045236B">
              <w:rPr>
                <w:rFonts w:ascii="Times New Roman" w:hAnsi="Times New Roman"/>
                <w:i/>
                <w:sz w:val="24"/>
                <w:szCs w:val="24"/>
              </w:rPr>
              <w:t>45,00 %</w:t>
            </w:r>
          </w:p>
        </w:tc>
      </w:tr>
      <w:tr w:rsidR="007E6C43" w:rsidRPr="0045236B" w:rsidTr="00C057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1" w:type="dxa"/>
            <w:vMerge w:val="restart"/>
            <w:noWrap/>
            <w:hideMark/>
          </w:tcPr>
          <w:p w:rsidR="007E6C43" w:rsidRPr="0045236B" w:rsidRDefault="007E6C43" w:rsidP="0045236B">
            <w:pPr>
              <w:jc w:val="center"/>
              <w:rPr>
                <w:rFonts w:ascii="Times New Roman" w:hAnsi="Times New Roman"/>
                <w:bCs w:val="0"/>
                <w:sz w:val="24"/>
                <w:szCs w:val="24"/>
              </w:rPr>
            </w:pPr>
            <w:r w:rsidRPr="0045236B">
              <w:rPr>
                <w:rFonts w:ascii="Times New Roman" w:hAnsi="Times New Roman"/>
                <w:bCs w:val="0"/>
                <w:sz w:val="24"/>
                <w:szCs w:val="24"/>
              </w:rPr>
              <w:t>4</w:t>
            </w:r>
          </w:p>
        </w:tc>
        <w:tc>
          <w:tcPr>
            <w:tcW w:w="5503" w:type="dxa"/>
            <w:noWrap/>
            <w:hideMark/>
          </w:tcPr>
          <w:p w:rsidR="007E6C43" w:rsidRPr="0045236B" w:rsidRDefault="007E6C43" w:rsidP="004523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sidRPr="0045236B">
              <w:rPr>
                <w:rFonts w:ascii="Times New Roman" w:hAnsi="Times New Roman"/>
                <w:b/>
                <w:bCs/>
                <w:sz w:val="24"/>
                <w:szCs w:val="24"/>
              </w:rPr>
              <w:t>Признано обоснованными</w:t>
            </w:r>
          </w:p>
        </w:tc>
        <w:tc>
          <w:tcPr>
            <w:tcW w:w="3118" w:type="dxa"/>
          </w:tcPr>
          <w:p w:rsidR="007E6C43" w:rsidRPr="0045236B" w:rsidRDefault="007E6C43" w:rsidP="004523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5236B">
              <w:rPr>
                <w:rFonts w:ascii="Times New Roman" w:hAnsi="Times New Roman"/>
                <w:b/>
                <w:sz w:val="24"/>
                <w:szCs w:val="24"/>
              </w:rPr>
              <w:t>28</w:t>
            </w:r>
          </w:p>
        </w:tc>
      </w:tr>
      <w:tr w:rsidR="007E6C43" w:rsidRPr="0045236B" w:rsidTr="00C057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1" w:type="dxa"/>
            <w:vMerge/>
            <w:hideMark/>
          </w:tcPr>
          <w:p w:rsidR="007E6C43" w:rsidRPr="0045236B" w:rsidRDefault="007E6C43" w:rsidP="0045236B">
            <w:pPr>
              <w:jc w:val="center"/>
              <w:rPr>
                <w:rFonts w:ascii="Times New Roman" w:hAnsi="Times New Roman"/>
                <w:bCs w:val="0"/>
                <w:sz w:val="24"/>
                <w:szCs w:val="24"/>
              </w:rPr>
            </w:pPr>
          </w:p>
        </w:tc>
        <w:tc>
          <w:tcPr>
            <w:tcW w:w="5503" w:type="dxa"/>
            <w:noWrap/>
            <w:hideMark/>
          </w:tcPr>
          <w:p w:rsidR="007E6C43" w:rsidRPr="0045236B" w:rsidRDefault="007E6C43" w:rsidP="0045236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
                <w:sz w:val="24"/>
                <w:szCs w:val="24"/>
              </w:rPr>
            </w:pPr>
            <w:r w:rsidRPr="0045236B">
              <w:rPr>
                <w:rFonts w:ascii="Times New Roman" w:hAnsi="Times New Roman"/>
                <w:bCs/>
                <w:i/>
                <w:sz w:val="24"/>
                <w:szCs w:val="24"/>
              </w:rPr>
              <w:t>в процентах от рассмотренных жалоб</w:t>
            </w:r>
          </w:p>
        </w:tc>
        <w:tc>
          <w:tcPr>
            <w:tcW w:w="3118" w:type="dxa"/>
          </w:tcPr>
          <w:p w:rsidR="007E6C43" w:rsidRPr="0045236B" w:rsidRDefault="007E6C43" w:rsidP="0045236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
                <w:sz w:val="24"/>
                <w:szCs w:val="24"/>
              </w:rPr>
            </w:pPr>
            <w:r w:rsidRPr="0045236B">
              <w:rPr>
                <w:rFonts w:ascii="Times New Roman" w:hAnsi="Times New Roman"/>
                <w:i/>
                <w:sz w:val="24"/>
                <w:szCs w:val="24"/>
              </w:rPr>
              <w:t>30,80%</w:t>
            </w:r>
          </w:p>
        </w:tc>
      </w:tr>
      <w:tr w:rsidR="007E6C43" w:rsidRPr="0045236B" w:rsidTr="00C057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1" w:type="dxa"/>
            <w:vMerge w:val="restart"/>
            <w:hideMark/>
          </w:tcPr>
          <w:p w:rsidR="007E6C43" w:rsidRPr="0045236B" w:rsidRDefault="007E6C43" w:rsidP="0045236B">
            <w:pPr>
              <w:jc w:val="center"/>
              <w:rPr>
                <w:rFonts w:ascii="Times New Roman" w:hAnsi="Times New Roman"/>
                <w:bCs w:val="0"/>
                <w:sz w:val="24"/>
                <w:szCs w:val="24"/>
              </w:rPr>
            </w:pPr>
            <w:r w:rsidRPr="0045236B">
              <w:rPr>
                <w:rFonts w:ascii="Times New Roman" w:hAnsi="Times New Roman"/>
                <w:bCs w:val="0"/>
                <w:sz w:val="24"/>
                <w:szCs w:val="24"/>
              </w:rPr>
              <w:t>5</w:t>
            </w:r>
          </w:p>
        </w:tc>
        <w:tc>
          <w:tcPr>
            <w:tcW w:w="5503" w:type="dxa"/>
            <w:noWrap/>
            <w:hideMark/>
          </w:tcPr>
          <w:p w:rsidR="007E6C43" w:rsidRPr="0045236B" w:rsidRDefault="007E6C43" w:rsidP="004523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sidRPr="0045236B">
              <w:rPr>
                <w:rFonts w:ascii="Times New Roman" w:hAnsi="Times New Roman"/>
                <w:b/>
                <w:bCs/>
                <w:sz w:val="24"/>
                <w:szCs w:val="24"/>
              </w:rPr>
              <w:t>Признано частично обоснованными</w:t>
            </w:r>
          </w:p>
        </w:tc>
        <w:tc>
          <w:tcPr>
            <w:tcW w:w="3118" w:type="dxa"/>
          </w:tcPr>
          <w:p w:rsidR="007E6C43" w:rsidRPr="0045236B" w:rsidRDefault="007E6C43" w:rsidP="004523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5236B">
              <w:rPr>
                <w:rFonts w:ascii="Times New Roman" w:hAnsi="Times New Roman"/>
                <w:b/>
                <w:sz w:val="24"/>
                <w:szCs w:val="24"/>
              </w:rPr>
              <w:t>22</w:t>
            </w:r>
          </w:p>
        </w:tc>
      </w:tr>
      <w:tr w:rsidR="007E6C43" w:rsidRPr="0045236B" w:rsidTr="00C057C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1" w:type="dxa"/>
            <w:vMerge/>
            <w:hideMark/>
          </w:tcPr>
          <w:p w:rsidR="007E6C43" w:rsidRPr="0045236B" w:rsidRDefault="007E6C43" w:rsidP="0045236B">
            <w:pPr>
              <w:jc w:val="center"/>
              <w:rPr>
                <w:rFonts w:ascii="Times New Roman" w:hAnsi="Times New Roman"/>
                <w:bCs w:val="0"/>
                <w:sz w:val="24"/>
                <w:szCs w:val="24"/>
              </w:rPr>
            </w:pPr>
          </w:p>
        </w:tc>
        <w:tc>
          <w:tcPr>
            <w:tcW w:w="5503" w:type="dxa"/>
            <w:noWrap/>
            <w:hideMark/>
          </w:tcPr>
          <w:p w:rsidR="007E6C43" w:rsidRPr="0045236B" w:rsidRDefault="007E6C43" w:rsidP="0045236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
                <w:sz w:val="24"/>
                <w:szCs w:val="24"/>
              </w:rPr>
            </w:pPr>
            <w:r w:rsidRPr="0045236B">
              <w:rPr>
                <w:rFonts w:ascii="Times New Roman" w:hAnsi="Times New Roman"/>
                <w:bCs/>
                <w:i/>
                <w:sz w:val="24"/>
                <w:szCs w:val="24"/>
              </w:rPr>
              <w:t>в процентах от рассмотренных жалоб</w:t>
            </w:r>
          </w:p>
        </w:tc>
        <w:tc>
          <w:tcPr>
            <w:tcW w:w="3118" w:type="dxa"/>
          </w:tcPr>
          <w:p w:rsidR="007E6C43" w:rsidRPr="0045236B" w:rsidRDefault="007E6C43" w:rsidP="0045236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
                <w:sz w:val="24"/>
                <w:szCs w:val="24"/>
              </w:rPr>
            </w:pPr>
            <w:r w:rsidRPr="0045236B">
              <w:rPr>
                <w:rFonts w:ascii="Times New Roman" w:hAnsi="Times New Roman"/>
                <w:i/>
                <w:sz w:val="24"/>
                <w:szCs w:val="24"/>
              </w:rPr>
              <w:t>24,20%</w:t>
            </w:r>
          </w:p>
        </w:tc>
      </w:tr>
      <w:tr w:rsidR="007E6C43" w:rsidRPr="0045236B" w:rsidTr="00C057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1" w:type="dxa"/>
            <w:vMerge w:val="restart"/>
            <w:noWrap/>
            <w:hideMark/>
          </w:tcPr>
          <w:p w:rsidR="007E6C43" w:rsidRPr="0045236B" w:rsidRDefault="007E6C43" w:rsidP="0045236B">
            <w:pPr>
              <w:jc w:val="center"/>
              <w:rPr>
                <w:rFonts w:ascii="Times New Roman" w:hAnsi="Times New Roman"/>
                <w:bCs w:val="0"/>
                <w:sz w:val="24"/>
                <w:szCs w:val="24"/>
              </w:rPr>
            </w:pPr>
            <w:r w:rsidRPr="0045236B">
              <w:rPr>
                <w:rFonts w:ascii="Times New Roman" w:hAnsi="Times New Roman"/>
                <w:sz w:val="24"/>
                <w:szCs w:val="24"/>
              </w:rPr>
              <w:t>7</w:t>
            </w:r>
          </w:p>
        </w:tc>
        <w:tc>
          <w:tcPr>
            <w:tcW w:w="5503" w:type="dxa"/>
            <w:noWrap/>
            <w:hideMark/>
          </w:tcPr>
          <w:p w:rsidR="007E6C43" w:rsidRPr="0045236B" w:rsidRDefault="007E6C43" w:rsidP="004523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sidRPr="0045236B">
              <w:rPr>
                <w:rFonts w:ascii="Times New Roman" w:hAnsi="Times New Roman"/>
                <w:b/>
                <w:bCs/>
                <w:sz w:val="24"/>
                <w:szCs w:val="24"/>
              </w:rPr>
              <w:t>Выдано предписаний</w:t>
            </w:r>
          </w:p>
        </w:tc>
        <w:tc>
          <w:tcPr>
            <w:tcW w:w="3118" w:type="dxa"/>
          </w:tcPr>
          <w:p w:rsidR="007E6C43" w:rsidRPr="0045236B" w:rsidRDefault="007E6C43" w:rsidP="004523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5236B">
              <w:rPr>
                <w:rFonts w:ascii="Times New Roman" w:hAnsi="Times New Roman"/>
                <w:b/>
                <w:sz w:val="24"/>
                <w:szCs w:val="24"/>
              </w:rPr>
              <w:t>35</w:t>
            </w:r>
          </w:p>
        </w:tc>
      </w:tr>
      <w:tr w:rsidR="007E6C43" w:rsidRPr="0045236B" w:rsidTr="00C057C6">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01" w:type="dxa"/>
            <w:vMerge/>
            <w:hideMark/>
          </w:tcPr>
          <w:p w:rsidR="007E6C43" w:rsidRPr="0045236B" w:rsidRDefault="007E6C43" w:rsidP="0045236B">
            <w:pPr>
              <w:jc w:val="center"/>
              <w:rPr>
                <w:rFonts w:ascii="Times New Roman" w:hAnsi="Times New Roman"/>
                <w:b w:val="0"/>
                <w:bCs w:val="0"/>
                <w:sz w:val="24"/>
                <w:szCs w:val="24"/>
              </w:rPr>
            </w:pPr>
          </w:p>
        </w:tc>
        <w:tc>
          <w:tcPr>
            <w:tcW w:w="5503" w:type="dxa"/>
            <w:hideMark/>
          </w:tcPr>
          <w:p w:rsidR="007E6C43" w:rsidRPr="0045236B" w:rsidRDefault="007E6C43" w:rsidP="0045236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i/>
                <w:sz w:val="24"/>
                <w:szCs w:val="24"/>
              </w:rPr>
            </w:pPr>
            <w:r w:rsidRPr="0045236B">
              <w:rPr>
                <w:rFonts w:ascii="Times New Roman" w:hAnsi="Times New Roman"/>
                <w:bCs/>
                <w:i/>
                <w:sz w:val="24"/>
                <w:szCs w:val="24"/>
              </w:rPr>
              <w:t>в процентах от рассмотренных жалоб</w:t>
            </w:r>
          </w:p>
        </w:tc>
        <w:tc>
          <w:tcPr>
            <w:tcW w:w="3118" w:type="dxa"/>
          </w:tcPr>
          <w:p w:rsidR="007E6C43" w:rsidRPr="0045236B" w:rsidRDefault="007E6C43" w:rsidP="0045236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
                <w:sz w:val="24"/>
                <w:szCs w:val="24"/>
              </w:rPr>
            </w:pPr>
            <w:r w:rsidRPr="0045236B">
              <w:rPr>
                <w:rFonts w:ascii="Times New Roman" w:hAnsi="Times New Roman"/>
                <w:i/>
                <w:sz w:val="24"/>
                <w:szCs w:val="24"/>
              </w:rPr>
              <w:t>38,46</w:t>
            </w:r>
          </w:p>
        </w:tc>
      </w:tr>
    </w:tbl>
    <w:p w:rsidR="007E6C43" w:rsidRPr="0045236B" w:rsidRDefault="007E6C43" w:rsidP="0045236B">
      <w:pPr>
        <w:spacing w:after="0" w:line="240" w:lineRule="auto"/>
        <w:ind w:firstLine="567"/>
        <w:jc w:val="both"/>
        <w:rPr>
          <w:rFonts w:ascii="Times New Roman" w:hAnsi="Times New Roman"/>
          <w:sz w:val="28"/>
          <w:szCs w:val="28"/>
        </w:rPr>
      </w:pPr>
    </w:p>
    <w:p w:rsidR="007E6C43" w:rsidRPr="0045236B" w:rsidRDefault="007E6C43" w:rsidP="0045236B">
      <w:pPr>
        <w:spacing w:after="0" w:line="240" w:lineRule="auto"/>
        <w:jc w:val="both"/>
        <w:rPr>
          <w:rFonts w:ascii="Times New Roman" w:hAnsi="Times New Roman"/>
          <w:sz w:val="28"/>
          <w:szCs w:val="28"/>
        </w:rPr>
      </w:pPr>
      <w:r w:rsidRPr="0045236B">
        <w:rPr>
          <w:rFonts w:ascii="Times New Roman" w:hAnsi="Times New Roman"/>
          <w:noProof/>
          <w:sz w:val="28"/>
          <w:szCs w:val="28"/>
        </w:rPr>
        <w:lastRenderedPageBreak/>
        <w:drawing>
          <wp:inline distT="0" distB="0" distL="0" distR="0" wp14:anchorId="29F3B316" wp14:editId="052A1169">
            <wp:extent cx="5812347" cy="3317358"/>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E6C43" w:rsidRPr="0045236B" w:rsidRDefault="007E6C43" w:rsidP="0045236B">
      <w:pPr>
        <w:spacing w:after="0" w:line="240" w:lineRule="auto"/>
        <w:ind w:firstLine="567"/>
        <w:jc w:val="both"/>
        <w:rPr>
          <w:rFonts w:ascii="Times New Roman" w:hAnsi="Times New Roman"/>
          <w:sz w:val="28"/>
          <w:szCs w:val="28"/>
        </w:rPr>
      </w:pPr>
    </w:p>
    <w:p w:rsidR="007E6C43" w:rsidRPr="0045236B" w:rsidRDefault="007E6C43" w:rsidP="0045236B">
      <w:pPr>
        <w:spacing w:after="0" w:line="240" w:lineRule="auto"/>
        <w:ind w:firstLine="567"/>
        <w:jc w:val="both"/>
        <w:rPr>
          <w:rFonts w:ascii="Times New Roman" w:hAnsi="Times New Roman"/>
          <w:sz w:val="28"/>
          <w:szCs w:val="28"/>
        </w:rPr>
      </w:pPr>
    </w:p>
    <w:p w:rsidR="007E6C43" w:rsidRPr="0045236B" w:rsidRDefault="007E6C43"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 xml:space="preserve">В отчетном периоде наблюдается рост числа поступивших жалоб от   участников </w:t>
      </w:r>
      <w:r w:rsidR="008145F3" w:rsidRPr="0045236B">
        <w:rPr>
          <w:rFonts w:ascii="Times New Roman" w:hAnsi="Times New Roman"/>
          <w:sz w:val="28"/>
          <w:szCs w:val="28"/>
        </w:rPr>
        <w:t>закупок на</w:t>
      </w:r>
      <w:r w:rsidRPr="0045236B">
        <w:rPr>
          <w:rFonts w:ascii="Times New Roman" w:hAnsi="Times New Roman"/>
          <w:sz w:val="28"/>
          <w:szCs w:val="28"/>
        </w:rPr>
        <w:t xml:space="preserve"> 19,39 % по сравнению с 2015 годом.  Число поступивших жалоб в 2015 года 79, в 2016 году 98 жалоб.</w:t>
      </w:r>
    </w:p>
    <w:p w:rsidR="007E6C43" w:rsidRPr="0045236B" w:rsidRDefault="007E6C43" w:rsidP="0045236B">
      <w:pPr>
        <w:spacing w:after="0" w:line="240" w:lineRule="auto"/>
        <w:ind w:firstLine="567"/>
        <w:jc w:val="both"/>
        <w:rPr>
          <w:rFonts w:ascii="Times New Roman" w:hAnsi="Times New Roman"/>
          <w:sz w:val="28"/>
          <w:szCs w:val="28"/>
        </w:rPr>
      </w:pPr>
    </w:p>
    <w:p w:rsidR="007E6C43" w:rsidRPr="0045236B" w:rsidRDefault="007E6C43" w:rsidP="0045236B">
      <w:pPr>
        <w:spacing w:after="0" w:line="240" w:lineRule="auto"/>
        <w:ind w:firstLine="567"/>
        <w:jc w:val="both"/>
        <w:rPr>
          <w:rFonts w:ascii="Times New Roman" w:hAnsi="Times New Roman"/>
          <w:sz w:val="28"/>
          <w:szCs w:val="28"/>
        </w:rPr>
      </w:pPr>
    </w:p>
    <w:p w:rsidR="007E6C43" w:rsidRPr="0045236B" w:rsidRDefault="007E6C43" w:rsidP="0045236B">
      <w:pPr>
        <w:spacing w:after="0" w:line="240" w:lineRule="auto"/>
        <w:ind w:firstLine="567"/>
        <w:jc w:val="center"/>
        <w:rPr>
          <w:rFonts w:ascii="Times New Roman" w:hAnsi="Times New Roman"/>
          <w:b/>
          <w:sz w:val="24"/>
          <w:szCs w:val="24"/>
        </w:rPr>
      </w:pPr>
      <w:r w:rsidRPr="0045236B">
        <w:rPr>
          <w:rFonts w:ascii="Times New Roman" w:hAnsi="Times New Roman"/>
          <w:b/>
          <w:sz w:val="24"/>
          <w:szCs w:val="24"/>
        </w:rPr>
        <w:t>Анализ поданных жалоб по виду обжалуемых действий</w:t>
      </w:r>
    </w:p>
    <w:p w:rsidR="007E6C43" w:rsidRPr="0045236B" w:rsidRDefault="007E6C43" w:rsidP="0045236B">
      <w:pPr>
        <w:spacing w:after="0" w:line="240" w:lineRule="auto"/>
        <w:ind w:firstLine="567"/>
        <w:jc w:val="both"/>
        <w:rPr>
          <w:rFonts w:ascii="Times New Roman" w:hAnsi="Times New Roman"/>
          <w:sz w:val="28"/>
          <w:szCs w:val="28"/>
        </w:rPr>
      </w:pPr>
    </w:p>
    <w:p w:rsidR="007E6C43" w:rsidRPr="0045236B" w:rsidRDefault="007E6C43" w:rsidP="0045236B">
      <w:pPr>
        <w:spacing w:after="0" w:line="240" w:lineRule="auto"/>
        <w:ind w:firstLine="567"/>
        <w:jc w:val="both"/>
        <w:rPr>
          <w:rFonts w:ascii="Times New Roman" w:hAnsi="Times New Roman"/>
          <w:sz w:val="28"/>
          <w:szCs w:val="28"/>
        </w:rPr>
      </w:pPr>
      <w:r w:rsidRPr="0045236B">
        <w:rPr>
          <w:rFonts w:ascii="Times New Roman" w:hAnsi="Times New Roman"/>
          <w:noProof/>
          <w:sz w:val="28"/>
          <w:szCs w:val="28"/>
        </w:rPr>
        <w:drawing>
          <wp:inline distT="0" distB="0" distL="0" distR="0" wp14:anchorId="39EAA862" wp14:editId="7A4A9D2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E6C43" w:rsidRPr="0045236B" w:rsidRDefault="007E6C43" w:rsidP="0045236B">
      <w:pPr>
        <w:spacing w:after="0" w:line="240" w:lineRule="auto"/>
        <w:ind w:left="567" w:right="566" w:firstLine="567"/>
        <w:jc w:val="both"/>
        <w:rPr>
          <w:rFonts w:ascii="Times New Roman" w:hAnsi="Times New Roman"/>
          <w:sz w:val="28"/>
          <w:szCs w:val="28"/>
        </w:rPr>
      </w:pPr>
      <w:r w:rsidRPr="0045236B">
        <w:rPr>
          <w:rFonts w:ascii="Times New Roman" w:hAnsi="Times New Roman"/>
          <w:sz w:val="28"/>
          <w:szCs w:val="28"/>
        </w:rPr>
        <w:t>В отчетный период из всего объема поданных жалоб на положения документации о закупке было подано 60 жалоб. Из них:</w:t>
      </w:r>
    </w:p>
    <w:p w:rsidR="007E6C43" w:rsidRPr="0045236B" w:rsidRDefault="007E6C43" w:rsidP="0045236B">
      <w:pPr>
        <w:spacing w:after="0" w:line="240" w:lineRule="auto"/>
        <w:ind w:left="567" w:right="566" w:firstLine="567"/>
        <w:jc w:val="both"/>
        <w:rPr>
          <w:rFonts w:ascii="Times New Roman" w:hAnsi="Times New Roman"/>
          <w:sz w:val="28"/>
          <w:szCs w:val="28"/>
        </w:rPr>
      </w:pPr>
      <w:r w:rsidRPr="0045236B">
        <w:rPr>
          <w:rFonts w:ascii="Times New Roman" w:hAnsi="Times New Roman"/>
          <w:sz w:val="28"/>
          <w:szCs w:val="28"/>
        </w:rPr>
        <w:t>- признаны необоснованными – 21;</w:t>
      </w:r>
    </w:p>
    <w:p w:rsidR="007E6C43" w:rsidRPr="0045236B" w:rsidRDefault="007E6C43" w:rsidP="0045236B">
      <w:pPr>
        <w:spacing w:after="0" w:line="240" w:lineRule="auto"/>
        <w:ind w:left="567" w:right="566" w:firstLine="567"/>
        <w:jc w:val="both"/>
        <w:rPr>
          <w:rFonts w:ascii="Times New Roman" w:hAnsi="Times New Roman"/>
          <w:sz w:val="28"/>
          <w:szCs w:val="28"/>
        </w:rPr>
      </w:pPr>
      <w:r w:rsidRPr="0045236B">
        <w:rPr>
          <w:rFonts w:ascii="Times New Roman" w:hAnsi="Times New Roman"/>
          <w:sz w:val="28"/>
          <w:szCs w:val="28"/>
        </w:rPr>
        <w:lastRenderedPageBreak/>
        <w:t>- признаны обоснованными – 16;</w:t>
      </w:r>
    </w:p>
    <w:p w:rsidR="007E6C43" w:rsidRPr="0045236B" w:rsidRDefault="007E6C43" w:rsidP="0045236B">
      <w:pPr>
        <w:spacing w:after="0" w:line="240" w:lineRule="auto"/>
        <w:ind w:left="567" w:right="566" w:firstLine="567"/>
        <w:jc w:val="both"/>
        <w:rPr>
          <w:rFonts w:ascii="Times New Roman" w:hAnsi="Times New Roman"/>
          <w:sz w:val="28"/>
          <w:szCs w:val="28"/>
        </w:rPr>
      </w:pPr>
      <w:r w:rsidRPr="0045236B">
        <w:rPr>
          <w:rFonts w:ascii="Times New Roman" w:hAnsi="Times New Roman"/>
          <w:sz w:val="28"/>
          <w:szCs w:val="28"/>
        </w:rPr>
        <w:t>- признаны частично обоснованными – 19;</w:t>
      </w:r>
    </w:p>
    <w:p w:rsidR="007E6C43" w:rsidRPr="0045236B" w:rsidRDefault="007E6C43" w:rsidP="0045236B">
      <w:pPr>
        <w:spacing w:after="0" w:line="240" w:lineRule="auto"/>
        <w:ind w:left="567" w:right="566" w:firstLine="567"/>
        <w:jc w:val="both"/>
        <w:rPr>
          <w:rFonts w:ascii="Times New Roman" w:hAnsi="Times New Roman"/>
          <w:sz w:val="28"/>
          <w:szCs w:val="28"/>
        </w:rPr>
      </w:pPr>
      <w:r w:rsidRPr="0045236B">
        <w:rPr>
          <w:rFonts w:ascii="Times New Roman" w:hAnsi="Times New Roman"/>
          <w:sz w:val="28"/>
          <w:szCs w:val="28"/>
        </w:rPr>
        <w:t>- отозваны заявителем – 4.</w:t>
      </w:r>
    </w:p>
    <w:p w:rsidR="007E6C43" w:rsidRPr="0045236B" w:rsidRDefault="007E6C43" w:rsidP="0045236B">
      <w:pPr>
        <w:spacing w:after="0" w:line="240" w:lineRule="auto"/>
        <w:ind w:left="567" w:right="566" w:firstLine="567"/>
        <w:jc w:val="both"/>
        <w:rPr>
          <w:rFonts w:ascii="Times New Roman" w:hAnsi="Times New Roman"/>
          <w:sz w:val="28"/>
          <w:szCs w:val="28"/>
        </w:rPr>
      </w:pPr>
      <w:r w:rsidRPr="0045236B">
        <w:rPr>
          <w:rFonts w:ascii="Times New Roman" w:hAnsi="Times New Roman"/>
          <w:sz w:val="28"/>
          <w:szCs w:val="28"/>
        </w:rPr>
        <w:t>На действия комиссии было подано 38 жалоб. Из них:</w:t>
      </w:r>
    </w:p>
    <w:p w:rsidR="007E6C43" w:rsidRPr="0045236B" w:rsidRDefault="007E6C43" w:rsidP="0045236B">
      <w:pPr>
        <w:spacing w:after="0" w:line="240" w:lineRule="auto"/>
        <w:ind w:left="567" w:right="566" w:firstLine="567"/>
        <w:jc w:val="both"/>
        <w:rPr>
          <w:rFonts w:ascii="Times New Roman" w:hAnsi="Times New Roman"/>
          <w:sz w:val="28"/>
          <w:szCs w:val="28"/>
        </w:rPr>
      </w:pPr>
      <w:r w:rsidRPr="0045236B">
        <w:rPr>
          <w:rFonts w:ascii="Times New Roman" w:hAnsi="Times New Roman"/>
          <w:sz w:val="28"/>
          <w:szCs w:val="28"/>
        </w:rPr>
        <w:t>- признаны необоснованными – 18;</w:t>
      </w:r>
    </w:p>
    <w:p w:rsidR="007E6C43" w:rsidRPr="0045236B" w:rsidRDefault="007E6C43" w:rsidP="0045236B">
      <w:pPr>
        <w:spacing w:after="0" w:line="240" w:lineRule="auto"/>
        <w:ind w:left="567" w:right="566" w:firstLine="567"/>
        <w:jc w:val="both"/>
        <w:rPr>
          <w:rFonts w:ascii="Times New Roman" w:hAnsi="Times New Roman"/>
          <w:sz w:val="28"/>
          <w:szCs w:val="28"/>
        </w:rPr>
      </w:pPr>
      <w:r w:rsidRPr="0045236B">
        <w:rPr>
          <w:rFonts w:ascii="Times New Roman" w:hAnsi="Times New Roman"/>
          <w:sz w:val="28"/>
          <w:szCs w:val="28"/>
        </w:rPr>
        <w:t>- признаны обоснованными – 14;</w:t>
      </w:r>
    </w:p>
    <w:p w:rsidR="007E6C43" w:rsidRPr="0045236B" w:rsidRDefault="007E6C43" w:rsidP="0045236B">
      <w:pPr>
        <w:spacing w:after="0" w:line="240" w:lineRule="auto"/>
        <w:ind w:left="567" w:right="566" w:firstLine="567"/>
        <w:jc w:val="both"/>
        <w:rPr>
          <w:rFonts w:ascii="Times New Roman" w:hAnsi="Times New Roman"/>
          <w:sz w:val="28"/>
          <w:szCs w:val="28"/>
        </w:rPr>
      </w:pPr>
      <w:r w:rsidRPr="0045236B">
        <w:rPr>
          <w:rFonts w:ascii="Times New Roman" w:hAnsi="Times New Roman"/>
          <w:sz w:val="28"/>
          <w:szCs w:val="28"/>
        </w:rPr>
        <w:t>- признаны частично обоснованными – 3;</w:t>
      </w:r>
    </w:p>
    <w:p w:rsidR="007E6C43" w:rsidRPr="0045236B" w:rsidRDefault="007E6C43" w:rsidP="0045236B">
      <w:pPr>
        <w:spacing w:after="0" w:line="240" w:lineRule="auto"/>
        <w:ind w:left="567" w:right="566" w:firstLine="567"/>
        <w:jc w:val="both"/>
        <w:rPr>
          <w:rFonts w:ascii="Times New Roman" w:hAnsi="Times New Roman"/>
          <w:sz w:val="28"/>
          <w:szCs w:val="28"/>
        </w:rPr>
      </w:pPr>
      <w:r w:rsidRPr="0045236B">
        <w:rPr>
          <w:rFonts w:ascii="Times New Roman" w:hAnsi="Times New Roman"/>
          <w:sz w:val="28"/>
          <w:szCs w:val="28"/>
        </w:rPr>
        <w:t>- отозваны заявителем – 3.</w:t>
      </w:r>
    </w:p>
    <w:p w:rsidR="007E6C43" w:rsidRPr="0045236B" w:rsidRDefault="007E6C43" w:rsidP="0045236B">
      <w:pPr>
        <w:spacing w:after="0" w:line="240" w:lineRule="auto"/>
        <w:ind w:firstLine="567"/>
        <w:jc w:val="both"/>
        <w:rPr>
          <w:rFonts w:ascii="Times New Roman" w:hAnsi="Times New Roman"/>
          <w:sz w:val="28"/>
          <w:szCs w:val="28"/>
        </w:rPr>
      </w:pPr>
    </w:p>
    <w:p w:rsidR="007E6C43" w:rsidRPr="0045236B" w:rsidRDefault="007E6C43" w:rsidP="0045236B">
      <w:pPr>
        <w:spacing w:after="0" w:line="240" w:lineRule="auto"/>
        <w:ind w:firstLine="567"/>
        <w:jc w:val="both"/>
        <w:rPr>
          <w:rFonts w:ascii="Times New Roman" w:hAnsi="Times New Roman"/>
          <w:sz w:val="28"/>
          <w:szCs w:val="28"/>
        </w:rPr>
      </w:pPr>
    </w:p>
    <w:p w:rsidR="007E6C43" w:rsidRPr="0045236B" w:rsidRDefault="007E6C43" w:rsidP="0045236B">
      <w:pPr>
        <w:spacing w:after="0" w:line="240" w:lineRule="auto"/>
        <w:ind w:firstLine="567"/>
        <w:jc w:val="both"/>
        <w:rPr>
          <w:rFonts w:ascii="Times New Roman" w:hAnsi="Times New Roman"/>
          <w:sz w:val="28"/>
          <w:szCs w:val="28"/>
        </w:rPr>
      </w:pPr>
      <w:r w:rsidRPr="0045236B">
        <w:rPr>
          <w:rFonts w:ascii="Times New Roman" w:hAnsi="Times New Roman"/>
          <w:noProof/>
          <w:sz w:val="28"/>
          <w:szCs w:val="28"/>
        </w:rPr>
        <w:drawing>
          <wp:inline distT="0" distB="0" distL="0" distR="0" wp14:anchorId="1B7AD98D" wp14:editId="52F8B2B0">
            <wp:extent cx="5490831" cy="3572539"/>
            <wp:effectExtent l="19050" t="0" r="14619" b="8861"/>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E6C43" w:rsidRPr="0045236B" w:rsidRDefault="007E6C43" w:rsidP="0045236B">
      <w:pPr>
        <w:spacing w:after="0" w:line="240" w:lineRule="auto"/>
        <w:ind w:firstLine="709"/>
        <w:jc w:val="both"/>
        <w:rPr>
          <w:rFonts w:ascii="Times New Roman" w:hAnsi="Times New Roman"/>
          <w:sz w:val="28"/>
          <w:szCs w:val="28"/>
        </w:rPr>
      </w:pPr>
    </w:p>
    <w:p w:rsidR="007E6C43" w:rsidRPr="0045236B" w:rsidRDefault="007E6C43" w:rsidP="0045236B">
      <w:pPr>
        <w:pStyle w:val="a5"/>
        <w:spacing w:after="0" w:line="240" w:lineRule="auto"/>
        <w:ind w:left="0" w:firstLine="709"/>
        <w:jc w:val="both"/>
        <w:rPr>
          <w:rFonts w:ascii="Times New Roman" w:hAnsi="Times New Roman"/>
          <w:sz w:val="28"/>
          <w:szCs w:val="28"/>
        </w:rPr>
      </w:pPr>
      <w:r w:rsidRPr="0045236B">
        <w:rPr>
          <w:rFonts w:ascii="Times New Roman" w:hAnsi="Times New Roman"/>
          <w:sz w:val="28"/>
          <w:szCs w:val="28"/>
        </w:rPr>
        <w:t xml:space="preserve">Увеличилось количество необоснованных жалоб с 35 в 2015 году, до 41 в 2016 году.  В основном, участники обжалуют действия заказчика при составлении технического задания и проекта государственного контракта и </w:t>
      </w:r>
      <w:r w:rsidR="008145F3" w:rsidRPr="0045236B">
        <w:rPr>
          <w:rFonts w:ascii="Times New Roman" w:hAnsi="Times New Roman"/>
          <w:sz w:val="28"/>
          <w:szCs w:val="28"/>
        </w:rPr>
        <w:t>действия комиссии</w:t>
      </w:r>
      <w:r w:rsidRPr="0045236B">
        <w:rPr>
          <w:rFonts w:ascii="Times New Roman" w:hAnsi="Times New Roman"/>
          <w:sz w:val="28"/>
          <w:szCs w:val="28"/>
        </w:rPr>
        <w:t>. Уполномоченный орган участвовал в качестве третьих лиц в рассмотрении 3 жалоб на заказчиков при отказе таковых заключать контракт с победителем.</w:t>
      </w:r>
    </w:p>
    <w:p w:rsidR="007E6C43" w:rsidRPr="0045236B" w:rsidRDefault="007E6C43" w:rsidP="0045236B">
      <w:pPr>
        <w:pStyle w:val="a5"/>
        <w:spacing w:after="0" w:line="240" w:lineRule="auto"/>
        <w:ind w:left="0" w:firstLine="709"/>
        <w:jc w:val="both"/>
        <w:rPr>
          <w:rFonts w:ascii="Times New Roman" w:hAnsi="Times New Roman"/>
          <w:sz w:val="28"/>
          <w:szCs w:val="28"/>
        </w:rPr>
      </w:pPr>
      <w:r w:rsidRPr="0045236B">
        <w:rPr>
          <w:rFonts w:ascii="Times New Roman" w:hAnsi="Times New Roman"/>
          <w:sz w:val="28"/>
          <w:szCs w:val="28"/>
        </w:rPr>
        <w:t>Наибольшее количество жалоб подавалось на закупки, осуществляемые такими заказчиками как КУ РА «Управление капитального строительства Республики Алтай» (18 жалоб), КУ РА РУАД «Горно-</w:t>
      </w:r>
      <w:proofErr w:type="spellStart"/>
      <w:r w:rsidRPr="0045236B">
        <w:rPr>
          <w:rFonts w:ascii="Times New Roman" w:hAnsi="Times New Roman"/>
          <w:sz w:val="28"/>
          <w:szCs w:val="28"/>
        </w:rPr>
        <w:t>Алтайавтодор</w:t>
      </w:r>
      <w:proofErr w:type="spellEnd"/>
      <w:r w:rsidRPr="0045236B">
        <w:rPr>
          <w:rFonts w:ascii="Times New Roman" w:hAnsi="Times New Roman"/>
          <w:sz w:val="28"/>
          <w:szCs w:val="28"/>
        </w:rPr>
        <w:t>» (16 жалоб), БУЗ РА «Республиканская больница» (9 жалоб).</w:t>
      </w:r>
    </w:p>
    <w:p w:rsidR="00D95A1F" w:rsidRPr="0045236B" w:rsidRDefault="007E6C43" w:rsidP="0045236B">
      <w:pPr>
        <w:pStyle w:val="a5"/>
        <w:spacing w:after="0" w:line="240" w:lineRule="auto"/>
        <w:ind w:left="0" w:firstLine="709"/>
        <w:jc w:val="both"/>
        <w:rPr>
          <w:rFonts w:ascii="Times New Roman" w:hAnsi="Times New Roman"/>
          <w:sz w:val="28"/>
          <w:szCs w:val="28"/>
        </w:rPr>
      </w:pPr>
      <w:r w:rsidRPr="0045236B">
        <w:rPr>
          <w:rFonts w:ascii="Times New Roman" w:hAnsi="Times New Roman"/>
          <w:sz w:val="28"/>
          <w:szCs w:val="28"/>
        </w:rPr>
        <w:t>Наибольшее количество жалоб было подано от таких заявителей как ООО «СТРОЙНВЕСТ» (10 жалоб), ООО «</w:t>
      </w:r>
      <w:proofErr w:type="spellStart"/>
      <w:r w:rsidRPr="0045236B">
        <w:rPr>
          <w:rFonts w:ascii="Times New Roman" w:hAnsi="Times New Roman"/>
          <w:sz w:val="28"/>
          <w:szCs w:val="28"/>
        </w:rPr>
        <w:t>Строинжиниринг</w:t>
      </w:r>
      <w:proofErr w:type="spellEnd"/>
      <w:r w:rsidRPr="0045236B">
        <w:rPr>
          <w:rFonts w:ascii="Times New Roman" w:hAnsi="Times New Roman"/>
          <w:sz w:val="28"/>
          <w:szCs w:val="28"/>
        </w:rPr>
        <w:t>» (6 жалоб), ООО «</w:t>
      </w:r>
      <w:proofErr w:type="spellStart"/>
      <w:r w:rsidRPr="0045236B">
        <w:rPr>
          <w:rFonts w:ascii="Times New Roman" w:hAnsi="Times New Roman"/>
          <w:sz w:val="28"/>
          <w:szCs w:val="28"/>
        </w:rPr>
        <w:t>Сиббазисстрой</w:t>
      </w:r>
      <w:proofErr w:type="spellEnd"/>
      <w:r w:rsidRPr="0045236B">
        <w:rPr>
          <w:rFonts w:ascii="Times New Roman" w:hAnsi="Times New Roman"/>
          <w:sz w:val="28"/>
          <w:szCs w:val="28"/>
        </w:rPr>
        <w:t xml:space="preserve">» (5 жалоб). Следует отметить, что указанные заявители в отчетном периоде не принимали участие в закупках, проводимых для обеспечения нужд заказчиков Республики Алтай, в связи с чем можно сделать </w:t>
      </w:r>
      <w:r w:rsidRPr="0045236B">
        <w:rPr>
          <w:rFonts w:ascii="Times New Roman" w:hAnsi="Times New Roman"/>
          <w:sz w:val="28"/>
          <w:szCs w:val="28"/>
        </w:rPr>
        <w:lastRenderedPageBreak/>
        <w:t xml:space="preserve">вывод об их незаинтересованности в выполнении обязательств по предмету закупки </w:t>
      </w:r>
      <w:r w:rsidR="00D95A1F" w:rsidRPr="0045236B">
        <w:rPr>
          <w:rFonts w:ascii="Times New Roman" w:hAnsi="Times New Roman"/>
          <w:sz w:val="28"/>
          <w:szCs w:val="28"/>
        </w:rPr>
        <w:t>и направленности действий на срыв процедур закупок.</w:t>
      </w:r>
    </w:p>
    <w:p w:rsidR="00471747" w:rsidRPr="0045236B" w:rsidRDefault="00471747" w:rsidP="0045236B">
      <w:pPr>
        <w:pStyle w:val="a5"/>
        <w:spacing w:after="0" w:line="240" w:lineRule="auto"/>
        <w:ind w:left="644"/>
        <w:rPr>
          <w:rFonts w:ascii="Times New Roman" w:hAnsi="Times New Roman"/>
          <w:b/>
          <w:sz w:val="28"/>
          <w:szCs w:val="28"/>
        </w:rPr>
      </w:pPr>
    </w:p>
    <w:p w:rsidR="00471747" w:rsidRPr="0045236B" w:rsidRDefault="006F569A" w:rsidP="0045236B">
      <w:pPr>
        <w:pStyle w:val="a5"/>
        <w:numPr>
          <w:ilvl w:val="0"/>
          <w:numId w:val="1"/>
        </w:numPr>
        <w:spacing w:after="0" w:line="240" w:lineRule="auto"/>
        <w:jc w:val="center"/>
        <w:rPr>
          <w:rFonts w:ascii="Times New Roman" w:hAnsi="Times New Roman"/>
          <w:b/>
          <w:sz w:val="28"/>
          <w:szCs w:val="28"/>
        </w:rPr>
      </w:pPr>
      <w:r w:rsidRPr="0045236B">
        <w:rPr>
          <w:rFonts w:ascii="Times New Roman" w:hAnsi="Times New Roman"/>
          <w:b/>
          <w:sz w:val="28"/>
          <w:szCs w:val="28"/>
        </w:rPr>
        <w:t>Проблемы при проведении государственных закупок</w:t>
      </w:r>
    </w:p>
    <w:p w:rsidR="006F569A" w:rsidRPr="0045236B" w:rsidRDefault="006F569A" w:rsidP="0045236B">
      <w:pPr>
        <w:pStyle w:val="a5"/>
        <w:spacing w:after="0" w:line="240" w:lineRule="auto"/>
        <w:ind w:left="644"/>
        <w:jc w:val="center"/>
        <w:rPr>
          <w:rFonts w:ascii="Times New Roman" w:hAnsi="Times New Roman"/>
          <w:b/>
          <w:sz w:val="28"/>
          <w:szCs w:val="28"/>
        </w:rPr>
      </w:pPr>
      <w:r w:rsidRPr="0045236B">
        <w:rPr>
          <w:rFonts w:ascii="Times New Roman" w:hAnsi="Times New Roman"/>
          <w:b/>
          <w:sz w:val="28"/>
          <w:szCs w:val="28"/>
        </w:rPr>
        <w:t>и причины их возникновения</w:t>
      </w:r>
    </w:p>
    <w:p w:rsidR="00471747" w:rsidRPr="0045236B" w:rsidRDefault="00471747" w:rsidP="0045236B">
      <w:pPr>
        <w:pStyle w:val="a5"/>
        <w:spacing w:after="0" w:line="240" w:lineRule="auto"/>
        <w:ind w:left="644"/>
        <w:jc w:val="center"/>
        <w:rPr>
          <w:rFonts w:ascii="Times New Roman" w:hAnsi="Times New Roman"/>
          <w:b/>
          <w:sz w:val="28"/>
          <w:szCs w:val="28"/>
        </w:rPr>
      </w:pPr>
    </w:p>
    <w:p w:rsidR="0086004D" w:rsidRPr="0045236B" w:rsidRDefault="00BC19C0" w:rsidP="0045236B">
      <w:pPr>
        <w:autoSpaceDE w:val="0"/>
        <w:autoSpaceDN w:val="0"/>
        <w:adjustRightInd w:val="0"/>
        <w:spacing w:after="0" w:line="240" w:lineRule="auto"/>
        <w:ind w:firstLine="567"/>
        <w:jc w:val="both"/>
        <w:rPr>
          <w:rFonts w:ascii="Times New Roman" w:hAnsi="Times New Roman"/>
          <w:sz w:val="28"/>
          <w:szCs w:val="28"/>
        </w:rPr>
      </w:pPr>
      <w:r w:rsidRPr="0045236B">
        <w:rPr>
          <w:rFonts w:ascii="Times New Roman" w:hAnsi="Times New Roman"/>
          <w:sz w:val="28"/>
          <w:szCs w:val="28"/>
        </w:rPr>
        <w:t xml:space="preserve"> При подаче</w:t>
      </w:r>
      <w:r w:rsidR="006030DE" w:rsidRPr="0045236B">
        <w:rPr>
          <w:rFonts w:ascii="Times New Roman" w:hAnsi="Times New Roman"/>
          <w:sz w:val="28"/>
          <w:szCs w:val="28"/>
        </w:rPr>
        <w:t xml:space="preserve"> заявок на размещение </w:t>
      </w:r>
      <w:r w:rsidR="008145F3" w:rsidRPr="0045236B">
        <w:rPr>
          <w:rFonts w:ascii="Times New Roman" w:hAnsi="Times New Roman"/>
          <w:sz w:val="28"/>
          <w:szCs w:val="28"/>
        </w:rPr>
        <w:t>закупок заказчиками</w:t>
      </w:r>
      <w:r w:rsidRPr="0045236B">
        <w:rPr>
          <w:rFonts w:ascii="Times New Roman" w:hAnsi="Times New Roman"/>
          <w:sz w:val="28"/>
          <w:szCs w:val="28"/>
        </w:rPr>
        <w:t xml:space="preserve"> Республики </w:t>
      </w:r>
      <w:r w:rsidR="008145F3" w:rsidRPr="0045236B">
        <w:rPr>
          <w:rFonts w:ascii="Times New Roman" w:hAnsi="Times New Roman"/>
          <w:sz w:val="28"/>
          <w:szCs w:val="28"/>
        </w:rPr>
        <w:t>Алтай допускается ряд</w:t>
      </w:r>
      <w:r w:rsidR="0086004D" w:rsidRPr="0045236B">
        <w:rPr>
          <w:rFonts w:ascii="Times New Roman" w:hAnsi="Times New Roman"/>
          <w:sz w:val="28"/>
          <w:szCs w:val="28"/>
        </w:rPr>
        <w:t xml:space="preserve"> нарушений</w:t>
      </w:r>
      <w:r w:rsidRPr="0045236B">
        <w:rPr>
          <w:rFonts w:ascii="Times New Roman" w:hAnsi="Times New Roman"/>
          <w:sz w:val="28"/>
          <w:szCs w:val="28"/>
        </w:rPr>
        <w:t>.</w:t>
      </w:r>
      <w:r w:rsidR="0086004D" w:rsidRPr="0045236B">
        <w:rPr>
          <w:rFonts w:ascii="Times New Roman" w:hAnsi="Times New Roman"/>
          <w:sz w:val="28"/>
          <w:szCs w:val="28"/>
        </w:rPr>
        <w:t xml:space="preserve"> Наиболее характерной причиной отказа при принятии заявок на закупку является нарушение заказчиком положений Закона о контрактной системе и порядка взаимодействия заказчиков с уполномоченным органом. </w:t>
      </w:r>
      <w:r w:rsidRPr="0045236B">
        <w:rPr>
          <w:rFonts w:ascii="Times New Roman" w:hAnsi="Times New Roman"/>
          <w:sz w:val="28"/>
          <w:szCs w:val="28"/>
        </w:rPr>
        <w:t>П</w:t>
      </w:r>
      <w:r w:rsidR="0086004D" w:rsidRPr="0045236B">
        <w:rPr>
          <w:rFonts w:ascii="Times New Roman" w:hAnsi="Times New Roman"/>
          <w:sz w:val="28"/>
          <w:szCs w:val="28"/>
        </w:rPr>
        <w:t>роблемными являются вопросы, связанные с формированием технических заданий.</w:t>
      </w:r>
    </w:p>
    <w:p w:rsidR="0086004D" w:rsidRPr="0045236B" w:rsidRDefault="0086004D" w:rsidP="0045236B">
      <w:pPr>
        <w:autoSpaceDE w:val="0"/>
        <w:autoSpaceDN w:val="0"/>
        <w:adjustRightInd w:val="0"/>
        <w:spacing w:after="0" w:line="240" w:lineRule="auto"/>
        <w:ind w:firstLine="567"/>
        <w:jc w:val="both"/>
        <w:rPr>
          <w:rFonts w:ascii="Times New Roman" w:hAnsi="Times New Roman"/>
          <w:sz w:val="28"/>
          <w:szCs w:val="28"/>
        </w:rPr>
      </w:pPr>
      <w:r w:rsidRPr="0045236B">
        <w:rPr>
          <w:rFonts w:ascii="Times New Roman" w:hAnsi="Times New Roman"/>
          <w:sz w:val="28"/>
          <w:szCs w:val="28"/>
        </w:rPr>
        <w:t xml:space="preserve">Так, в соответствии со ст. 33 Закона о контрактной системе описание объекта закупки должно носить объективный характер. В описание объекта закупки указываются функциональные, технические и качественные характеристики, эксплуатационные характеристики объекта закупки. </w:t>
      </w:r>
    </w:p>
    <w:p w:rsidR="0086004D" w:rsidRPr="0045236B" w:rsidRDefault="00BC19C0" w:rsidP="0045236B">
      <w:pPr>
        <w:autoSpaceDE w:val="0"/>
        <w:autoSpaceDN w:val="0"/>
        <w:adjustRightInd w:val="0"/>
        <w:spacing w:after="0" w:line="240" w:lineRule="auto"/>
        <w:ind w:firstLine="567"/>
        <w:jc w:val="both"/>
        <w:rPr>
          <w:rFonts w:ascii="Times New Roman" w:hAnsi="Times New Roman"/>
          <w:sz w:val="28"/>
          <w:szCs w:val="28"/>
        </w:rPr>
      </w:pPr>
      <w:r w:rsidRPr="0045236B">
        <w:rPr>
          <w:rFonts w:ascii="Times New Roman" w:hAnsi="Times New Roman"/>
          <w:sz w:val="28"/>
          <w:szCs w:val="28"/>
        </w:rPr>
        <w:t>Т</w:t>
      </w:r>
      <w:r w:rsidR="0086004D" w:rsidRPr="0045236B">
        <w:rPr>
          <w:rFonts w:ascii="Times New Roman" w:hAnsi="Times New Roman"/>
          <w:sz w:val="28"/>
          <w:szCs w:val="28"/>
        </w:rPr>
        <w:t>ипичными нарушениями на этапе формирования технического задания являются:</w:t>
      </w:r>
    </w:p>
    <w:p w:rsidR="0086004D" w:rsidRPr="0045236B" w:rsidRDefault="0086004D" w:rsidP="0045236B">
      <w:pPr>
        <w:pStyle w:val="a5"/>
        <w:numPr>
          <w:ilvl w:val="0"/>
          <w:numId w:val="6"/>
        </w:numPr>
        <w:autoSpaceDE w:val="0"/>
        <w:autoSpaceDN w:val="0"/>
        <w:adjustRightInd w:val="0"/>
        <w:spacing w:after="0" w:line="240" w:lineRule="auto"/>
        <w:ind w:left="0" w:hanging="11"/>
        <w:jc w:val="both"/>
        <w:rPr>
          <w:rFonts w:ascii="Times New Roman" w:hAnsi="Times New Roman"/>
          <w:sz w:val="28"/>
          <w:szCs w:val="28"/>
        </w:rPr>
      </w:pPr>
      <w:r w:rsidRPr="0045236B">
        <w:rPr>
          <w:rFonts w:ascii="Times New Roman" w:hAnsi="Times New Roman"/>
          <w:sz w:val="28"/>
          <w:szCs w:val="28"/>
        </w:rPr>
        <w:t>некорректно сформулированные пункты технического задания, отсутствие четких и достаточных характеристик объекта закупки;</w:t>
      </w:r>
    </w:p>
    <w:p w:rsidR="0086004D" w:rsidRPr="0045236B" w:rsidRDefault="0086004D" w:rsidP="0045236B">
      <w:pPr>
        <w:pStyle w:val="a5"/>
        <w:numPr>
          <w:ilvl w:val="0"/>
          <w:numId w:val="6"/>
        </w:numPr>
        <w:autoSpaceDE w:val="0"/>
        <w:autoSpaceDN w:val="0"/>
        <w:adjustRightInd w:val="0"/>
        <w:spacing w:after="0" w:line="240" w:lineRule="auto"/>
        <w:ind w:left="0" w:hanging="11"/>
        <w:jc w:val="both"/>
        <w:rPr>
          <w:rFonts w:ascii="Times New Roman" w:hAnsi="Times New Roman"/>
          <w:sz w:val="28"/>
          <w:szCs w:val="28"/>
        </w:rPr>
      </w:pPr>
      <w:r w:rsidRPr="0045236B">
        <w:rPr>
          <w:rFonts w:ascii="Times New Roman" w:hAnsi="Times New Roman"/>
          <w:sz w:val="28"/>
          <w:szCs w:val="28"/>
        </w:rPr>
        <w:t>использование частных, уникальных, избыточных характеристик определенного продукта;</w:t>
      </w:r>
    </w:p>
    <w:p w:rsidR="0086004D" w:rsidRPr="0045236B" w:rsidRDefault="0086004D" w:rsidP="0045236B">
      <w:pPr>
        <w:pStyle w:val="a5"/>
        <w:numPr>
          <w:ilvl w:val="0"/>
          <w:numId w:val="6"/>
        </w:numPr>
        <w:autoSpaceDE w:val="0"/>
        <w:autoSpaceDN w:val="0"/>
        <w:adjustRightInd w:val="0"/>
        <w:spacing w:after="0" w:line="240" w:lineRule="auto"/>
        <w:ind w:left="0" w:hanging="11"/>
        <w:jc w:val="both"/>
        <w:rPr>
          <w:rFonts w:ascii="Times New Roman" w:hAnsi="Times New Roman"/>
          <w:sz w:val="28"/>
          <w:szCs w:val="28"/>
        </w:rPr>
      </w:pPr>
      <w:r w:rsidRPr="0045236B">
        <w:rPr>
          <w:rFonts w:ascii="Times New Roman" w:hAnsi="Times New Roman"/>
          <w:sz w:val="28"/>
          <w:szCs w:val="28"/>
        </w:rPr>
        <w:t>указание на товарные знаки, знаки обслуживания, фирменное наименование.</w:t>
      </w:r>
    </w:p>
    <w:p w:rsidR="0086004D" w:rsidRPr="0045236B" w:rsidRDefault="0086004D" w:rsidP="0045236B">
      <w:pPr>
        <w:autoSpaceDE w:val="0"/>
        <w:autoSpaceDN w:val="0"/>
        <w:adjustRightInd w:val="0"/>
        <w:spacing w:after="0" w:line="240" w:lineRule="auto"/>
        <w:ind w:left="-11" w:firstLine="578"/>
        <w:jc w:val="both"/>
        <w:rPr>
          <w:rFonts w:ascii="Times New Roman" w:hAnsi="Times New Roman"/>
          <w:sz w:val="28"/>
          <w:szCs w:val="28"/>
        </w:rPr>
      </w:pPr>
      <w:r w:rsidRPr="0045236B">
        <w:rPr>
          <w:rFonts w:ascii="Times New Roman" w:hAnsi="Times New Roman"/>
          <w:sz w:val="28"/>
          <w:szCs w:val="28"/>
        </w:rPr>
        <w:t xml:space="preserve">Указанные нарушения приводят к ограничению конкуренции, дают необоснованные преимущества определенному кругу поставщиков, порождают большое количество запросов участников закупок о разъяснении положений документации о закупках и как следствие, внесению изменений в документации либо отмену определения поставщика (подрядчика, исполнителя), увеличению сроков осуществления закупок и </w:t>
      </w:r>
      <w:proofErr w:type="spellStart"/>
      <w:r w:rsidRPr="0045236B">
        <w:rPr>
          <w:rFonts w:ascii="Times New Roman" w:hAnsi="Times New Roman"/>
          <w:sz w:val="28"/>
          <w:szCs w:val="28"/>
        </w:rPr>
        <w:t>неосвоению</w:t>
      </w:r>
      <w:proofErr w:type="spellEnd"/>
      <w:r w:rsidRPr="0045236B">
        <w:rPr>
          <w:rFonts w:ascii="Times New Roman" w:hAnsi="Times New Roman"/>
          <w:sz w:val="28"/>
          <w:szCs w:val="28"/>
        </w:rPr>
        <w:t xml:space="preserve"> бюджетных средств. </w:t>
      </w:r>
    </w:p>
    <w:p w:rsidR="0086004D" w:rsidRPr="0045236B" w:rsidRDefault="0086004D" w:rsidP="0045236B">
      <w:pPr>
        <w:autoSpaceDE w:val="0"/>
        <w:autoSpaceDN w:val="0"/>
        <w:adjustRightInd w:val="0"/>
        <w:spacing w:after="0" w:line="240" w:lineRule="auto"/>
        <w:ind w:left="-11" w:firstLine="578"/>
        <w:jc w:val="both"/>
        <w:rPr>
          <w:rFonts w:ascii="Times New Roman" w:hAnsi="Times New Roman"/>
          <w:sz w:val="28"/>
          <w:szCs w:val="28"/>
        </w:rPr>
      </w:pPr>
      <w:r w:rsidRPr="0045236B">
        <w:rPr>
          <w:rFonts w:ascii="Times New Roman" w:hAnsi="Times New Roman"/>
          <w:sz w:val="28"/>
          <w:szCs w:val="28"/>
        </w:rPr>
        <w:t>Необходимо отметить, что зачастую заявки на закупку содержат также признаки нарушений положений Федерального закона от 26.07.2006 г. № 135-ФЗ «О защите конкуренции», а именно включение в состав лотов товаров, работ, услуг не связанных функционально и технологически, что влечет за собой ограничение конкуренции при осуществлении закупок ввиду сокращения числа участников закупок.</w:t>
      </w:r>
    </w:p>
    <w:p w:rsidR="0086004D" w:rsidRPr="0045236B" w:rsidRDefault="0086004D" w:rsidP="0045236B">
      <w:pPr>
        <w:autoSpaceDE w:val="0"/>
        <w:autoSpaceDN w:val="0"/>
        <w:adjustRightInd w:val="0"/>
        <w:spacing w:after="0" w:line="240" w:lineRule="auto"/>
        <w:ind w:left="-11" w:firstLine="578"/>
        <w:jc w:val="both"/>
        <w:rPr>
          <w:rFonts w:ascii="Times New Roman" w:hAnsi="Times New Roman"/>
          <w:sz w:val="28"/>
          <w:szCs w:val="28"/>
        </w:rPr>
      </w:pPr>
      <w:r w:rsidRPr="0045236B">
        <w:rPr>
          <w:rFonts w:ascii="Times New Roman" w:hAnsi="Times New Roman"/>
          <w:sz w:val="28"/>
          <w:szCs w:val="28"/>
        </w:rPr>
        <w:t>Следующей часто распространенной ошибкой является установление необоснованных требований к участникам закупки.</w:t>
      </w:r>
    </w:p>
    <w:p w:rsidR="0086004D" w:rsidRPr="0045236B" w:rsidRDefault="0086004D" w:rsidP="0045236B">
      <w:pPr>
        <w:autoSpaceDE w:val="0"/>
        <w:autoSpaceDN w:val="0"/>
        <w:adjustRightInd w:val="0"/>
        <w:spacing w:after="0" w:line="240" w:lineRule="auto"/>
        <w:ind w:left="-11" w:firstLine="578"/>
        <w:jc w:val="both"/>
        <w:rPr>
          <w:rFonts w:ascii="Times New Roman" w:hAnsi="Times New Roman"/>
          <w:sz w:val="28"/>
          <w:szCs w:val="28"/>
        </w:rPr>
      </w:pPr>
      <w:r w:rsidRPr="0045236B">
        <w:rPr>
          <w:rFonts w:ascii="Times New Roman" w:hAnsi="Times New Roman"/>
          <w:sz w:val="28"/>
          <w:szCs w:val="28"/>
        </w:rPr>
        <w:t xml:space="preserve">Согласно п. 1 ч. 1 ст. 31 Закона о контрактной системе участник закупки должен соответствовать требованиям, установленным законодательством Российской Федерации к лицам, осуществляющим поставку товара, </w:t>
      </w:r>
      <w:r w:rsidRPr="0045236B">
        <w:rPr>
          <w:rFonts w:ascii="Times New Roman" w:hAnsi="Times New Roman"/>
          <w:sz w:val="28"/>
          <w:szCs w:val="28"/>
        </w:rPr>
        <w:lastRenderedPageBreak/>
        <w:t>выполнение работ, оказание услуг, являющихся объектом закупки (наличие лицензии, допусков, аттестатов аккредитации и т.п.).</w:t>
      </w:r>
    </w:p>
    <w:p w:rsidR="0086004D" w:rsidRPr="0045236B" w:rsidRDefault="000A3714" w:rsidP="0045236B">
      <w:pPr>
        <w:autoSpaceDE w:val="0"/>
        <w:autoSpaceDN w:val="0"/>
        <w:adjustRightInd w:val="0"/>
        <w:spacing w:after="0" w:line="240" w:lineRule="auto"/>
        <w:ind w:left="-11" w:firstLine="578"/>
        <w:jc w:val="both"/>
        <w:rPr>
          <w:rFonts w:ascii="Times New Roman" w:hAnsi="Times New Roman"/>
          <w:sz w:val="28"/>
          <w:szCs w:val="28"/>
        </w:rPr>
      </w:pPr>
      <w:r w:rsidRPr="0045236B">
        <w:rPr>
          <w:rFonts w:ascii="Times New Roman" w:hAnsi="Times New Roman"/>
          <w:sz w:val="28"/>
          <w:szCs w:val="28"/>
        </w:rPr>
        <w:t xml:space="preserve">Заказчиками </w:t>
      </w:r>
      <w:r w:rsidR="0086004D" w:rsidRPr="0045236B">
        <w:rPr>
          <w:rFonts w:ascii="Times New Roman" w:hAnsi="Times New Roman"/>
          <w:sz w:val="28"/>
          <w:szCs w:val="28"/>
        </w:rPr>
        <w:t>при подготовке заявок на закупку либо не устанавливаются указанные требования к участникам закупки, либо устанавливаются необоснованные требования, несоответствующие нормам действующего законодательства.</w:t>
      </w:r>
    </w:p>
    <w:p w:rsidR="0086004D" w:rsidRPr="0045236B" w:rsidRDefault="0086004D" w:rsidP="0045236B">
      <w:pPr>
        <w:pStyle w:val="ConsPlusNormal"/>
        <w:ind w:firstLine="540"/>
        <w:jc w:val="both"/>
        <w:rPr>
          <w:szCs w:val="28"/>
        </w:rPr>
      </w:pPr>
      <w:r w:rsidRPr="0045236B">
        <w:rPr>
          <w:szCs w:val="28"/>
        </w:rPr>
        <w:t xml:space="preserve">В соответствии со ст. 30 </w:t>
      </w:r>
      <w:r w:rsidR="001856F4" w:rsidRPr="0045236B">
        <w:rPr>
          <w:szCs w:val="28"/>
        </w:rPr>
        <w:t xml:space="preserve">Закона о контрактной системе </w:t>
      </w:r>
      <w:r w:rsidRPr="0045236B">
        <w:rPr>
          <w:szCs w:val="28"/>
        </w:rPr>
        <w:t>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15 % объема закупок.</w:t>
      </w:r>
    </w:p>
    <w:p w:rsidR="0086004D" w:rsidRPr="0045236B" w:rsidRDefault="0086004D" w:rsidP="0045236B">
      <w:pPr>
        <w:pStyle w:val="a6"/>
        <w:spacing w:before="0" w:beforeAutospacing="0" w:after="0" w:afterAutospacing="0"/>
        <w:ind w:firstLine="709"/>
        <w:jc w:val="both"/>
        <w:rPr>
          <w:sz w:val="28"/>
          <w:szCs w:val="28"/>
        </w:rPr>
      </w:pPr>
      <w:r w:rsidRPr="0045236B">
        <w:rPr>
          <w:sz w:val="28"/>
          <w:szCs w:val="28"/>
        </w:rPr>
        <w:t>За 201</w:t>
      </w:r>
      <w:r w:rsidR="001856F4" w:rsidRPr="0045236B">
        <w:rPr>
          <w:sz w:val="28"/>
          <w:szCs w:val="28"/>
        </w:rPr>
        <w:t>6</w:t>
      </w:r>
      <w:r w:rsidRPr="0045236B">
        <w:rPr>
          <w:sz w:val="28"/>
          <w:szCs w:val="28"/>
        </w:rPr>
        <w:t xml:space="preserve"> год ниже допустимой доли (15%) у субъектов малого предпринимательства, социально-ориентированных некоммерческих организаций разместили закупки следующие заказчики:</w:t>
      </w:r>
    </w:p>
    <w:p w:rsidR="00965C43" w:rsidRPr="0045236B" w:rsidRDefault="00965C43" w:rsidP="0045236B">
      <w:pPr>
        <w:pStyle w:val="a6"/>
        <w:spacing w:before="0" w:beforeAutospacing="0" w:after="0" w:afterAutospacing="0"/>
        <w:ind w:firstLine="709"/>
        <w:jc w:val="both"/>
        <w:rPr>
          <w:sz w:val="28"/>
          <w:szCs w:val="28"/>
        </w:rPr>
      </w:pPr>
    </w:p>
    <w:tbl>
      <w:tblPr>
        <w:tblW w:w="9453" w:type="dxa"/>
        <w:tblLook w:val="04A0" w:firstRow="1" w:lastRow="0" w:firstColumn="1" w:lastColumn="0" w:noHBand="0" w:noVBand="1"/>
      </w:tblPr>
      <w:tblGrid>
        <w:gridCol w:w="7792"/>
        <w:gridCol w:w="1661"/>
      </w:tblGrid>
      <w:tr w:rsidR="00965C43" w:rsidRPr="0045236B" w:rsidTr="001856F4">
        <w:trPr>
          <w:trHeight w:val="315"/>
        </w:trPr>
        <w:tc>
          <w:tcPr>
            <w:tcW w:w="7792" w:type="dxa"/>
            <w:tcBorders>
              <w:top w:val="single" w:sz="4" w:space="0" w:color="auto"/>
              <w:left w:val="single" w:sz="4" w:space="0" w:color="auto"/>
              <w:bottom w:val="single" w:sz="4" w:space="0" w:color="auto"/>
              <w:right w:val="single" w:sz="4" w:space="0" w:color="auto"/>
            </w:tcBorders>
            <w:shd w:val="clear" w:color="auto" w:fill="auto"/>
          </w:tcPr>
          <w:p w:rsidR="00965C43" w:rsidRPr="0045236B" w:rsidRDefault="00965C43" w:rsidP="0045236B">
            <w:pPr>
              <w:spacing w:after="0" w:line="240" w:lineRule="auto"/>
              <w:jc w:val="center"/>
              <w:rPr>
                <w:rFonts w:ascii="Times New Roman" w:hAnsi="Times New Roman"/>
                <w:color w:val="000000"/>
                <w:sz w:val="28"/>
                <w:szCs w:val="28"/>
              </w:rPr>
            </w:pPr>
            <w:r w:rsidRPr="0045236B">
              <w:rPr>
                <w:rFonts w:ascii="Times New Roman" w:hAnsi="Times New Roman"/>
                <w:color w:val="000000"/>
                <w:sz w:val="28"/>
                <w:szCs w:val="28"/>
              </w:rPr>
              <w:t>Наименование заказчика</w:t>
            </w:r>
          </w:p>
        </w:tc>
        <w:tc>
          <w:tcPr>
            <w:tcW w:w="1661" w:type="dxa"/>
            <w:tcBorders>
              <w:top w:val="single" w:sz="4" w:space="0" w:color="auto"/>
              <w:left w:val="nil"/>
              <w:bottom w:val="single" w:sz="4" w:space="0" w:color="auto"/>
              <w:right w:val="single" w:sz="4" w:space="0" w:color="auto"/>
            </w:tcBorders>
            <w:shd w:val="clear" w:color="auto" w:fill="auto"/>
          </w:tcPr>
          <w:p w:rsidR="00965C43" w:rsidRPr="0045236B" w:rsidRDefault="00965C43" w:rsidP="0045236B">
            <w:pPr>
              <w:spacing w:after="0" w:line="240" w:lineRule="auto"/>
              <w:jc w:val="center"/>
              <w:rPr>
                <w:rFonts w:ascii="Times New Roman" w:hAnsi="Times New Roman"/>
                <w:color w:val="000000"/>
                <w:sz w:val="28"/>
                <w:szCs w:val="28"/>
              </w:rPr>
            </w:pPr>
            <w:r w:rsidRPr="0045236B">
              <w:rPr>
                <w:rFonts w:ascii="Times New Roman" w:hAnsi="Times New Roman"/>
                <w:color w:val="000000"/>
                <w:sz w:val="28"/>
                <w:szCs w:val="28"/>
              </w:rPr>
              <w:t>% размещения у СМП, СОНКО</w:t>
            </w:r>
          </w:p>
          <w:p w:rsidR="00965C43" w:rsidRPr="0045236B" w:rsidRDefault="00965C43" w:rsidP="0045236B">
            <w:pPr>
              <w:spacing w:after="0" w:line="240" w:lineRule="auto"/>
              <w:jc w:val="center"/>
              <w:rPr>
                <w:rFonts w:ascii="Times New Roman" w:hAnsi="Times New Roman"/>
                <w:color w:val="000000"/>
                <w:sz w:val="28"/>
                <w:szCs w:val="28"/>
              </w:rPr>
            </w:pPr>
            <w:r w:rsidRPr="0045236B">
              <w:rPr>
                <w:rFonts w:ascii="Times New Roman" w:hAnsi="Times New Roman"/>
                <w:color w:val="000000"/>
                <w:sz w:val="28"/>
                <w:szCs w:val="28"/>
              </w:rPr>
              <w:t>за 2016 г.</w:t>
            </w:r>
          </w:p>
        </w:tc>
      </w:tr>
      <w:tr w:rsidR="00965C43" w:rsidRPr="0045236B" w:rsidTr="001856F4">
        <w:trPr>
          <w:trHeight w:val="315"/>
        </w:trPr>
        <w:tc>
          <w:tcPr>
            <w:tcW w:w="7792" w:type="dxa"/>
            <w:tcBorders>
              <w:top w:val="single" w:sz="4" w:space="0" w:color="auto"/>
              <w:left w:val="single" w:sz="4" w:space="0" w:color="auto"/>
              <w:bottom w:val="single" w:sz="4" w:space="0" w:color="auto"/>
              <w:right w:val="single" w:sz="4" w:space="0" w:color="auto"/>
            </w:tcBorders>
            <w:shd w:val="clear" w:color="auto" w:fill="auto"/>
            <w:hideMark/>
          </w:tcPr>
          <w:p w:rsidR="00965C43" w:rsidRPr="0045236B" w:rsidRDefault="00965C43" w:rsidP="0045236B">
            <w:pPr>
              <w:spacing w:after="0" w:line="240" w:lineRule="auto"/>
              <w:rPr>
                <w:rFonts w:ascii="Times New Roman" w:hAnsi="Times New Roman"/>
                <w:color w:val="000000"/>
                <w:sz w:val="28"/>
                <w:szCs w:val="28"/>
              </w:rPr>
            </w:pPr>
            <w:r w:rsidRPr="0045236B">
              <w:rPr>
                <w:rFonts w:ascii="Times New Roman" w:hAnsi="Times New Roman"/>
                <w:color w:val="000000"/>
                <w:sz w:val="28"/>
                <w:szCs w:val="28"/>
              </w:rPr>
              <w:t>БУЗ РА "</w:t>
            </w:r>
            <w:proofErr w:type="spellStart"/>
            <w:r w:rsidRPr="0045236B">
              <w:rPr>
                <w:rFonts w:ascii="Times New Roman" w:hAnsi="Times New Roman"/>
                <w:color w:val="000000"/>
                <w:sz w:val="28"/>
                <w:szCs w:val="28"/>
              </w:rPr>
              <w:t>Шебалинская</w:t>
            </w:r>
            <w:proofErr w:type="spellEnd"/>
            <w:r w:rsidRPr="0045236B">
              <w:rPr>
                <w:rFonts w:ascii="Times New Roman" w:hAnsi="Times New Roman"/>
                <w:color w:val="000000"/>
                <w:sz w:val="28"/>
                <w:szCs w:val="28"/>
              </w:rPr>
              <w:t xml:space="preserve"> районная больница"</w:t>
            </w:r>
          </w:p>
        </w:tc>
        <w:tc>
          <w:tcPr>
            <w:tcW w:w="1661" w:type="dxa"/>
            <w:tcBorders>
              <w:top w:val="single" w:sz="4" w:space="0" w:color="auto"/>
              <w:left w:val="nil"/>
              <w:bottom w:val="single" w:sz="4" w:space="0" w:color="auto"/>
              <w:right w:val="single" w:sz="4" w:space="0" w:color="auto"/>
            </w:tcBorders>
            <w:shd w:val="clear" w:color="auto" w:fill="auto"/>
            <w:hideMark/>
          </w:tcPr>
          <w:p w:rsidR="00965C43" w:rsidRPr="0045236B" w:rsidRDefault="00965C43" w:rsidP="0045236B">
            <w:pPr>
              <w:spacing w:after="0" w:line="240" w:lineRule="auto"/>
              <w:jc w:val="center"/>
              <w:rPr>
                <w:rFonts w:ascii="Times New Roman" w:hAnsi="Times New Roman"/>
                <w:color w:val="000000"/>
                <w:sz w:val="28"/>
                <w:szCs w:val="28"/>
              </w:rPr>
            </w:pPr>
            <w:r w:rsidRPr="0045236B">
              <w:rPr>
                <w:rFonts w:ascii="Times New Roman" w:hAnsi="Times New Roman"/>
                <w:color w:val="000000"/>
                <w:sz w:val="28"/>
                <w:szCs w:val="28"/>
              </w:rPr>
              <w:t>13,5</w:t>
            </w:r>
          </w:p>
        </w:tc>
      </w:tr>
      <w:tr w:rsidR="00965C43" w:rsidRPr="0045236B" w:rsidTr="001856F4">
        <w:trPr>
          <w:trHeight w:val="315"/>
        </w:trPr>
        <w:tc>
          <w:tcPr>
            <w:tcW w:w="7792" w:type="dxa"/>
            <w:tcBorders>
              <w:top w:val="nil"/>
              <w:left w:val="single" w:sz="4" w:space="0" w:color="auto"/>
              <w:bottom w:val="single" w:sz="4" w:space="0" w:color="auto"/>
              <w:right w:val="single" w:sz="4" w:space="0" w:color="auto"/>
            </w:tcBorders>
            <w:shd w:val="clear" w:color="auto" w:fill="auto"/>
            <w:hideMark/>
          </w:tcPr>
          <w:p w:rsidR="00965C43" w:rsidRPr="0045236B" w:rsidRDefault="00965C43" w:rsidP="0045236B">
            <w:pPr>
              <w:spacing w:after="0" w:line="240" w:lineRule="auto"/>
              <w:rPr>
                <w:rFonts w:ascii="Times New Roman" w:hAnsi="Times New Roman"/>
                <w:color w:val="000000"/>
                <w:sz w:val="28"/>
                <w:szCs w:val="28"/>
              </w:rPr>
            </w:pPr>
            <w:r w:rsidRPr="0045236B">
              <w:rPr>
                <w:rFonts w:ascii="Times New Roman" w:hAnsi="Times New Roman"/>
                <w:color w:val="000000"/>
                <w:sz w:val="28"/>
                <w:szCs w:val="28"/>
              </w:rPr>
              <w:t>БУЗ РА "</w:t>
            </w:r>
            <w:proofErr w:type="spellStart"/>
            <w:r w:rsidRPr="0045236B">
              <w:rPr>
                <w:rFonts w:ascii="Times New Roman" w:hAnsi="Times New Roman"/>
                <w:color w:val="000000"/>
                <w:sz w:val="28"/>
                <w:szCs w:val="28"/>
              </w:rPr>
              <w:t>Акташская</w:t>
            </w:r>
            <w:proofErr w:type="spellEnd"/>
            <w:r w:rsidRPr="0045236B">
              <w:rPr>
                <w:rFonts w:ascii="Times New Roman" w:hAnsi="Times New Roman"/>
                <w:color w:val="000000"/>
                <w:sz w:val="28"/>
                <w:szCs w:val="28"/>
              </w:rPr>
              <w:t xml:space="preserve"> больница"</w:t>
            </w:r>
          </w:p>
        </w:tc>
        <w:tc>
          <w:tcPr>
            <w:tcW w:w="1661" w:type="dxa"/>
            <w:tcBorders>
              <w:top w:val="nil"/>
              <w:left w:val="nil"/>
              <w:bottom w:val="single" w:sz="4" w:space="0" w:color="auto"/>
              <w:right w:val="single" w:sz="4" w:space="0" w:color="auto"/>
            </w:tcBorders>
            <w:shd w:val="clear" w:color="auto" w:fill="auto"/>
            <w:hideMark/>
          </w:tcPr>
          <w:p w:rsidR="00965C43" w:rsidRPr="0045236B" w:rsidRDefault="00965C43" w:rsidP="0045236B">
            <w:pPr>
              <w:spacing w:after="0" w:line="240" w:lineRule="auto"/>
              <w:jc w:val="center"/>
              <w:rPr>
                <w:rFonts w:ascii="Times New Roman" w:hAnsi="Times New Roman"/>
                <w:color w:val="000000"/>
                <w:sz w:val="28"/>
                <w:szCs w:val="28"/>
              </w:rPr>
            </w:pPr>
            <w:r w:rsidRPr="0045236B">
              <w:rPr>
                <w:rFonts w:ascii="Times New Roman" w:hAnsi="Times New Roman"/>
                <w:color w:val="000000"/>
                <w:sz w:val="28"/>
                <w:szCs w:val="28"/>
              </w:rPr>
              <w:t>9,2</w:t>
            </w:r>
          </w:p>
        </w:tc>
      </w:tr>
      <w:tr w:rsidR="00965C43" w:rsidRPr="0045236B" w:rsidTr="001856F4">
        <w:trPr>
          <w:trHeight w:val="315"/>
        </w:trPr>
        <w:tc>
          <w:tcPr>
            <w:tcW w:w="7792" w:type="dxa"/>
            <w:tcBorders>
              <w:top w:val="nil"/>
              <w:left w:val="single" w:sz="4" w:space="0" w:color="auto"/>
              <w:bottom w:val="single" w:sz="4" w:space="0" w:color="auto"/>
              <w:right w:val="single" w:sz="4" w:space="0" w:color="auto"/>
            </w:tcBorders>
            <w:shd w:val="clear" w:color="auto" w:fill="auto"/>
            <w:hideMark/>
          </w:tcPr>
          <w:p w:rsidR="00965C43" w:rsidRPr="0045236B" w:rsidRDefault="00965C43" w:rsidP="0045236B">
            <w:pPr>
              <w:spacing w:after="0" w:line="240" w:lineRule="auto"/>
              <w:rPr>
                <w:rFonts w:ascii="Times New Roman" w:hAnsi="Times New Roman"/>
                <w:color w:val="000000"/>
                <w:sz w:val="28"/>
                <w:szCs w:val="28"/>
              </w:rPr>
            </w:pPr>
            <w:r w:rsidRPr="0045236B">
              <w:rPr>
                <w:rFonts w:ascii="Times New Roman" w:hAnsi="Times New Roman"/>
                <w:color w:val="000000"/>
                <w:sz w:val="28"/>
                <w:szCs w:val="28"/>
              </w:rPr>
              <w:t>БУЗ РА "</w:t>
            </w:r>
            <w:proofErr w:type="spellStart"/>
            <w:r w:rsidRPr="0045236B">
              <w:rPr>
                <w:rFonts w:ascii="Times New Roman" w:hAnsi="Times New Roman"/>
                <w:color w:val="000000"/>
                <w:sz w:val="28"/>
                <w:szCs w:val="28"/>
              </w:rPr>
              <w:t>Улаганская</w:t>
            </w:r>
            <w:proofErr w:type="spellEnd"/>
            <w:r w:rsidRPr="0045236B">
              <w:rPr>
                <w:rFonts w:ascii="Times New Roman" w:hAnsi="Times New Roman"/>
                <w:color w:val="000000"/>
                <w:sz w:val="28"/>
                <w:szCs w:val="28"/>
              </w:rPr>
              <w:t xml:space="preserve"> районная больница"</w:t>
            </w:r>
          </w:p>
        </w:tc>
        <w:tc>
          <w:tcPr>
            <w:tcW w:w="1661" w:type="dxa"/>
            <w:tcBorders>
              <w:top w:val="nil"/>
              <w:left w:val="nil"/>
              <w:bottom w:val="single" w:sz="4" w:space="0" w:color="auto"/>
              <w:right w:val="single" w:sz="4" w:space="0" w:color="auto"/>
            </w:tcBorders>
            <w:shd w:val="clear" w:color="auto" w:fill="auto"/>
            <w:hideMark/>
          </w:tcPr>
          <w:p w:rsidR="00965C43" w:rsidRPr="0045236B" w:rsidRDefault="00965C43" w:rsidP="0045236B">
            <w:pPr>
              <w:spacing w:after="0" w:line="240" w:lineRule="auto"/>
              <w:jc w:val="center"/>
              <w:rPr>
                <w:rFonts w:ascii="Times New Roman" w:hAnsi="Times New Roman"/>
                <w:color w:val="000000"/>
                <w:sz w:val="28"/>
                <w:szCs w:val="28"/>
              </w:rPr>
            </w:pPr>
            <w:r w:rsidRPr="0045236B">
              <w:rPr>
                <w:rFonts w:ascii="Times New Roman" w:hAnsi="Times New Roman"/>
                <w:color w:val="000000"/>
                <w:sz w:val="28"/>
                <w:szCs w:val="28"/>
              </w:rPr>
              <w:t>10,0</w:t>
            </w:r>
          </w:p>
        </w:tc>
      </w:tr>
      <w:tr w:rsidR="00965C43" w:rsidRPr="0045236B" w:rsidTr="001856F4">
        <w:trPr>
          <w:trHeight w:val="630"/>
        </w:trPr>
        <w:tc>
          <w:tcPr>
            <w:tcW w:w="7792" w:type="dxa"/>
            <w:tcBorders>
              <w:top w:val="nil"/>
              <w:left w:val="single" w:sz="4" w:space="0" w:color="auto"/>
              <w:bottom w:val="single" w:sz="4" w:space="0" w:color="auto"/>
              <w:right w:val="single" w:sz="4" w:space="0" w:color="auto"/>
            </w:tcBorders>
            <w:shd w:val="clear" w:color="auto" w:fill="auto"/>
            <w:hideMark/>
          </w:tcPr>
          <w:p w:rsidR="00965C43" w:rsidRPr="0045236B" w:rsidRDefault="00965C43" w:rsidP="0045236B">
            <w:pPr>
              <w:spacing w:after="0" w:line="240" w:lineRule="auto"/>
              <w:rPr>
                <w:rFonts w:ascii="Times New Roman" w:hAnsi="Times New Roman"/>
                <w:color w:val="000000"/>
                <w:sz w:val="28"/>
                <w:szCs w:val="28"/>
              </w:rPr>
            </w:pPr>
            <w:r w:rsidRPr="0045236B">
              <w:rPr>
                <w:rFonts w:ascii="Times New Roman" w:hAnsi="Times New Roman"/>
                <w:color w:val="000000"/>
                <w:sz w:val="28"/>
                <w:szCs w:val="28"/>
              </w:rPr>
              <w:t>КУ РА "Управление капитального строительства Республики Алтай"</w:t>
            </w:r>
          </w:p>
        </w:tc>
        <w:tc>
          <w:tcPr>
            <w:tcW w:w="1661" w:type="dxa"/>
            <w:tcBorders>
              <w:top w:val="nil"/>
              <w:left w:val="nil"/>
              <w:bottom w:val="single" w:sz="4" w:space="0" w:color="auto"/>
              <w:right w:val="single" w:sz="4" w:space="0" w:color="auto"/>
            </w:tcBorders>
            <w:shd w:val="clear" w:color="auto" w:fill="auto"/>
            <w:hideMark/>
          </w:tcPr>
          <w:p w:rsidR="00965C43" w:rsidRPr="0045236B" w:rsidRDefault="00965C43" w:rsidP="0045236B">
            <w:pPr>
              <w:spacing w:after="0" w:line="240" w:lineRule="auto"/>
              <w:jc w:val="center"/>
              <w:rPr>
                <w:rFonts w:ascii="Times New Roman" w:hAnsi="Times New Roman"/>
                <w:color w:val="000000"/>
                <w:sz w:val="28"/>
                <w:szCs w:val="28"/>
              </w:rPr>
            </w:pPr>
            <w:r w:rsidRPr="0045236B">
              <w:rPr>
                <w:rFonts w:ascii="Times New Roman" w:hAnsi="Times New Roman"/>
                <w:color w:val="000000"/>
                <w:sz w:val="28"/>
                <w:szCs w:val="28"/>
              </w:rPr>
              <w:t>8,0</w:t>
            </w:r>
          </w:p>
        </w:tc>
      </w:tr>
      <w:tr w:rsidR="00965C43" w:rsidRPr="0045236B" w:rsidTr="001856F4">
        <w:trPr>
          <w:trHeight w:val="315"/>
        </w:trPr>
        <w:tc>
          <w:tcPr>
            <w:tcW w:w="7792" w:type="dxa"/>
            <w:tcBorders>
              <w:top w:val="nil"/>
              <w:left w:val="single" w:sz="4" w:space="0" w:color="auto"/>
              <w:bottom w:val="single" w:sz="4" w:space="0" w:color="auto"/>
              <w:right w:val="single" w:sz="4" w:space="0" w:color="auto"/>
            </w:tcBorders>
            <w:shd w:val="clear" w:color="auto" w:fill="auto"/>
            <w:hideMark/>
          </w:tcPr>
          <w:p w:rsidR="00965C43" w:rsidRPr="0045236B" w:rsidRDefault="00965C43" w:rsidP="0045236B">
            <w:pPr>
              <w:spacing w:after="0" w:line="240" w:lineRule="auto"/>
              <w:rPr>
                <w:rFonts w:ascii="Times New Roman" w:hAnsi="Times New Roman"/>
                <w:color w:val="000000"/>
                <w:sz w:val="28"/>
                <w:szCs w:val="28"/>
              </w:rPr>
            </w:pPr>
            <w:r w:rsidRPr="0045236B">
              <w:rPr>
                <w:rFonts w:ascii="Times New Roman" w:hAnsi="Times New Roman"/>
                <w:color w:val="000000"/>
                <w:sz w:val="28"/>
                <w:szCs w:val="28"/>
              </w:rPr>
              <w:t>БУЗ РА "Бюро судебно-медицинской экспертизы"</w:t>
            </w:r>
          </w:p>
        </w:tc>
        <w:tc>
          <w:tcPr>
            <w:tcW w:w="1661" w:type="dxa"/>
            <w:tcBorders>
              <w:top w:val="nil"/>
              <w:left w:val="nil"/>
              <w:bottom w:val="single" w:sz="4" w:space="0" w:color="auto"/>
              <w:right w:val="single" w:sz="4" w:space="0" w:color="auto"/>
            </w:tcBorders>
            <w:shd w:val="clear" w:color="auto" w:fill="auto"/>
            <w:hideMark/>
          </w:tcPr>
          <w:p w:rsidR="00965C43" w:rsidRPr="0045236B" w:rsidRDefault="00965C43" w:rsidP="0045236B">
            <w:pPr>
              <w:spacing w:after="0" w:line="240" w:lineRule="auto"/>
              <w:jc w:val="center"/>
              <w:rPr>
                <w:rFonts w:ascii="Times New Roman" w:hAnsi="Times New Roman"/>
                <w:color w:val="000000"/>
                <w:sz w:val="28"/>
                <w:szCs w:val="28"/>
              </w:rPr>
            </w:pPr>
            <w:r w:rsidRPr="0045236B">
              <w:rPr>
                <w:rFonts w:ascii="Times New Roman" w:hAnsi="Times New Roman"/>
                <w:color w:val="000000"/>
                <w:sz w:val="28"/>
                <w:szCs w:val="28"/>
              </w:rPr>
              <w:t>8,0</w:t>
            </w:r>
          </w:p>
        </w:tc>
      </w:tr>
      <w:tr w:rsidR="00965C43" w:rsidRPr="0045236B" w:rsidTr="001856F4">
        <w:trPr>
          <w:trHeight w:val="315"/>
        </w:trPr>
        <w:tc>
          <w:tcPr>
            <w:tcW w:w="7792" w:type="dxa"/>
            <w:tcBorders>
              <w:top w:val="nil"/>
              <w:left w:val="single" w:sz="4" w:space="0" w:color="auto"/>
              <w:bottom w:val="single" w:sz="4" w:space="0" w:color="auto"/>
              <w:right w:val="single" w:sz="4" w:space="0" w:color="auto"/>
            </w:tcBorders>
            <w:shd w:val="clear" w:color="auto" w:fill="auto"/>
            <w:hideMark/>
          </w:tcPr>
          <w:p w:rsidR="00965C43" w:rsidRPr="0045236B" w:rsidRDefault="00965C43" w:rsidP="0045236B">
            <w:pPr>
              <w:spacing w:after="0" w:line="240" w:lineRule="auto"/>
              <w:rPr>
                <w:rFonts w:ascii="Times New Roman" w:hAnsi="Times New Roman"/>
                <w:color w:val="000000"/>
                <w:sz w:val="28"/>
                <w:szCs w:val="28"/>
              </w:rPr>
            </w:pPr>
            <w:r w:rsidRPr="0045236B">
              <w:rPr>
                <w:rFonts w:ascii="Times New Roman" w:hAnsi="Times New Roman"/>
                <w:color w:val="000000"/>
                <w:sz w:val="28"/>
                <w:szCs w:val="28"/>
              </w:rPr>
              <w:t>БУЗ РА "</w:t>
            </w:r>
            <w:proofErr w:type="spellStart"/>
            <w:r w:rsidRPr="0045236B">
              <w:rPr>
                <w:rFonts w:ascii="Times New Roman" w:hAnsi="Times New Roman"/>
                <w:color w:val="000000"/>
                <w:sz w:val="28"/>
                <w:szCs w:val="28"/>
              </w:rPr>
              <w:t>Усть-Коксинская</w:t>
            </w:r>
            <w:proofErr w:type="spellEnd"/>
            <w:r w:rsidRPr="0045236B">
              <w:rPr>
                <w:rFonts w:ascii="Times New Roman" w:hAnsi="Times New Roman"/>
                <w:color w:val="000000"/>
                <w:sz w:val="28"/>
                <w:szCs w:val="28"/>
              </w:rPr>
              <w:t xml:space="preserve"> районная больница"</w:t>
            </w:r>
          </w:p>
        </w:tc>
        <w:tc>
          <w:tcPr>
            <w:tcW w:w="1661" w:type="dxa"/>
            <w:tcBorders>
              <w:top w:val="nil"/>
              <w:left w:val="nil"/>
              <w:bottom w:val="single" w:sz="4" w:space="0" w:color="auto"/>
              <w:right w:val="single" w:sz="4" w:space="0" w:color="auto"/>
            </w:tcBorders>
            <w:shd w:val="clear" w:color="auto" w:fill="auto"/>
            <w:hideMark/>
          </w:tcPr>
          <w:p w:rsidR="00965C43" w:rsidRPr="0045236B" w:rsidRDefault="00965C43" w:rsidP="0045236B">
            <w:pPr>
              <w:spacing w:after="0" w:line="240" w:lineRule="auto"/>
              <w:jc w:val="center"/>
              <w:rPr>
                <w:rFonts w:ascii="Times New Roman" w:hAnsi="Times New Roman"/>
                <w:color w:val="000000"/>
                <w:sz w:val="28"/>
                <w:szCs w:val="28"/>
              </w:rPr>
            </w:pPr>
            <w:r w:rsidRPr="0045236B">
              <w:rPr>
                <w:rFonts w:ascii="Times New Roman" w:hAnsi="Times New Roman"/>
                <w:color w:val="000000"/>
                <w:sz w:val="28"/>
                <w:szCs w:val="28"/>
              </w:rPr>
              <w:t>3,0</w:t>
            </w:r>
          </w:p>
        </w:tc>
      </w:tr>
      <w:tr w:rsidR="00965C43" w:rsidRPr="0045236B" w:rsidTr="001856F4">
        <w:trPr>
          <w:trHeight w:val="630"/>
        </w:trPr>
        <w:tc>
          <w:tcPr>
            <w:tcW w:w="7792" w:type="dxa"/>
            <w:tcBorders>
              <w:top w:val="nil"/>
              <w:left w:val="single" w:sz="4" w:space="0" w:color="auto"/>
              <w:bottom w:val="single" w:sz="4" w:space="0" w:color="auto"/>
              <w:right w:val="single" w:sz="4" w:space="0" w:color="auto"/>
            </w:tcBorders>
            <w:shd w:val="clear" w:color="auto" w:fill="auto"/>
            <w:hideMark/>
          </w:tcPr>
          <w:p w:rsidR="00965C43" w:rsidRPr="0045236B" w:rsidRDefault="00965C43" w:rsidP="0045236B">
            <w:pPr>
              <w:spacing w:after="0" w:line="240" w:lineRule="auto"/>
              <w:rPr>
                <w:rFonts w:ascii="Times New Roman" w:hAnsi="Times New Roman"/>
                <w:color w:val="000000"/>
                <w:sz w:val="28"/>
                <w:szCs w:val="28"/>
              </w:rPr>
            </w:pPr>
            <w:r w:rsidRPr="0045236B">
              <w:rPr>
                <w:rFonts w:ascii="Times New Roman" w:hAnsi="Times New Roman"/>
                <w:color w:val="000000"/>
                <w:sz w:val="28"/>
                <w:szCs w:val="28"/>
              </w:rPr>
              <w:t>БОУ РА "Центр психолого-медико-социального сопровождения"</w:t>
            </w:r>
          </w:p>
        </w:tc>
        <w:tc>
          <w:tcPr>
            <w:tcW w:w="1661" w:type="dxa"/>
            <w:tcBorders>
              <w:top w:val="nil"/>
              <w:left w:val="nil"/>
              <w:bottom w:val="single" w:sz="4" w:space="0" w:color="auto"/>
              <w:right w:val="single" w:sz="4" w:space="0" w:color="auto"/>
            </w:tcBorders>
            <w:shd w:val="clear" w:color="auto" w:fill="auto"/>
            <w:hideMark/>
          </w:tcPr>
          <w:p w:rsidR="00965C43" w:rsidRPr="0045236B" w:rsidRDefault="00965C43" w:rsidP="0045236B">
            <w:pPr>
              <w:spacing w:after="0" w:line="240" w:lineRule="auto"/>
              <w:jc w:val="center"/>
              <w:rPr>
                <w:rFonts w:ascii="Times New Roman" w:hAnsi="Times New Roman"/>
                <w:color w:val="000000"/>
                <w:sz w:val="28"/>
                <w:szCs w:val="28"/>
              </w:rPr>
            </w:pPr>
            <w:r w:rsidRPr="0045236B">
              <w:rPr>
                <w:rFonts w:ascii="Times New Roman" w:hAnsi="Times New Roman"/>
                <w:color w:val="000000"/>
                <w:sz w:val="28"/>
                <w:szCs w:val="28"/>
              </w:rPr>
              <w:t>0,2</w:t>
            </w:r>
          </w:p>
        </w:tc>
      </w:tr>
    </w:tbl>
    <w:p w:rsidR="00965C43" w:rsidRPr="0045236B" w:rsidRDefault="00965C43" w:rsidP="0045236B">
      <w:pPr>
        <w:pStyle w:val="a6"/>
        <w:spacing w:before="0" w:beforeAutospacing="0" w:after="0" w:afterAutospacing="0"/>
        <w:ind w:firstLine="709"/>
        <w:jc w:val="both"/>
        <w:rPr>
          <w:sz w:val="28"/>
          <w:szCs w:val="28"/>
        </w:rPr>
      </w:pPr>
    </w:p>
    <w:p w:rsidR="00F97B4C" w:rsidRDefault="0086004D" w:rsidP="0045236B">
      <w:pPr>
        <w:pStyle w:val="ConsPlusNormal"/>
        <w:ind w:firstLine="540"/>
        <w:jc w:val="both"/>
        <w:rPr>
          <w:szCs w:val="28"/>
        </w:rPr>
      </w:pPr>
      <w:r w:rsidRPr="00F97B4C">
        <w:rPr>
          <w:color w:val="000000"/>
          <w:szCs w:val="28"/>
        </w:rPr>
        <w:t>Основной причиной размещения закупок у</w:t>
      </w:r>
      <w:r w:rsidRPr="00F97B4C">
        <w:rPr>
          <w:szCs w:val="28"/>
        </w:rPr>
        <w:t xml:space="preserve"> субъектов малого предпринимательства, социально-ориентированных некоммерческих организаций ниже допустимой доли </w:t>
      </w:r>
      <w:r w:rsidR="00F97B4C" w:rsidRPr="00F97B4C">
        <w:rPr>
          <w:szCs w:val="28"/>
        </w:rPr>
        <w:t xml:space="preserve">является </w:t>
      </w:r>
      <w:r w:rsidRPr="00F97B4C">
        <w:rPr>
          <w:szCs w:val="28"/>
        </w:rPr>
        <w:t>неэ</w:t>
      </w:r>
      <w:r w:rsidR="00F97B4C">
        <w:rPr>
          <w:szCs w:val="28"/>
        </w:rPr>
        <w:t>ффективное планирование закупок.</w:t>
      </w:r>
    </w:p>
    <w:p w:rsidR="0086004D" w:rsidRPr="0045236B" w:rsidRDefault="0086004D" w:rsidP="0045236B">
      <w:pPr>
        <w:pStyle w:val="ConsPlusNormal"/>
        <w:ind w:firstLine="540"/>
        <w:jc w:val="both"/>
        <w:rPr>
          <w:szCs w:val="28"/>
        </w:rPr>
      </w:pPr>
      <w:r w:rsidRPr="0045236B">
        <w:rPr>
          <w:color w:val="000000"/>
          <w:szCs w:val="28"/>
        </w:rPr>
        <w:t>Проведенный анализ исполнения ст. 30 Федерального закона № 44-ФЗ государственными и муниципальными заказчиками содержит признаки состава нарушения ч. 11 ст. 7.30 Кодекса Российской Федерации об административных правонарушениях</w:t>
      </w:r>
      <w:r w:rsidR="00DB658A" w:rsidRPr="0045236B">
        <w:rPr>
          <w:color w:val="000000"/>
          <w:szCs w:val="28"/>
        </w:rPr>
        <w:t xml:space="preserve"> (далее – КоАП РФ)</w:t>
      </w:r>
      <w:r w:rsidRPr="0045236B">
        <w:rPr>
          <w:color w:val="000000"/>
          <w:szCs w:val="28"/>
        </w:rPr>
        <w:t xml:space="preserve"> - о</w:t>
      </w:r>
      <w:r w:rsidRPr="0045236B">
        <w:rPr>
          <w:szCs w:val="28"/>
        </w:rPr>
        <w:t xml:space="preserve">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2" w:history="1">
        <w:r w:rsidRPr="0045236B">
          <w:rPr>
            <w:szCs w:val="28"/>
          </w:rPr>
          <w:t>законодательством</w:t>
        </w:r>
      </w:hyperlink>
      <w:r w:rsidRPr="0045236B">
        <w:rPr>
          <w:szCs w:val="28"/>
        </w:rPr>
        <w:t xml:space="preserve"> Российской Федерации о контрактной системе в сфере закупок, - влечет наложение административного штрафа на должностных лиц в размере пятидесяти тысяч рублей.</w:t>
      </w:r>
    </w:p>
    <w:p w:rsidR="001856F4" w:rsidRPr="0045236B" w:rsidRDefault="001856F4" w:rsidP="0045236B">
      <w:pPr>
        <w:autoSpaceDE w:val="0"/>
        <w:autoSpaceDN w:val="0"/>
        <w:adjustRightInd w:val="0"/>
        <w:spacing w:after="0" w:line="240" w:lineRule="auto"/>
        <w:ind w:firstLine="540"/>
        <w:jc w:val="both"/>
        <w:rPr>
          <w:rFonts w:ascii="Times New Roman" w:hAnsi="Times New Roman"/>
          <w:sz w:val="28"/>
          <w:szCs w:val="28"/>
        </w:rPr>
      </w:pPr>
      <w:r w:rsidRPr="0045236B">
        <w:rPr>
          <w:rFonts w:ascii="Times New Roman" w:hAnsi="Times New Roman"/>
          <w:sz w:val="28"/>
          <w:szCs w:val="28"/>
        </w:rPr>
        <w:lastRenderedPageBreak/>
        <w:t>Подведомственными учреждениями Министерства здравоохранения Республики Алтай БУЗ РА «</w:t>
      </w:r>
      <w:proofErr w:type="spellStart"/>
      <w:r w:rsidRPr="0045236B">
        <w:rPr>
          <w:rFonts w:ascii="Times New Roman" w:hAnsi="Times New Roman"/>
          <w:sz w:val="28"/>
          <w:szCs w:val="28"/>
        </w:rPr>
        <w:t>Усть-Коксинская</w:t>
      </w:r>
      <w:proofErr w:type="spellEnd"/>
      <w:r w:rsidRPr="0045236B">
        <w:rPr>
          <w:rFonts w:ascii="Times New Roman" w:hAnsi="Times New Roman"/>
          <w:sz w:val="28"/>
          <w:szCs w:val="28"/>
        </w:rPr>
        <w:t xml:space="preserve"> районная больница» и БУЗ РА «</w:t>
      </w:r>
      <w:proofErr w:type="spellStart"/>
      <w:r w:rsidRPr="0045236B">
        <w:rPr>
          <w:rFonts w:ascii="Times New Roman" w:hAnsi="Times New Roman"/>
          <w:sz w:val="28"/>
          <w:szCs w:val="28"/>
        </w:rPr>
        <w:t>Усть-Канская</w:t>
      </w:r>
      <w:proofErr w:type="spellEnd"/>
      <w:r w:rsidRPr="0045236B">
        <w:rPr>
          <w:rFonts w:ascii="Times New Roman" w:hAnsi="Times New Roman"/>
          <w:sz w:val="28"/>
          <w:szCs w:val="28"/>
        </w:rPr>
        <w:t xml:space="preserve"> районная больница» допущены нарушения ведения реестров контрактов, предусмотренных ст. 103 Закона о контрактной системе, Постановлением Правительства РФ от 28.11.2013 № 1084 «О порядке ведения реестра контрактов, заключенных заказчиками, и реестра контрактов, содержащего сведения, составляющие государственную тайну» (вместе с «Правилами ведения реестра контрактов, заключенных заказчиками», «Правилами ведения реестра контрактов, содержащего сведения, составляющие государственную тайну») выразившиеся в следующем.</w:t>
      </w:r>
    </w:p>
    <w:p w:rsidR="001856F4" w:rsidRPr="0045236B" w:rsidRDefault="001856F4" w:rsidP="0045236B">
      <w:pPr>
        <w:autoSpaceDE w:val="0"/>
        <w:autoSpaceDN w:val="0"/>
        <w:adjustRightInd w:val="0"/>
        <w:spacing w:after="0" w:line="240" w:lineRule="auto"/>
        <w:ind w:firstLine="540"/>
        <w:jc w:val="both"/>
        <w:rPr>
          <w:rFonts w:ascii="Times New Roman" w:hAnsi="Times New Roman"/>
          <w:sz w:val="28"/>
          <w:szCs w:val="28"/>
        </w:rPr>
      </w:pPr>
      <w:r w:rsidRPr="0045236B">
        <w:rPr>
          <w:rFonts w:ascii="Times New Roman" w:hAnsi="Times New Roman"/>
          <w:sz w:val="28"/>
          <w:szCs w:val="28"/>
        </w:rPr>
        <w:t>Бюджетным учреждением Республики Алтай «</w:t>
      </w:r>
      <w:proofErr w:type="spellStart"/>
      <w:r w:rsidRPr="0045236B">
        <w:rPr>
          <w:rFonts w:ascii="Times New Roman" w:hAnsi="Times New Roman"/>
          <w:sz w:val="28"/>
          <w:szCs w:val="28"/>
        </w:rPr>
        <w:t>Усть-Коксинская</w:t>
      </w:r>
      <w:proofErr w:type="spellEnd"/>
      <w:r w:rsidRPr="0045236B">
        <w:rPr>
          <w:rFonts w:ascii="Times New Roman" w:hAnsi="Times New Roman"/>
          <w:sz w:val="28"/>
          <w:szCs w:val="28"/>
        </w:rPr>
        <w:t xml:space="preserve"> районная больница»:</w:t>
      </w:r>
    </w:p>
    <w:p w:rsidR="001856F4" w:rsidRPr="0045236B" w:rsidRDefault="001856F4" w:rsidP="0045236B">
      <w:pPr>
        <w:autoSpaceDE w:val="0"/>
        <w:autoSpaceDN w:val="0"/>
        <w:adjustRightInd w:val="0"/>
        <w:spacing w:after="0" w:line="240" w:lineRule="auto"/>
        <w:ind w:firstLine="540"/>
        <w:jc w:val="both"/>
        <w:rPr>
          <w:rFonts w:ascii="Times New Roman" w:hAnsi="Times New Roman"/>
          <w:sz w:val="28"/>
          <w:szCs w:val="28"/>
        </w:rPr>
      </w:pPr>
      <w:r w:rsidRPr="0045236B">
        <w:rPr>
          <w:rFonts w:ascii="Times New Roman" w:hAnsi="Times New Roman"/>
          <w:sz w:val="28"/>
          <w:szCs w:val="28"/>
        </w:rPr>
        <w:t xml:space="preserve">- на основании </w:t>
      </w:r>
      <w:hyperlink r:id="rId13" w:tgtFrame="_blank" w:history="1">
        <w:r w:rsidRPr="0045236B">
          <w:rPr>
            <w:rStyle w:val="ae"/>
            <w:rFonts w:ascii="Times New Roman" w:hAnsi="Times New Roman"/>
            <w:color w:val="auto"/>
            <w:sz w:val="28"/>
            <w:szCs w:val="28"/>
            <w:u w:val="none"/>
          </w:rPr>
          <w:t>протокола рассмотрения единственной заявки на участие в электронном аукционе от 20.02.2016 №0177200000916000203-1</w:t>
        </w:r>
      </w:hyperlink>
      <w:r w:rsidRPr="0045236B">
        <w:rPr>
          <w:rFonts w:ascii="Times New Roman" w:hAnsi="Times New Roman"/>
          <w:sz w:val="28"/>
          <w:szCs w:val="28"/>
        </w:rPr>
        <w:t xml:space="preserve"> в реестр контрактов были внесены 2 (две) реестровые записи за № </w:t>
      </w:r>
      <w:hyperlink r:id="rId14" w:tgtFrame="_blank" w:history="1">
        <w:r w:rsidRPr="0045236B">
          <w:rPr>
            <w:rStyle w:val="ae"/>
            <w:rFonts w:ascii="Times New Roman" w:hAnsi="Times New Roman"/>
            <w:color w:val="auto"/>
            <w:sz w:val="28"/>
            <w:szCs w:val="28"/>
            <w:u w:val="none"/>
          </w:rPr>
          <w:t>2040600435916000027</w:t>
        </w:r>
      </w:hyperlink>
      <w:r w:rsidRPr="0045236B">
        <w:rPr>
          <w:rFonts w:ascii="Times New Roman" w:hAnsi="Times New Roman"/>
          <w:sz w:val="28"/>
          <w:szCs w:val="28"/>
        </w:rPr>
        <w:t xml:space="preserve"> от 25.03.2016г. и  за № </w:t>
      </w:r>
      <w:hyperlink r:id="rId15" w:tgtFrame="_blank" w:history="1">
        <w:r w:rsidRPr="0045236B">
          <w:rPr>
            <w:rStyle w:val="ae"/>
            <w:rFonts w:ascii="Times New Roman" w:hAnsi="Times New Roman"/>
            <w:color w:val="auto"/>
            <w:sz w:val="28"/>
            <w:szCs w:val="28"/>
            <w:u w:val="none"/>
          </w:rPr>
          <w:t>2040600435916000027</w:t>
        </w:r>
      </w:hyperlink>
      <w:r w:rsidRPr="0045236B">
        <w:rPr>
          <w:rFonts w:ascii="Times New Roman" w:hAnsi="Times New Roman"/>
          <w:sz w:val="28"/>
          <w:szCs w:val="28"/>
        </w:rPr>
        <w:t xml:space="preserve"> от 05.10.2016г.</w:t>
      </w:r>
    </w:p>
    <w:p w:rsidR="001856F4" w:rsidRPr="0045236B" w:rsidRDefault="001856F4" w:rsidP="0045236B">
      <w:pPr>
        <w:autoSpaceDE w:val="0"/>
        <w:autoSpaceDN w:val="0"/>
        <w:adjustRightInd w:val="0"/>
        <w:spacing w:after="0" w:line="240" w:lineRule="auto"/>
        <w:ind w:firstLine="540"/>
        <w:jc w:val="both"/>
        <w:rPr>
          <w:rFonts w:ascii="Times New Roman" w:hAnsi="Times New Roman"/>
          <w:sz w:val="28"/>
          <w:szCs w:val="28"/>
        </w:rPr>
      </w:pPr>
      <w:r w:rsidRPr="0045236B">
        <w:rPr>
          <w:rFonts w:ascii="Times New Roman" w:hAnsi="Times New Roman"/>
          <w:sz w:val="28"/>
          <w:szCs w:val="28"/>
        </w:rPr>
        <w:t xml:space="preserve">- на основании </w:t>
      </w:r>
      <w:hyperlink r:id="rId16" w:tgtFrame="_blank" w:history="1">
        <w:r w:rsidRPr="0045236B">
          <w:rPr>
            <w:rStyle w:val="ae"/>
            <w:rFonts w:ascii="Times New Roman" w:hAnsi="Times New Roman"/>
            <w:color w:val="auto"/>
            <w:sz w:val="28"/>
            <w:szCs w:val="28"/>
            <w:u w:val="none"/>
          </w:rPr>
          <w:t>протокола подведения итогов электронного аукциона от 15.06.2016 №0177200000916001063-3</w:t>
        </w:r>
      </w:hyperlink>
      <w:r w:rsidRPr="0045236B">
        <w:rPr>
          <w:rFonts w:ascii="Times New Roman" w:hAnsi="Times New Roman"/>
          <w:sz w:val="28"/>
          <w:szCs w:val="28"/>
        </w:rPr>
        <w:t xml:space="preserve"> в реестр контрактов были внесены 2 (две) реестровые записи за  </w:t>
      </w:r>
      <w:hyperlink r:id="rId17" w:tgtFrame="_blank" w:history="1">
        <w:r w:rsidRPr="0045236B">
          <w:rPr>
            <w:rStyle w:val="ae"/>
            <w:rFonts w:ascii="Times New Roman" w:hAnsi="Times New Roman"/>
            <w:color w:val="auto"/>
            <w:sz w:val="28"/>
            <w:szCs w:val="28"/>
            <w:u w:val="none"/>
          </w:rPr>
          <w:t>№ 2040600435916000041</w:t>
        </w:r>
      </w:hyperlink>
      <w:r w:rsidRPr="0045236B">
        <w:rPr>
          <w:rFonts w:ascii="Times New Roman" w:hAnsi="Times New Roman"/>
          <w:sz w:val="28"/>
          <w:szCs w:val="28"/>
        </w:rPr>
        <w:t xml:space="preserve"> от 30.06.2016г. и за № </w:t>
      </w:r>
      <w:hyperlink r:id="rId18" w:tgtFrame="_blank" w:history="1">
        <w:r w:rsidRPr="0045236B">
          <w:rPr>
            <w:rStyle w:val="ae"/>
            <w:rFonts w:ascii="Times New Roman" w:hAnsi="Times New Roman"/>
            <w:color w:val="auto"/>
            <w:sz w:val="28"/>
            <w:szCs w:val="28"/>
            <w:u w:val="none"/>
          </w:rPr>
          <w:t>2040600435916000045</w:t>
        </w:r>
      </w:hyperlink>
      <w:r w:rsidRPr="0045236B">
        <w:rPr>
          <w:rFonts w:ascii="Times New Roman" w:hAnsi="Times New Roman"/>
          <w:sz w:val="28"/>
          <w:szCs w:val="28"/>
        </w:rPr>
        <w:t xml:space="preserve"> от  04.10.2016г.</w:t>
      </w:r>
    </w:p>
    <w:p w:rsidR="001856F4" w:rsidRPr="0045236B" w:rsidRDefault="001856F4" w:rsidP="0045236B">
      <w:pPr>
        <w:autoSpaceDE w:val="0"/>
        <w:autoSpaceDN w:val="0"/>
        <w:adjustRightInd w:val="0"/>
        <w:spacing w:after="0" w:line="240" w:lineRule="auto"/>
        <w:ind w:firstLine="540"/>
        <w:jc w:val="both"/>
        <w:rPr>
          <w:rFonts w:ascii="Times New Roman" w:hAnsi="Times New Roman"/>
          <w:sz w:val="28"/>
          <w:szCs w:val="28"/>
        </w:rPr>
      </w:pPr>
      <w:r w:rsidRPr="0045236B">
        <w:rPr>
          <w:rFonts w:ascii="Times New Roman" w:hAnsi="Times New Roman"/>
          <w:sz w:val="28"/>
          <w:szCs w:val="28"/>
        </w:rPr>
        <w:t>Бюджетным учреждением Республики Алтай «</w:t>
      </w:r>
      <w:proofErr w:type="spellStart"/>
      <w:r w:rsidRPr="0045236B">
        <w:rPr>
          <w:rFonts w:ascii="Times New Roman" w:hAnsi="Times New Roman"/>
          <w:sz w:val="28"/>
          <w:szCs w:val="28"/>
        </w:rPr>
        <w:t>Усть-Канская</w:t>
      </w:r>
      <w:proofErr w:type="spellEnd"/>
      <w:r w:rsidRPr="0045236B">
        <w:rPr>
          <w:rFonts w:ascii="Times New Roman" w:hAnsi="Times New Roman"/>
          <w:sz w:val="28"/>
          <w:szCs w:val="28"/>
        </w:rPr>
        <w:t xml:space="preserve"> районная больница»:</w:t>
      </w:r>
    </w:p>
    <w:p w:rsidR="001856F4" w:rsidRPr="0045236B" w:rsidRDefault="001856F4" w:rsidP="0045236B">
      <w:pPr>
        <w:autoSpaceDE w:val="0"/>
        <w:autoSpaceDN w:val="0"/>
        <w:adjustRightInd w:val="0"/>
        <w:spacing w:after="0" w:line="240" w:lineRule="auto"/>
        <w:ind w:firstLine="540"/>
        <w:jc w:val="both"/>
        <w:rPr>
          <w:rFonts w:ascii="Times New Roman" w:hAnsi="Times New Roman"/>
          <w:sz w:val="28"/>
          <w:szCs w:val="28"/>
        </w:rPr>
      </w:pPr>
      <w:r w:rsidRPr="0045236B">
        <w:rPr>
          <w:rFonts w:ascii="Times New Roman" w:hAnsi="Times New Roman"/>
          <w:sz w:val="28"/>
          <w:szCs w:val="28"/>
        </w:rPr>
        <w:t xml:space="preserve">- на основании </w:t>
      </w:r>
      <w:hyperlink r:id="rId19" w:history="1">
        <w:r w:rsidRPr="0045236B">
          <w:rPr>
            <w:rStyle w:val="ae"/>
            <w:rFonts w:ascii="Times New Roman" w:hAnsi="Times New Roman"/>
            <w:color w:val="auto"/>
            <w:sz w:val="28"/>
            <w:szCs w:val="28"/>
            <w:u w:val="none"/>
          </w:rPr>
          <w:t>протокола рассмотрения и оценки заявок на участие в запросе котировок от 24.03.2016 №П1</w:t>
        </w:r>
        <w:r w:rsidRPr="0045236B">
          <w:rPr>
            <w:rStyle w:val="ae"/>
            <w:rFonts w:ascii="Roboto Slab" w:hAnsi="Roboto Slab"/>
            <w:color w:val="auto"/>
            <w:sz w:val="19"/>
            <w:szCs w:val="19"/>
            <w:u w:val="none"/>
          </w:rPr>
          <w:t xml:space="preserve"> </w:t>
        </w:r>
      </w:hyperlink>
      <w:r w:rsidRPr="0045236B">
        <w:rPr>
          <w:rFonts w:ascii="Times New Roman" w:hAnsi="Times New Roman"/>
          <w:sz w:val="28"/>
          <w:szCs w:val="28"/>
        </w:rPr>
        <w:t xml:space="preserve"> в реестр контрактов были внесены 2 (две) реестровые записи за </w:t>
      </w:r>
      <w:hyperlink r:id="rId20" w:tgtFrame="_blank" w:history="1">
        <w:r w:rsidRPr="0045236B">
          <w:rPr>
            <w:rStyle w:val="ae"/>
            <w:rFonts w:ascii="Times New Roman" w:hAnsi="Times New Roman"/>
            <w:color w:val="auto"/>
            <w:sz w:val="28"/>
            <w:szCs w:val="28"/>
            <w:u w:val="none"/>
          </w:rPr>
          <w:t>№ 3040300199116000043</w:t>
        </w:r>
      </w:hyperlink>
      <w:r w:rsidRPr="0045236B">
        <w:rPr>
          <w:rFonts w:ascii="Times New Roman" w:hAnsi="Times New Roman"/>
          <w:sz w:val="28"/>
          <w:szCs w:val="28"/>
        </w:rPr>
        <w:t xml:space="preserve"> от 15.04.2016г. и за </w:t>
      </w:r>
      <w:hyperlink r:id="rId21" w:tgtFrame="_blank" w:history="1">
        <w:r w:rsidRPr="0045236B">
          <w:rPr>
            <w:rStyle w:val="ae"/>
            <w:rFonts w:ascii="Times New Roman" w:hAnsi="Times New Roman"/>
            <w:color w:val="auto"/>
            <w:sz w:val="28"/>
            <w:szCs w:val="28"/>
            <w:u w:val="none"/>
          </w:rPr>
          <w:t>№ 3040300199116000039</w:t>
        </w:r>
      </w:hyperlink>
      <w:r w:rsidRPr="0045236B">
        <w:rPr>
          <w:rFonts w:ascii="Times New Roman" w:hAnsi="Times New Roman"/>
          <w:sz w:val="28"/>
          <w:szCs w:val="28"/>
        </w:rPr>
        <w:t xml:space="preserve"> от 07.04.2016г.</w:t>
      </w:r>
    </w:p>
    <w:p w:rsidR="001856F4" w:rsidRPr="0045236B" w:rsidRDefault="001856F4" w:rsidP="0045236B">
      <w:pPr>
        <w:autoSpaceDE w:val="0"/>
        <w:autoSpaceDN w:val="0"/>
        <w:adjustRightInd w:val="0"/>
        <w:spacing w:after="0" w:line="240" w:lineRule="auto"/>
        <w:ind w:firstLine="540"/>
        <w:jc w:val="both"/>
        <w:rPr>
          <w:rFonts w:ascii="Times New Roman" w:hAnsi="Times New Roman"/>
          <w:sz w:val="28"/>
          <w:szCs w:val="28"/>
        </w:rPr>
      </w:pPr>
      <w:r w:rsidRPr="0045236B">
        <w:rPr>
          <w:rFonts w:ascii="Times New Roman" w:hAnsi="Times New Roman"/>
          <w:sz w:val="28"/>
          <w:szCs w:val="28"/>
        </w:rPr>
        <w:t>Следует отметить, что дважды внесенные сведения о контракте ведут к искажению отчетности.</w:t>
      </w:r>
    </w:p>
    <w:p w:rsidR="00DB658A" w:rsidRPr="0045236B" w:rsidRDefault="001856F4" w:rsidP="0045236B">
      <w:pPr>
        <w:pStyle w:val="ConsPlusNormal"/>
        <w:ind w:firstLine="540"/>
        <w:jc w:val="both"/>
        <w:rPr>
          <w:rFonts w:eastAsiaTheme="minorHAnsi"/>
          <w:szCs w:val="28"/>
          <w:u w:val="single"/>
          <w:lang w:eastAsia="en-US"/>
        </w:rPr>
      </w:pPr>
      <w:r w:rsidRPr="0045236B">
        <w:rPr>
          <w:szCs w:val="28"/>
        </w:rPr>
        <w:t>Министерство здравоохранения Республики Алтай уведомлено о действиях подведомственных учреждений.</w:t>
      </w:r>
    </w:p>
    <w:p w:rsidR="00BA6521" w:rsidRPr="0045236B" w:rsidRDefault="00A90337" w:rsidP="0045236B">
      <w:pPr>
        <w:pStyle w:val="ConsPlusNormal"/>
        <w:ind w:firstLine="540"/>
        <w:jc w:val="both"/>
        <w:rPr>
          <w:rFonts w:eastAsiaTheme="minorHAnsi"/>
          <w:szCs w:val="28"/>
          <w:lang w:eastAsia="en-US"/>
        </w:rPr>
      </w:pPr>
      <w:r w:rsidRPr="0045236B">
        <w:rPr>
          <w:rFonts w:eastAsiaTheme="minorHAnsi"/>
          <w:szCs w:val="28"/>
          <w:lang w:eastAsia="en-US"/>
        </w:rPr>
        <w:t>В нарушение ч. 3 ст. 103 Федерального закона № 44-ФЗ, некоторые заказчики - в основном подведомственные учреждения Министерства здравоохранения Республики Алтай, не вносят сведения в реестр контрактов</w:t>
      </w:r>
      <w:r w:rsidR="00B66809" w:rsidRPr="0045236B">
        <w:rPr>
          <w:rFonts w:eastAsiaTheme="minorHAnsi"/>
          <w:szCs w:val="28"/>
          <w:lang w:eastAsia="en-US"/>
        </w:rPr>
        <w:t xml:space="preserve"> единой информационной системы. </w:t>
      </w:r>
      <w:r w:rsidR="00B66809" w:rsidRPr="0045236B">
        <w:rPr>
          <w:szCs w:val="28"/>
        </w:rPr>
        <w:t xml:space="preserve">Данное нарушение содержит признаки нарушения ч. 2 ст. 7.31 КоАП РФ - </w:t>
      </w:r>
      <w:proofErr w:type="spellStart"/>
      <w:r w:rsidR="00B66809" w:rsidRPr="0045236B">
        <w:rPr>
          <w:szCs w:val="28"/>
        </w:rPr>
        <w:t>н</w:t>
      </w:r>
      <w:r w:rsidR="00B66809" w:rsidRPr="0045236B">
        <w:rPr>
          <w:rFonts w:eastAsiaTheme="minorHAnsi"/>
          <w:szCs w:val="28"/>
          <w:lang w:eastAsia="en-US"/>
        </w:rPr>
        <w:t>енаправление</w:t>
      </w:r>
      <w:proofErr w:type="spellEnd"/>
      <w:r w:rsidR="00B66809" w:rsidRPr="0045236B">
        <w:rPr>
          <w:rFonts w:eastAsiaTheme="minorHAnsi"/>
          <w:szCs w:val="28"/>
          <w:lang w:eastAsia="en-US"/>
        </w:rPr>
        <w:t xml:space="preserve">,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w:t>
      </w:r>
      <w:r w:rsidR="00B66809" w:rsidRPr="0045236B">
        <w:rPr>
          <w:rFonts w:eastAsiaTheme="minorHAnsi"/>
          <w:szCs w:val="28"/>
          <w:lang w:eastAsia="en-US"/>
        </w:rPr>
        <w:lastRenderedPageBreak/>
        <w:t xml:space="preserve">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 влечет наложение административного штрафа на должностных лиц в размере двадцати тысяч рублей. </w:t>
      </w:r>
    </w:p>
    <w:p w:rsidR="00A90337" w:rsidRPr="0045236B" w:rsidRDefault="000A3714" w:rsidP="0045236B">
      <w:pPr>
        <w:pStyle w:val="ConsPlusNormal"/>
        <w:ind w:firstLine="540"/>
        <w:jc w:val="both"/>
        <w:rPr>
          <w:rFonts w:eastAsiaTheme="minorHAnsi"/>
          <w:szCs w:val="28"/>
          <w:lang w:eastAsia="en-US"/>
        </w:rPr>
      </w:pPr>
      <w:r w:rsidRPr="0045236B">
        <w:rPr>
          <w:rFonts w:eastAsiaTheme="minorHAnsi"/>
          <w:szCs w:val="28"/>
          <w:lang w:eastAsia="en-US"/>
        </w:rPr>
        <w:t>Кроме</w:t>
      </w:r>
      <w:r w:rsidR="00F93DC4" w:rsidRPr="0045236B">
        <w:rPr>
          <w:rFonts w:eastAsiaTheme="minorHAnsi"/>
          <w:szCs w:val="28"/>
          <w:lang w:eastAsia="en-US"/>
        </w:rPr>
        <w:t xml:space="preserve"> того</w:t>
      </w:r>
      <w:r w:rsidRPr="0045236B">
        <w:rPr>
          <w:rFonts w:eastAsiaTheme="minorHAnsi"/>
          <w:szCs w:val="28"/>
          <w:lang w:eastAsia="en-US"/>
        </w:rPr>
        <w:t>,</w:t>
      </w:r>
      <w:r w:rsidR="00F93DC4" w:rsidRPr="0045236B">
        <w:rPr>
          <w:rFonts w:eastAsiaTheme="minorHAnsi"/>
          <w:szCs w:val="28"/>
          <w:lang w:eastAsia="en-US"/>
        </w:rPr>
        <w:t xml:space="preserve"> н</w:t>
      </w:r>
      <w:r w:rsidR="001F7A35" w:rsidRPr="0045236B">
        <w:rPr>
          <w:rFonts w:eastAsiaTheme="minorHAnsi"/>
          <w:szCs w:val="28"/>
          <w:lang w:eastAsia="en-US"/>
        </w:rPr>
        <w:t>е размещение или  несвоевременное</w:t>
      </w:r>
      <w:r w:rsidR="00B66809" w:rsidRPr="0045236B">
        <w:rPr>
          <w:rFonts w:eastAsiaTheme="minorHAnsi"/>
          <w:szCs w:val="28"/>
          <w:lang w:eastAsia="en-US"/>
        </w:rPr>
        <w:t xml:space="preserve"> </w:t>
      </w:r>
      <w:r w:rsidR="001F7A35" w:rsidRPr="0045236B">
        <w:rPr>
          <w:rFonts w:eastAsiaTheme="minorHAnsi"/>
          <w:szCs w:val="28"/>
          <w:lang w:eastAsia="en-US"/>
        </w:rPr>
        <w:t xml:space="preserve">размещение </w:t>
      </w:r>
      <w:r w:rsidR="00B66809" w:rsidRPr="0045236B">
        <w:rPr>
          <w:rFonts w:eastAsiaTheme="minorHAnsi"/>
          <w:szCs w:val="28"/>
          <w:lang w:eastAsia="en-US"/>
        </w:rPr>
        <w:t xml:space="preserve">сведений о </w:t>
      </w:r>
      <w:r w:rsidR="001F7A35" w:rsidRPr="0045236B">
        <w:rPr>
          <w:rFonts w:eastAsiaTheme="minorHAnsi"/>
          <w:szCs w:val="28"/>
          <w:lang w:eastAsia="en-US"/>
        </w:rPr>
        <w:t xml:space="preserve"> заключенных  и исполненных </w:t>
      </w:r>
      <w:r w:rsidR="00B66809" w:rsidRPr="0045236B">
        <w:rPr>
          <w:rFonts w:eastAsiaTheme="minorHAnsi"/>
          <w:szCs w:val="28"/>
          <w:lang w:eastAsia="en-US"/>
        </w:rPr>
        <w:t xml:space="preserve">контрактах </w:t>
      </w:r>
      <w:r w:rsidR="001F7A35" w:rsidRPr="0045236B">
        <w:rPr>
          <w:rFonts w:eastAsiaTheme="minorHAnsi"/>
          <w:szCs w:val="28"/>
          <w:lang w:eastAsia="en-US"/>
        </w:rPr>
        <w:t xml:space="preserve"> влияет на качество подготовки информации для  анализа</w:t>
      </w:r>
      <w:r w:rsidR="00B66809" w:rsidRPr="0045236B">
        <w:rPr>
          <w:rFonts w:eastAsiaTheme="minorHAnsi"/>
          <w:szCs w:val="28"/>
          <w:lang w:eastAsia="en-US"/>
        </w:rPr>
        <w:t xml:space="preserve"> закупок по региону</w:t>
      </w:r>
      <w:r w:rsidR="001F7A35" w:rsidRPr="0045236B">
        <w:rPr>
          <w:rFonts w:eastAsiaTheme="minorHAnsi"/>
          <w:szCs w:val="28"/>
          <w:lang w:eastAsia="en-US"/>
        </w:rPr>
        <w:t>,</w:t>
      </w:r>
      <w:r w:rsidR="00B66809" w:rsidRPr="0045236B">
        <w:rPr>
          <w:rFonts w:eastAsiaTheme="minorHAnsi"/>
          <w:szCs w:val="28"/>
          <w:lang w:eastAsia="en-US"/>
        </w:rPr>
        <w:t xml:space="preserve"> как Министерством</w:t>
      </w:r>
      <w:r w:rsidR="001F7A35" w:rsidRPr="0045236B">
        <w:rPr>
          <w:rFonts w:eastAsiaTheme="minorHAnsi"/>
          <w:szCs w:val="28"/>
          <w:lang w:eastAsia="en-US"/>
        </w:rPr>
        <w:t>,</w:t>
      </w:r>
      <w:r w:rsidR="00B66809" w:rsidRPr="0045236B">
        <w:rPr>
          <w:rFonts w:eastAsiaTheme="minorHAnsi"/>
          <w:szCs w:val="28"/>
          <w:lang w:eastAsia="en-US"/>
        </w:rPr>
        <w:t xml:space="preserve"> так и в целом оценкой закупочной деятельности субъекта федеральными органами власти.</w:t>
      </w:r>
      <w:r w:rsidR="001856F4" w:rsidRPr="0045236B">
        <w:rPr>
          <w:rFonts w:eastAsiaTheme="minorHAnsi"/>
          <w:szCs w:val="28"/>
          <w:lang w:eastAsia="en-US"/>
        </w:rPr>
        <w:t xml:space="preserve"> Специалистами М</w:t>
      </w:r>
      <w:r w:rsidR="001F7A35" w:rsidRPr="0045236B">
        <w:rPr>
          <w:rFonts w:eastAsiaTheme="minorHAnsi"/>
          <w:szCs w:val="28"/>
          <w:lang w:eastAsia="en-US"/>
        </w:rPr>
        <w:t>инистерства приходится вручную пересчитывать и проверять всю информацию.</w:t>
      </w:r>
    </w:p>
    <w:p w:rsidR="00A90337" w:rsidRPr="0045236B" w:rsidRDefault="00A90337" w:rsidP="0045236B">
      <w:pPr>
        <w:pStyle w:val="ConsPlusNormal"/>
        <w:ind w:firstLine="540"/>
        <w:jc w:val="both"/>
        <w:rPr>
          <w:rFonts w:eastAsiaTheme="minorHAnsi"/>
          <w:szCs w:val="28"/>
          <w:lang w:eastAsia="en-US"/>
        </w:rPr>
      </w:pPr>
    </w:p>
    <w:p w:rsidR="00A3278B" w:rsidRPr="0045236B" w:rsidRDefault="0045236B" w:rsidP="0045236B">
      <w:pPr>
        <w:spacing w:after="0" w:line="240" w:lineRule="auto"/>
        <w:ind w:firstLine="567"/>
        <w:jc w:val="center"/>
        <w:rPr>
          <w:rFonts w:ascii="Times New Roman" w:hAnsi="Times New Roman"/>
          <w:b/>
          <w:i/>
          <w:sz w:val="28"/>
          <w:szCs w:val="28"/>
        </w:rPr>
      </w:pPr>
      <w:r w:rsidRPr="0045236B">
        <w:rPr>
          <w:rFonts w:ascii="Times New Roman" w:hAnsi="Times New Roman"/>
          <w:b/>
          <w:i/>
          <w:sz w:val="28"/>
          <w:szCs w:val="28"/>
        </w:rPr>
        <w:t>6</w:t>
      </w:r>
      <w:r w:rsidR="00AA4469" w:rsidRPr="0045236B">
        <w:rPr>
          <w:rFonts w:ascii="Times New Roman" w:hAnsi="Times New Roman"/>
          <w:b/>
          <w:i/>
          <w:sz w:val="28"/>
          <w:szCs w:val="28"/>
        </w:rPr>
        <w:t xml:space="preserve">.1. </w:t>
      </w:r>
      <w:r w:rsidR="00DB658A" w:rsidRPr="0045236B">
        <w:rPr>
          <w:rFonts w:ascii="Times New Roman" w:hAnsi="Times New Roman"/>
          <w:b/>
          <w:i/>
          <w:sz w:val="28"/>
          <w:szCs w:val="28"/>
        </w:rPr>
        <w:t xml:space="preserve">Анализ участия в закупках </w:t>
      </w:r>
      <w:r w:rsidR="009B6526" w:rsidRPr="0045236B">
        <w:rPr>
          <w:rFonts w:ascii="Times New Roman" w:hAnsi="Times New Roman"/>
          <w:b/>
          <w:i/>
          <w:sz w:val="28"/>
          <w:szCs w:val="28"/>
        </w:rPr>
        <w:t>субъектов малого предпринимательства</w:t>
      </w:r>
      <w:r w:rsidR="004835A2" w:rsidRPr="0045236B">
        <w:rPr>
          <w:rFonts w:ascii="Times New Roman" w:hAnsi="Times New Roman"/>
          <w:sz w:val="28"/>
          <w:szCs w:val="28"/>
        </w:rPr>
        <w:t xml:space="preserve"> </w:t>
      </w:r>
      <w:r w:rsidR="004835A2" w:rsidRPr="0045236B">
        <w:rPr>
          <w:rFonts w:ascii="Times New Roman" w:hAnsi="Times New Roman"/>
          <w:b/>
          <w:i/>
          <w:sz w:val="28"/>
          <w:szCs w:val="28"/>
        </w:rPr>
        <w:t>и социально ориентированных некоммерческих организаций, а такж</w:t>
      </w:r>
      <w:r w:rsidR="00C9724E" w:rsidRPr="0045236B">
        <w:rPr>
          <w:rFonts w:ascii="Times New Roman" w:hAnsi="Times New Roman"/>
          <w:b/>
          <w:i/>
          <w:sz w:val="28"/>
          <w:szCs w:val="28"/>
        </w:rPr>
        <w:t xml:space="preserve">е </w:t>
      </w:r>
      <w:proofErr w:type="gramStart"/>
      <w:r w:rsidR="00C9724E" w:rsidRPr="0045236B">
        <w:rPr>
          <w:rFonts w:ascii="Times New Roman" w:hAnsi="Times New Roman"/>
          <w:b/>
          <w:i/>
          <w:sz w:val="28"/>
          <w:szCs w:val="28"/>
        </w:rPr>
        <w:t xml:space="preserve">участия </w:t>
      </w:r>
      <w:r w:rsidR="009B6526" w:rsidRPr="0045236B">
        <w:rPr>
          <w:rFonts w:ascii="Times New Roman" w:hAnsi="Times New Roman"/>
          <w:b/>
          <w:i/>
          <w:sz w:val="28"/>
          <w:szCs w:val="28"/>
        </w:rPr>
        <w:t xml:space="preserve"> </w:t>
      </w:r>
      <w:r w:rsidR="00DB658A" w:rsidRPr="0045236B">
        <w:rPr>
          <w:rFonts w:ascii="Times New Roman" w:hAnsi="Times New Roman"/>
          <w:b/>
          <w:i/>
          <w:sz w:val="28"/>
          <w:szCs w:val="28"/>
        </w:rPr>
        <w:t>местных</w:t>
      </w:r>
      <w:proofErr w:type="gramEnd"/>
      <w:r w:rsidR="00DB658A" w:rsidRPr="0045236B">
        <w:rPr>
          <w:rFonts w:ascii="Times New Roman" w:hAnsi="Times New Roman"/>
          <w:b/>
          <w:i/>
          <w:sz w:val="28"/>
          <w:szCs w:val="28"/>
        </w:rPr>
        <w:t xml:space="preserve"> поставщиков, подрядчиков, исполнителей.</w:t>
      </w:r>
    </w:p>
    <w:p w:rsidR="00471747" w:rsidRPr="0045236B" w:rsidRDefault="00471747" w:rsidP="0045236B">
      <w:pPr>
        <w:spacing w:after="0" w:line="240" w:lineRule="auto"/>
        <w:ind w:firstLine="567"/>
        <w:jc w:val="center"/>
        <w:rPr>
          <w:rFonts w:ascii="Times New Roman" w:hAnsi="Times New Roman"/>
          <w:b/>
          <w:i/>
          <w:sz w:val="28"/>
          <w:szCs w:val="28"/>
        </w:rPr>
      </w:pPr>
    </w:p>
    <w:p w:rsidR="009B6526" w:rsidRPr="0045236B" w:rsidRDefault="009B6526"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Можно констатировать, что переход к контрактной системе расширил нормативные возможности участия субъектов малого предпринимательства (далее – СМП) и социально ориентированных некоммерческих организаций</w:t>
      </w:r>
      <w:r w:rsidR="00F53A22" w:rsidRPr="0045236B">
        <w:rPr>
          <w:rFonts w:ascii="Times New Roman" w:hAnsi="Times New Roman"/>
          <w:sz w:val="28"/>
          <w:szCs w:val="28"/>
        </w:rPr>
        <w:t xml:space="preserve"> (далее – СОНКО)</w:t>
      </w:r>
      <w:r w:rsidRPr="0045236B">
        <w:rPr>
          <w:rFonts w:ascii="Times New Roman" w:hAnsi="Times New Roman"/>
          <w:sz w:val="28"/>
          <w:szCs w:val="28"/>
        </w:rPr>
        <w:t>.</w:t>
      </w:r>
    </w:p>
    <w:p w:rsidR="00726037" w:rsidRPr="0045236B" w:rsidRDefault="00726037"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Информация о проведенных закупках для СМП</w:t>
      </w:r>
      <w:r w:rsidR="00A90337" w:rsidRPr="0045236B">
        <w:rPr>
          <w:rFonts w:ascii="Times New Roman" w:hAnsi="Times New Roman"/>
          <w:sz w:val="28"/>
          <w:szCs w:val="28"/>
        </w:rPr>
        <w:t xml:space="preserve"> и СОНКО</w:t>
      </w:r>
      <w:r w:rsidRPr="0045236B">
        <w:rPr>
          <w:rFonts w:ascii="Times New Roman" w:hAnsi="Times New Roman"/>
          <w:sz w:val="28"/>
          <w:szCs w:val="28"/>
        </w:rPr>
        <w:t>:</w:t>
      </w:r>
    </w:p>
    <w:tbl>
      <w:tblPr>
        <w:tblStyle w:val="ab"/>
        <w:tblW w:w="0" w:type="auto"/>
        <w:tblLook w:val="04A0" w:firstRow="1" w:lastRow="0" w:firstColumn="1" w:lastColumn="0" w:noHBand="0" w:noVBand="1"/>
      </w:tblPr>
      <w:tblGrid>
        <w:gridCol w:w="4956"/>
        <w:gridCol w:w="2424"/>
        <w:gridCol w:w="1965"/>
      </w:tblGrid>
      <w:tr w:rsidR="00726037" w:rsidRPr="0045236B" w:rsidTr="00726037">
        <w:tc>
          <w:tcPr>
            <w:tcW w:w="5076" w:type="dxa"/>
          </w:tcPr>
          <w:p w:rsidR="00726037" w:rsidRPr="0045236B" w:rsidRDefault="00726037" w:rsidP="0045236B">
            <w:pPr>
              <w:jc w:val="both"/>
              <w:rPr>
                <w:rFonts w:ascii="Times New Roman" w:hAnsi="Times New Roman"/>
                <w:sz w:val="28"/>
                <w:szCs w:val="28"/>
              </w:rPr>
            </w:pPr>
            <w:r w:rsidRPr="0045236B">
              <w:rPr>
                <w:rFonts w:ascii="Times New Roman" w:hAnsi="Times New Roman"/>
                <w:sz w:val="28"/>
                <w:szCs w:val="28"/>
              </w:rPr>
              <w:t>Показатели</w:t>
            </w:r>
          </w:p>
        </w:tc>
        <w:tc>
          <w:tcPr>
            <w:tcW w:w="2491" w:type="dxa"/>
          </w:tcPr>
          <w:p w:rsidR="00726037" w:rsidRPr="0045236B" w:rsidRDefault="00726037" w:rsidP="0045236B">
            <w:pPr>
              <w:jc w:val="center"/>
              <w:rPr>
                <w:rFonts w:ascii="Times New Roman" w:hAnsi="Times New Roman"/>
                <w:sz w:val="28"/>
                <w:szCs w:val="28"/>
              </w:rPr>
            </w:pPr>
            <w:r w:rsidRPr="0045236B">
              <w:rPr>
                <w:rFonts w:ascii="Times New Roman" w:hAnsi="Times New Roman"/>
                <w:sz w:val="28"/>
                <w:szCs w:val="28"/>
              </w:rPr>
              <w:t>2015 год</w:t>
            </w:r>
          </w:p>
        </w:tc>
        <w:tc>
          <w:tcPr>
            <w:tcW w:w="2004" w:type="dxa"/>
          </w:tcPr>
          <w:p w:rsidR="00726037" w:rsidRPr="0045236B" w:rsidRDefault="00726037" w:rsidP="0045236B">
            <w:pPr>
              <w:jc w:val="center"/>
              <w:rPr>
                <w:rFonts w:ascii="Times New Roman" w:hAnsi="Times New Roman"/>
                <w:sz w:val="28"/>
                <w:szCs w:val="28"/>
              </w:rPr>
            </w:pPr>
            <w:r w:rsidRPr="0045236B">
              <w:rPr>
                <w:rFonts w:ascii="Times New Roman" w:hAnsi="Times New Roman"/>
                <w:sz w:val="28"/>
                <w:szCs w:val="28"/>
              </w:rPr>
              <w:t>201</w:t>
            </w:r>
            <w:r w:rsidR="00D412E7" w:rsidRPr="0045236B">
              <w:rPr>
                <w:rFonts w:ascii="Times New Roman" w:hAnsi="Times New Roman"/>
                <w:sz w:val="28"/>
                <w:szCs w:val="28"/>
              </w:rPr>
              <w:t>6</w:t>
            </w:r>
            <w:r w:rsidRPr="0045236B">
              <w:rPr>
                <w:rFonts w:ascii="Times New Roman" w:hAnsi="Times New Roman"/>
                <w:sz w:val="28"/>
                <w:szCs w:val="28"/>
              </w:rPr>
              <w:t xml:space="preserve"> год</w:t>
            </w:r>
          </w:p>
        </w:tc>
      </w:tr>
      <w:tr w:rsidR="00726037" w:rsidRPr="0045236B" w:rsidTr="00726037">
        <w:tc>
          <w:tcPr>
            <w:tcW w:w="5076" w:type="dxa"/>
          </w:tcPr>
          <w:p w:rsidR="00726037" w:rsidRPr="0045236B" w:rsidRDefault="00726037" w:rsidP="0045236B">
            <w:pPr>
              <w:jc w:val="both"/>
              <w:rPr>
                <w:rFonts w:ascii="Times New Roman" w:hAnsi="Times New Roman"/>
                <w:sz w:val="28"/>
                <w:szCs w:val="28"/>
              </w:rPr>
            </w:pPr>
            <w:r w:rsidRPr="0045236B">
              <w:rPr>
                <w:rFonts w:ascii="Times New Roman" w:hAnsi="Times New Roman"/>
                <w:sz w:val="28"/>
                <w:szCs w:val="28"/>
              </w:rPr>
              <w:t>Всего торгов, ед.</w:t>
            </w:r>
          </w:p>
        </w:tc>
        <w:tc>
          <w:tcPr>
            <w:tcW w:w="2491" w:type="dxa"/>
          </w:tcPr>
          <w:p w:rsidR="00726037" w:rsidRPr="0045236B" w:rsidRDefault="00726037" w:rsidP="0045236B">
            <w:pPr>
              <w:jc w:val="center"/>
              <w:rPr>
                <w:rFonts w:ascii="Times New Roman" w:hAnsi="Times New Roman"/>
                <w:sz w:val="28"/>
                <w:szCs w:val="28"/>
              </w:rPr>
            </w:pPr>
            <w:r w:rsidRPr="0045236B">
              <w:rPr>
                <w:rFonts w:ascii="Times New Roman" w:hAnsi="Times New Roman"/>
                <w:sz w:val="28"/>
                <w:szCs w:val="28"/>
              </w:rPr>
              <w:t>1788</w:t>
            </w:r>
          </w:p>
        </w:tc>
        <w:tc>
          <w:tcPr>
            <w:tcW w:w="2004" w:type="dxa"/>
          </w:tcPr>
          <w:p w:rsidR="00726037" w:rsidRPr="0045236B" w:rsidRDefault="00D412E7" w:rsidP="0045236B">
            <w:pPr>
              <w:jc w:val="center"/>
              <w:rPr>
                <w:rFonts w:ascii="Times New Roman" w:hAnsi="Times New Roman"/>
                <w:sz w:val="28"/>
                <w:szCs w:val="28"/>
              </w:rPr>
            </w:pPr>
            <w:r w:rsidRPr="0045236B">
              <w:rPr>
                <w:rFonts w:ascii="Times New Roman" w:hAnsi="Times New Roman"/>
                <w:sz w:val="28"/>
                <w:szCs w:val="28"/>
              </w:rPr>
              <w:t>1906</w:t>
            </w:r>
          </w:p>
        </w:tc>
      </w:tr>
      <w:tr w:rsidR="00726037" w:rsidRPr="0045236B" w:rsidTr="00726037">
        <w:tc>
          <w:tcPr>
            <w:tcW w:w="5076" w:type="dxa"/>
          </w:tcPr>
          <w:p w:rsidR="00726037" w:rsidRPr="0045236B" w:rsidRDefault="00726037" w:rsidP="0045236B">
            <w:pPr>
              <w:jc w:val="both"/>
              <w:rPr>
                <w:rFonts w:ascii="Times New Roman" w:hAnsi="Times New Roman"/>
                <w:sz w:val="28"/>
                <w:szCs w:val="28"/>
              </w:rPr>
            </w:pPr>
            <w:r w:rsidRPr="0045236B">
              <w:rPr>
                <w:rFonts w:ascii="Times New Roman" w:hAnsi="Times New Roman"/>
                <w:sz w:val="28"/>
                <w:szCs w:val="28"/>
              </w:rPr>
              <w:t>Количество несостоявшихся торгов для СМП, ед.</w:t>
            </w:r>
          </w:p>
        </w:tc>
        <w:tc>
          <w:tcPr>
            <w:tcW w:w="2491" w:type="dxa"/>
          </w:tcPr>
          <w:p w:rsidR="00726037" w:rsidRPr="0045236B" w:rsidRDefault="00726037" w:rsidP="0045236B">
            <w:pPr>
              <w:jc w:val="center"/>
              <w:rPr>
                <w:rFonts w:ascii="Times New Roman" w:hAnsi="Times New Roman"/>
                <w:sz w:val="28"/>
                <w:szCs w:val="28"/>
              </w:rPr>
            </w:pPr>
            <w:r w:rsidRPr="0045236B">
              <w:rPr>
                <w:rFonts w:ascii="Times New Roman" w:hAnsi="Times New Roman"/>
                <w:sz w:val="28"/>
                <w:szCs w:val="28"/>
              </w:rPr>
              <w:t>416</w:t>
            </w:r>
          </w:p>
        </w:tc>
        <w:tc>
          <w:tcPr>
            <w:tcW w:w="2004" w:type="dxa"/>
          </w:tcPr>
          <w:p w:rsidR="00726037" w:rsidRPr="0045236B" w:rsidRDefault="00D412E7" w:rsidP="0045236B">
            <w:pPr>
              <w:jc w:val="center"/>
              <w:rPr>
                <w:rFonts w:ascii="Times New Roman" w:hAnsi="Times New Roman"/>
                <w:sz w:val="28"/>
                <w:szCs w:val="28"/>
              </w:rPr>
            </w:pPr>
            <w:r w:rsidRPr="0045236B">
              <w:rPr>
                <w:rFonts w:ascii="Times New Roman" w:hAnsi="Times New Roman"/>
                <w:sz w:val="28"/>
                <w:szCs w:val="28"/>
              </w:rPr>
              <w:t>824</w:t>
            </w:r>
          </w:p>
        </w:tc>
      </w:tr>
      <w:tr w:rsidR="00726037" w:rsidRPr="0045236B" w:rsidTr="00726037">
        <w:tc>
          <w:tcPr>
            <w:tcW w:w="5076" w:type="dxa"/>
          </w:tcPr>
          <w:p w:rsidR="00726037" w:rsidRPr="0045236B" w:rsidRDefault="00726037" w:rsidP="0045236B">
            <w:pPr>
              <w:jc w:val="both"/>
              <w:rPr>
                <w:rFonts w:ascii="Times New Roman" w:hAnsi="Times New Roman"/>
                <w:sz w:val="28"/>
                <w:szCs w:val="28"/>
              </w:rPr>
            </w:pPr>
            <w:r w:rsidRPr="0045236B">
              <w:rPr>
                <w:rFonts w:ascii="Times New Roman" w:hAnsi="Times New Roman"/>
                <w:sz w:val="28"/>
                <w:szCs w:val="28"/>
              </w:rPr>
              <w:t xml:space="preserve">Суммарная начальная цена контрактов для </w:t>
            </w:r>
            <w:r w:rsidR="00D412E7" w:rsidRPr="0045236B">
              <w:rPr>
                <w:rFonts w:ascii="Times New Roman" w:hAnsi="Times New Roman"/>
                <w:sz w:val="28"/>
                <w:szCs w:val="28"/>
              </w:rPr>
              <w:t>СМП, млн.</w:t>
            </w:r>
            <w:r w:rsidR="00F0717D" w:rsidRPr="0045236B">
              <w:rPr>
                <w:rFonts w:ascii="Times New Roman" w:hAnsi="Times New Roman"/>
                <w:sz w:val="28"/>
                <w:szCs w:val="28"/>
              </w:rPr>
              <w:t xml:space="preserve"> </w:t>
            </w:r>
            <w:r w:rsidRPr="0045236B">
              <w:rPr>
                <w:rFonts w:ascii="Times New Roman" w:hAnsi="Times New Roman"/>
                <w:sz w:val="28"/>
                <w:szCs w:val="28"/>
              </w:rPr>
              <w:t>руб.</w:t>
            </w:r>
          </w:p>
        </w:tc>
        <w:tc>
          <w:tcPr>
            <w:tcW w:w="2491" w:type="dxa"/>
          </w:tcPr>
          <w:p w:rsidR="00726037" w:rsidRPr="0045236B" w:rsidRDefault="00726037" w:rsidP="0045236B">
            <w:pPr>
              <w:jc w:val="center"/>
              <w:rPr>
                <w:rFonts w:ascii="Times New Roman" w:hAnsi="Times New Roman"/>
                <w:sz w:val="28"/>
                <w:szCs w:val="28"/>
              </w:rPr>
            </w:pPr>
            <w:r w:rsidRPr="0045236B">
              <w:rPr>
                <w:rFonts w:ascii="Times New Roman" w:hAnsi="Times New Roman"/>
                <w:sz w:val="28"/>
                <w:szCs w:val="28"/>
              </w:rPr>
              <w:t>938</w:t>
            </w:r>
            <w:r w:rsidR="00F0717D" w:rsidRPr="0045236B">
              <w:rPr>
                <w:rFonts w:ascii="Times New Roman" w:hAnsi="Times New Roman"/>
                <w:sz w:val="28"/>
                <w:szCs w:val="28"/>
              </w:rPr>
              <w:t>,3</w:t>
            </w:r>
          </w:p>
        </w:tc>
        <w:tc>
          <w:tcPr>
            <w:tcW w:w="2004" w:type="dxa"/>
          </w:tcPr>
          <w:p w:rsidR="00726037" w:rsidRPr="0045236B" w:rsidRDefault="00D412E7" w:rsidP="0045236B">
            <w:pPr>
              <w:jc w:val="center"/>
              <w:rPr>
                <w:rFonts w:ascii="Times New Roman" w:hAnsi="Times New Roman"/>
                <w:sz w:val="28"/>
                <w:szCs w:val="28"/>
              </w:rPr>
            </w:pPr>
            <w:r w:rsidRPr="0045236B">
              <w:rPr>
                <w:rFonts w:ascii="Times New Roman" w:hAnsi="Times New Roman"/>
                <w:sz w:val="28"/>
                <w:szCs w:val="28"/>
              </w:rPr>
              <w:t>1 256,9</w:t>
            </w:r>
          </w:p>
        </w:tc>
      </w:tr>
      <w:tr w:rsidR="00726037" w:rsidRPr="0045236B" w:rsidTr="00726037">
        <w:tc>
          <w:tcPr>
            <w:tcW w:w="5076" w:type="dxa"/>
          </w:tcPr>
          <w:p w:rsidR="00726037" w:rsidRPr="0045236B" w:rsidRDefault="00726037" w:rsidP="0045236B">
            <w:pPr>
              <w:jc w:val="both"/>
              <w:rPr>
                <w:rFonts w:ascii="Times New Roman" w:hAnsi="Times New Roman"/>
                <w:sz w:val="28"/>
                <w:szCs w:val="28"/>
              </w:rPr>
            </w:pPr>
            <w:r w:rsidRPr="0045236B">
              <w:rPr>
                <w:rFonts w:ascii="Times New Roman" w:hAnsi="Times New Roman"/>
                <w:sz w:val="28"/>
                <w:szCs w:val="28"/>
              </w:rPr>
              <w:t xml:space="preserve">Общая стоимость заключенных контрактов с </w:t>
            </w:r>
            <w:r w:rsidR="00D412E7" w:rsidRPr="0045236B">
              <w:rPr>
                <w:rFonts w:ascii="Times New Roman" w:hAnsi="Times New Roman"/>
                <w:sz w:val="28"/>
                <w:szCs w:val="28"/>
              </w:rPr>
              <w:t>СМП, млн.</w:t>
            </w:r>
            <w:r w:rsidR="00F0717D" w:rsidRPr="0045236B">
              <w:rPr>
                <w:rFonts w:ascii="Times New Roman" w:hAnsi="Times New Roman"/>
                <w:sz w:val="28"/>
                <w:szCs w:val="28"/>
              </w:rPr>
              <w:t xml:space="preserve"> </w:t>
            </w:r>
            <w:r w:rsidRPr="0045236B">
              <w:rPr>
                <w:rFonts w:ascii="Times New Roman" w:hAnsi="Times New Roman"/>
                <w:sz w:val="28"/>
                <w:szCs w:val="28"/>
              </w:rPr>
              <w:t>руб.</w:t>
            </w:r>
          </w:p>
        </w:tc>
        <w:tc>
          <w:tcPr>
            <w:tcW w:w="2491" w:type="dxa"/>
          </w:tcPr>
          <w:p w:rsidR="00726037" w:rsidRPr="0045236B" w:rsidRDefault="00726037" w:rsidP="0045236B">
            <w:pPr>
              <w:jc w:val="center"/>
              <w:rPr>
                <w:rFonts w:ascii="Times New Roman" w:hAnsi="Times New Roman"/>
                <w:sz w:val="28"/>
                <w:szCs w:val="28"/>
              </w:rPr>
            </w:pPr>
            <w:r w:rsidRPr="0045236B">
              <w:rPr>
                <w:rFonts w:ascii="Times New Roman" w:hAnsi="Times New Roman"/>
                <w:sz w:val="28"/>
                <w:szCs w:val="28"/>
              </w:rPr>
              <w:t>549</w:t>
            </w:r>
            <w:r w:rsidR="00F0717D" w:rsidRPr="0045236B">
              <w:rPr>
                <w:rFonts w:ascii="Times New Roman" w:hAnsi="Times New Roman"/>
                <w:sz w:val="28"/>
                <w:szCs w:val="28"/>
              </w:rPr>
              <w:t>,</w:t>
            </w:r>
            <w:r w:rsidRPr="0045236B">
              <w:rPr>
                <w:rFonts w:ascii="Times New Roman" w:hAnsi="Times New Roman"/>
                <w:sz w:val="28"/>
                <w:szCs w:val="28"/>
              </w:rPr>
              <w:t>6</w:t>
            </w:r>
          </w:p>
        </w:tc>
        <w:tc>
          <w:tcPr>
            <w:tcW w:w="2004" w:type="dxa"/>
          </w:tcPr>
          <w:p w:rsidR="00726037" w:rsidRPr="0045236B" w:rsidRDefault="00D412E7" w:rsidP="0045236B">
            <w:pPr>
              <w:jc w:val="center"/>
              <w:rPr>
                <w:rFonts w:ascii="Times New Roman" w:hAnsi="Times New Roman"/>
                <w:sz w:val="28"/>
                <w:szCs w:val="28"/>
              </w:rPr>
            </w:pPr>
            <w:r w:rsidRPr="0045236B">
              <w:rPr>
                <w:rFonts w:ascii="Times New Roman" w:hAnsi="Times New Roman"/>
                <w:sz w:val="28"/>
                <w:szCs w:val="28"/>
              </w:rPr>
              <w:t>984,6</w:t>
            </w:r>
          </w:p>
        </w:tc>
      </w:tr>
      <w:tr w:rsidR="00726037" w:rsidRPr="0045236B" w:rsidTr="00726037">
        <w:tc>
          <w:tcPr>
            <w:tcW w:w="5076" w:type="dxa"/>
          </w:tcPr>
          <w:p w:rsidR="00726037" w:rsidRPr="0045236B" w:rsidRDefault="00D412E7" w:rsidP="0045236B">
            <w:pPr>
              <w:jc w:val="both"/>
              <w:rPr>
                <w:rFonts w:ascii="Times New Roman" w:hAnsi="Times New Roman"/>
                <w:sz w:val="28"/>
                <w:szCs w:val="28"/>
              </w:rPr>
            </w:pPr>
            <w:r w:rsidRPr="0045236B">
              <w:rPr>
                <w:rFonts w:ascii="Times New Roman" w:hAnsi="Times New Roman"/>
                <w:sz w:val="28"/>
                <w:szCs w:val="28"/>
              </w:rPr>
              <w:t>Доля размещенных закупок для СМП от общего числа закупок, %</w:t>
            </w:r>
          </w:p>
        </w:tc>
        <w:tc>
          <w:tcPr>
            <w:tcW w:w="2491" w:type="dxa"/>
          </w:tcPr>
          <w:p w:rsidR="00726037" w:rsidRPr="0045236B" w:rsidRDefault="006B6296" w:rsidP="0045236B">
            <w:pPr>
              <w:jc w:val="center"/>
              <w:rPr>
                <w:rFonts w:ascii="Times New Roman" w:hAnsi="Times New Roman"/>
                <w:sz w:val="28"/>
                <w:szCs w:val="28"/>
              </w:rPr>
            </w:pPr>
            <w:r w:rsidRPr="0045236B">
              <w:rPr>
                <w:rFonts w:ascii="Times New Roman" w:hAnsi="Times New Roman"/>
                <w:sz w:val="28"/>
                <w:szCs w:val="28"/>
              </w:rPr>
              <w:t>16,5</w:t>
            </w:r>
          </w:p>
        </w:tc>
        <w:tc>
          <w:tcPr>
            <w:tcW w:w="2004" w:type="dxa"/>
          </w:tcPr>
          <w:p w:rsidR="00726037" w:rsidRPr="0045236B" w:rsidRDefault="00D412E7" w:rsidP="0045236B">
            <w:pPr>
              <w:jc w:val="center"/>
              <w:rPr>
                <w:rFonts w:ascii="Times New Roman" w:hAnsi="Times New Roman"/>
                <w:sz w:val="28"/>
                <w:szCs w:val="28"/>
              </w:rPr>
            </w:pPr>
            <w:r w:rsidRPr="0045236B">
              <w:rPr>
                <w:rFonts w:ascii="Times New Roman" w:hAnsi="Times New Roman"/>
                <w:sz w:val="28"/>
                <w:szCs w:val="28"/>
              </w:rPr>
              <w:t>37,9</w:t>
            </w:r>
          </w:p>
        </w:tc>
      </w:tr>
      <w:tr w:rsidR="00726037" w:rsidRPr="0045236B" w:rsidTr="00726037">
        <w:tc>
          <w:tcPr>
            <w:tcW w:w="5076" w:type="dxa"/>
          </w:tcPr>
          <w:p w:rsidR="00726037" w:rsidRPr="0045236B" w:rsidRDefault="00D412E7" w:rsidP="0045236B">
            <w:pPr>
              <w:jc w:val="both"/>
              <w:rPr>
                <w:rFonts w:ascii="Times New Roman" w:hAnsi="Times New Roman"/>
                <w:sz w:val="28"/>
                <w:szCs w:val="28"/>
              </w:rPr>
            </w:pPr>
            <w:r w:rsidRPr="0045236B">
              <w:rPr>
                <w:rFonts w:ascii="Times New Roman" w:hAnsi="Times New Roman"/>
                <w:sz w:val="28"/>
                <w:szCs w:val="28"/>
              </w:rPr>
              <w:t>Доля заключенных контрактов с СМП от общего числа закупок, %</w:t>
            </w:r>
          </w:p>
        </w:tc>
        <w:tc>
          <w:tcPr>
            <w:tcW w:w="2491" w:type="dxa"/>
          </w:tcPr>
          <w:p w:rsidR="00726037" w:rsidRPr="0045236B" w:rsidRDefault="006B6296" w:rsidP="0045236B">
            <w:pPr>
              <w:jc w:val="center"/>
              <w:rPr>
                <w:rFonts w:ascii="Times New Roman" w:hAnsi="Times New Roman"/>
                <w:sz w:val="28"/>
                <w:szCs w:val="28"/>
              </w:rPr>
            </w:pPr>
            <w:r w:rsidRPr="0045236B">
              <w:rPr>
                <w:rFonts w:ascii="Times New Roman" w:hAnsi="Times New Roman"/>
                <w:sz w:val="28"/>
                <w:szCs w:val="28"/>
              </w:rPr>
              <w:t>9,7</w:t>
            </w:r>
          </w:p>
        </w:tc>
        <w:tc>
          <w:tcPr>
            <w:tcW w:w="2004" w:type="dxa"/>
          </w:tcPr>
          <w:p w:rsidR="00726037" w:rsidRPr="0045236B" w:rsidRDefault="00D412E7" w:rsidP="0045236B">
            <w:pPr>
              <w:jc w:val="center"/>
              <w:rPr>
                <w:rFonts w:ascii="Times New Roman" w:hAnsi="Times New Roman"/>
                <w:sz w:val="28"/>
                <w:szCs w:val="28"/>
              </w:rPr>
            </w:pPr>
            <w:r w:rsidRPr="0045236B">
              <w:rPr>
                <w:rFonts w:ascii="Times New Roman" w:hAnsi="Times New Roman"/>
                <w:sz w:val="28"/>
                <w:szCs w:val="28"/>
              </w:rPr>
              <w:t>29,7</w:t>
            </w:r>
          </w:p>
        </w:tc>
      </w:tr>
    </w:tbl>
    <w:p w:rsidR="00F53A22" w:rsidRPr="0045236B" w:rsidRDefault="00F53A22"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 xml:space="preserve">Изменение правил стимулирования участия субъектов малого бизнеса привело к росту </w:t>
      </w:r>
      <w:r w:rsidR="00FA7639" w:rsidRPr="0045236B">
        <w:rPr>
          <w:rFonts w:ascii="Times New Roman" w:hAnsi="Times New Roman"/>
          <w:sz w:val="28"/>
          <w:szCs w:val="28"/>
        </w:rPr>
        <w:t xml:space="preserve">суммы заключенных контрактов с </w:t>
      </w:r>
      <w:r w:rsidRPr="0045236B">
        <w:rPr>
          <w:rFonts w:ascii="Times New Roman" w:hAnsi="Times New Roman"/>
          <w:sz w:val="28"/>
          <w:szCs w:val="28"/>
        </w:rPr>
        <w:t>участи</w:t>
      </w:r>
      <w:r w:rsidR="00FA7639" w:rsidRPr="0045236B">
        <w:rPr>
          <w:rFonts w:ascii="Times New Roman" w:hAnsi="Times New Roman"/>
          <w:sz w:val="28"/>
          <w:szCs w:val="28"/>
        </w:rPr>
        <w:t>ем</w:t>
      </w:r>
      <w:r w:rsidRPr="0045236B">
        <w:rPr>
          <w:rFonts w:ascii="Times New Roman" w:hAnsi="Times New Roman"/>
          <w:sz w:val="28"/>
          <w:szCs w:val="28"/>
        </w:rPr>
        <w:t xml:space="preserve"> СМП и СОНКО в государственных закупках на </w:t>
      </w:r>
      <w:r w:rsidR="00FA7639" w:rsidRPr="0045236B">
        <w:rPr>
          <w:rFonts w:ascii="Times New Roman" w:hAnsi="Times New Roman"/>
          <w:sz w:val="28"/>
          <w:szCs w:val="28"/>
        </w:rPr>
        <w:t>79,1</w:t>
      </w:r>
      <w:r w:rsidRPr="0045236B">
        <w:rPr>
          <w:rFonts w:ascii="Times New Roman" w:hAnsi="Times New Roman"/>
          <w:sz w:val="28"/>
          <w:szCs w:val="28"/>
        </w:rPr>
        <w:t>%</w:t>
      </w:r>
      <w:r w:rsidR="004835A2" w:rsidRPr="0045236B">
        <w:rPr>
          <w:rFonts w:ascii="Times New Roman" w:hAnsi="Times New Roman"/>
          <w:sz w:val="28"/>
          <w:szCs w:val="28"/>
        </w:rPr>
        <w:t>. Наиболее конкурентным способом определения поставщика в процедурах, предназначенных для СМП и СОНКО, явля</w:t>
      </w:r>
      <w:r w:rsidR="00BA6521" w:rsidRPr="0045236B">
        <w:rPr>
          <w:rFonts w:ascii="Times New Roman" w:hAnsi="Times New Roman"/>
          <w:sz w:val="28"/>
          <w:szCs w:val="28"/>
        </w:rPr>
        <w:t>е</w:t>
      </w:r>
      <w:r w:rsidR="004835A2" w:rsidRPr="0045236B">
        <w:rPr>
          <w:rFonts w:ascii="Times New Roman" w:hAnsi="Times New Roman"/>
          <w:sz w:val="28"/>
          <w:szCs w:val="28"/>
        </w:rPr>
        <w:t xml:space="preserve">тся электронный аукцион, открытый конкурс и запрос котировок. </w:t>
      </w:r>
      <w:r w:rsidR="004835A2" w:rsidRPr="0045236B">
        <w:rPr>
          <w:rFonts w:ascii="Times New Roman" w:hAnsi="Times New Roman"/>
          <w:sz w:val="28"/>
          <w:szCs w:val="28"/>
        </w:rPr>
        <w:lastRenderedPageBreak/>
        <w:t>Безоговорочно лидирует электронный аукцион, как наиболее распространенный вид процедур.</w:t>
      </w:r>
    </w:p>
    <w:p w:rsidR="009D167F" w:rsidRPr="0045236B" w:rsidRDefault="009D167F"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 xml:space="preserve">Доля размещенных </w:t>
      </w:r>
      <w:r w:rsidR="00FA7639" w:rsidRPr="0045236B">
        <w:rPr>
          <w:rFonts w:ascii="Times New Roman" w:hAnsi="Times New Roman"/>
          <w:sz w:val="28"/>
          <w:szCs w:val="28"/>
        </w:rPr>
        <w:t>закупок для</w:t>
      </w:r>
      <w:r w:rsidRPr="0045236B">
        <w:rPr>
          <w:rFonts w:ascii="Times New Roman" w:hAnsi="Times New Roman"/>
          <w:sz w:val="28"/>
          <w:szCs w:val="28"/>
        </w:rPr>
        <w:t xml:space="preserve"> субъектов малого предпринимательства от общего числа закупок составила</w:t>
      </w:r>
      <w:r w:rsidR="00FA7639" w:rsidRPr="0045236B">
        <w:rPr>
          <w:rFonts w:ascii="Times New Roman" w:hAnsi="Times New Roman"/>
          <w:sz w:val="28"/>
          <w:szCs w:val="28"/>
        </w:rPr>
        <w:t xml:space="preserve"> 66,8%</w:t>
      </w:r>
      <w:r w:rsidRPr="0045236B">
        <w:rPr>
          <w:rFonts w:ascii="Times New Roman" w:hAnsi="Times New Roman"/>
          <w:sz w:val="28"/>
          <w:szCs w:val="28"/>
        </w:rPr>
        <w:t xml:space="preserve"> </w:t>
      </w:r>
      <w:r w:rsidR="00FA7639" w:rsidRPr="0045236B">
        <w:rPr>
          <w:rFonts w:ascii="Times New Roman" w:hAnsi="Times New Roman"/>
          <w:sz w:val="28"/>
          <w:szCs w:val="28"/>
        </w:rPr>
        <w:t xml:space="preserve">(2015 г. - </w:t>
      </w:r>
      <w:r w:rsidRPr="0045236B">
        <w:rPr>
          <w:rFonts w:ascii="Times New Roman" w:hAnsi="Times New Roman"/>
          <w:sz w:val="28"/>
          <w:szCs w:val="28"/>
        </w:rPr>
        <w:t>54,7%</w:t>
      </w:r>
      <w:r w:rsidR="00FA7639" w:rsidRPr="0045236B">
        <w:rPr>
          <w:rFonts w:ascii="Times New Roman" w:hAnsi="Times New Roman"/>
          <w:sz w:val="28"/>
          <w:szCs w:val="28"/>
        </w:rPr>
        <w:t>)</w:t>
      </w:r>
      <w:r w:rsidRPr="0045236B">
        <w:rPr>
          <w:rFonts w:ascii="Times New Roman" w:hAnsi="Times New Roman"/>
          <w:sz w:val="28"/>
          <w:szCs w:val="28"/>
        </w:rPr>
        <w:t xml:space="preserve"> в количественном </w:t>
      </w:r>
      <w:r w:rsidR="00FA7639" w:rsidRPr="0045236B">
        <w:rPr>
          <w:rFonts w:ascii="Times New Roman" w:hAnsi="Times New Roman"/>
          <w:sz w:val="28"/>
          <w:szCs w:val="28"/>
        </w:rPr>
        <w:t>выражении, в</w:t>
      </w:r>
      <w:r w:rsidRPr="0045236B">
        <w:rPr>
          <w:rFonts w:ascii="Times New Roman" w:hAnsi="Times New Roman"/>
          <w:sz w:val="28"/>
          <w:szCs w:val="28"/>
        </w:rPr>
        <w:t xml:space="preserve"> стоимостном выражении </w:t>
      </w:r>
      <w:r w:rsidR="00FA7639" w:rsidRPr="0045236B">
        <w:rPr>
          <w:rFonts w:ascii="Times New Roman" w:hAnsi="Times New Roman"/>
          <w:sz w:val="28"/>
          <w:szCs w:val="28"/>
        </w:rPr>
        <w:t>37,9% (2015 г. -</w:t>
      </w:r>
      <w:r w:rsidR="0070055B" w:rsidRPr="0045236B">
        <w:rPr>
          <w:rFonts w:ascii="Times New Roman" w:hAnsi="Times New Roman"/>
          <w:sz w:val="28"/>
          <w:szCs w:val="28"/>
        </w:rPr>
        <w:t>1</w:t>
      </w:r>
      <w:r w:rsidR="003516DC">
        <w:rPr>
          <w:rFonts w:ascii="Times New Roman" w:hAnsi="Times New Roman"/>
          <w:sz w:val="28"/>
          <w:szCs w:val="28"/>
        </w:rPr>
        <w:t>6,5</w:t>
      </w:r>
      <w:bookmarkStart w:id="0" w:name="_GoBack"/>
      <w:bookmarkEnd w:id="0"/>
      <w:r w:rsidRPr="0045236B">
        <w:rPr>
          <w:rFonts w:ascii="Times New Roman" w:hAnsi="Times New Roman"/>
          <w:sz w:val="28"/>
          <w:szCs w:val="28"/>
        </w:rPr>
        <w:t>%</w:t>
      </w:r>
      <w:r w:rsidR="00FA7639" w:rsidRPr="0045236B">
        <w:rPr>
          <w:rFonts w:ascii="Times New Roman" w:hAnsi="Times New Roman"/>
          <w:sz w:val="28"/>
          <w:szCs w:val="28"/>
        </w:rPr>
        <w:t>)</w:t>
      </w:r>
      <w:r w:rsidRPr="0045236B">
        <w:rPr>
          <w:rFonts w:ascii="Times New Roman" w:hAnsi="Times New Roman"/>
          <w:sz w:val="28"/>
          <w:szCs w:val="28"/>
        </w:rPr>
        <w:t>.</w:t>
      </w:r>
    </w:p>
    <w:p w:rsidR="004835A2" w:rsidRPr="0045236B" w:rsidRDefault="004835A2"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Потенциал поддержки СМП и СОНКО может быть усилен за счет следующих мер:</w:t>
      </w:r>
    </w:p>
    <w:p w:rsidR="004835A2" w:rsidRPr="0045236B" w:rsidRDefault="004835A2" w:rsidP="0045236B">
      <w:pPr>
        <w:pStyle w:val="a5"/>
        <w:numPr>
          <w:ilvl w:val="0"/>
          <w:numId w:val="7"/>
        </w:numPr>
        <w:spacing w:after="0" w:line="240" w:lineRule="auto"/>
        <w:ind w:left="0" w:firstLine="567"/>
        <w:jc w:val="both"/>
        <w:rPr>
          <w:rFonts w:ascii="Times New Roman" w:hAnsi="Times New Roman"/>
          <w:sz w:val="28"/>
          <w:szCs w:val="28"/>
        </w:rPr>
      </w:pPr>
      <w:r w:rsidRPr="0045236B">
        <w:rPr>
          <w:rFonts w:ascii="Times New Roman" w:hAnsi="Times New Roman"/>
          <w:sz w:val="28"/>
          <w:szCs w:val="28"/>
        </w:rPr>
        <w:t>Требование о привлечении к исполнению контрактов субподрядчиков, соисполнителей из числа СМП и СОНКО указыва</w:t>
      </w:r>
      <w:r w:rsidR="000A3714" w:rsidRPr="0045236B">
        <w:rPr>
          <w:rFonts w:ascii="Times New Roman" w:hAnsi="Times New Roman"/>
          <w:sz w:val="28"/>
          <w:szCs w:val="28"/>
        </w:rPr>
        <w:t>ть</w:t>
      </w:r>
      <w:r w:rsidRPr="0045236B">
        <w:rPr>
          <w:rFonts w:ascii="Times New Roman" w:hAnsi="Times New Roman"/>
          <w:sz w:val="28"/>
          <w:szCs w:val="28"/>
        </w:rPr>
        <w:t xml:space="preserve"> не только в контракте, но и в плане-графике размещения заказов и в извещении об осуществлении закупки (т.е. еще на стадиях планирования закупки и подготовки к осуществлению закупки)</w:t>
      </w:r>
      <w:r w:rsidR="00152373" w:rsidRPr="0045236B">
        <w:rPr>
          <w:rFonts w:ascii="Times New Roman" w:hAnsi="Times New Roman"/>
          <w:sz w:val="28"/>
          <w:szCs w:val="28"/>
        </w:rPr>
        <w:t>;</w:t>
      </w:r>
    </w:p>
    <w:p w:rsidR="00152373" w:rsidRPr="0045236B" w:rsidRDefault="00152373" w:rsidP="0045236B">
      <w:pPr>
        <w:pStyle w:val="a5"/>
        <w:numPr>
          <w:ilvl w:val="0"/>
          <w:numId w:val="7"/>
        </w:numPr>
        <w:spacing w:after="0" w:line="240" w:lineRule="auto"/>
        <w:ind w:left="0" w:firstLine="567"/>
        <w:jc w:val="both"/>
        <w:rPr>
          <w:rFonts w:ascii="Times New Roman" w:hAnsi="Times New Roman"/>
          <w:sz w:val="28"/>
          <w:szCs w:val="28"/>
        </w:rPr>
      </w:pPr>
      <w:r w:rsidRPr="0045236B">
        <w:rPr>
          <w:rFonts w:ascii="Times New Roman" w:hAnsi="Times New Roman"/>
          <w:sz w:val="28"/>
          <w:szCs w:val="28"/>
        </w:rPr>
        <w:t>Для обеспечения единообразия практики привлечения к исполнению контрактов субподрядчиков, соисполнителей из числа СМП и СОНКО целесообразно утвердить типовые условия контрактов, предусматривающих привлечение к исполнению контрактов субподрядчиков, соисполнителей такого типа в соответствии с ч. 7 ст. 30 Федерального закона № 44-ФЗ.</w:t>
      </w:r>
    </w:p>
    <w:p w:rsidR="00C9692C" w:rsidRPr="0045236B" w:rsidRDefault="00C9692C"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Информация о торгах, победителями которых стали поставщики, подрядчики, исполнители из Республики Алтай:</w:t>
      </w:r>
    </w:p>
    <w:tbl>
      <w:tblPr>
        <w:tblStyle w:val="ab"/>
        <w:tblW w:w="0" w:type="auto"/>
        <w:tblLook w:val="04A0" w:firstRow="1" w:lastRow="0" w:firstColumn="1" w:lastColumn="0" w:noHBand="0" w:noVBand="1"/>
      </w:tblPr>
      <w:tblGrid>
        <w:gridCol w:w="4954"/>
        <w:gridCol w:w="2425"/>
        <w:gridCol w:w="22"/>
        <w:gridCol w:w="1944"/>
      </w:tblGrid>
      <w:tr w:rsidR="00C9692C" w:rsidRPr="0045236B" w:rsidTr="009B6526">
        <w:tc>
          <w:tcPr>
            <w:tcW w:w="5076" w:type="dxa"/>
          </w:tcPr>
          <w:p w:rsidR="00C9692C" w:rsidRPr="0045236B" w:rsidRDefault="00C9692C" w:rsidP="0045236B">
            <w:pPr>
              <w:jc w:val="both"/>
              <w:rPr>
                <w:rFonts w:ascii="Times New Roman" w:hAnsi="Times New Roman"/>
                <w:sz w:val="28"/>
                <w:szCs w:val="28"/>
              </w:rPr>
            </w:pPr>
            <w:r w:rsidRPr="0045236B">
              <w:rPr>
                <w:rFonts w:ascii="Times New Roman" w:hAnsi="Times New Roman"/>
                <w:sz w:val="28"/>
                <w:szCs w:val="28"/>
              </w:rPr>
              <w:t>Показатели</w:t>
            </w:r>
          </w:p>
        </w:tc>
        <w:tc>
          <w:tcPr>
            <w:tcW w:w="2491" w:type="dxa"/>
          </w:tcPr>
          <w:p w:rsidR="00C9692C" w:rsidRPr="0045236B" w:rsidRDefault="00C9692C" w:rsidP="0045236B">
            <w:pPr>
              <w:jc w:val="center"/>
              <w:rPr>
                <w:rFonts w:ascii="Times New Roman" w:hAnsi="Times New Roman"/>
                <w:sz w:val="28"/>
                <w:szCs w:val="28"/>
              </w:rPr>
            </w:pPr>
            <w:r w:rsidRPr="0045236B">
              <w:rPr>
                <w:rFonts w:ascii="Times New Roman" w:hAnsi="Times New Roman"/>
                <w:sz w:val="28"/>
                <w:szCs w:val="28"/>
              </w:rPr>
              <w:t>2015 год</w:t>
            </w:r>
          </w:p>
        </w:tc>
        <w:tc>
          <w:tcPr>
            <w:tcW w:w="2004" w:type="dxa"/>
            <w:gridSpan w:val="2"/>
          </w:tcPr>
          <w:p w:rsidR="00C9692C" w:rsidRPr="0045236B" w:rsidRDefault="00C9692C" w:rsidP="0045236B">
            <w:pPr>
              <w:jc w:val="center"/>
              <w:rPr>
                <w:rFonts w:ascii="Times New Roman" w:hAnsi="Times New Roman"/>
                <w:sz w:val="28"/>
                <w:szCs w:val="28"/>
              </w:rPr>
            </w:pPr>
            <w:r w:rsidRPr="0045236B">
              <w:rPr>
                <w:rFonts w:ascii="Times New Roman" w:hAnsi="Times New Roman"/>
                <w:sz w:val="28"/>
                <w:szCs w:val="28"/>
              </w:rPr>
              <w:t>201</w:t>
            </w:r>
            <w:r w:rsidR="00FA7639" w:rsidRPr="0045236B">
              <w:rPr>
                <w:rFonts w:ascii="Times New Roman" w:hAnsi="Times New Roman"/>
                <w:sz w:val="28"/>
                <w:szCs w:val="28"/>
              </w:rPr>
              <w:t>6</w:t>
            </w:r>
            <w:r w:rsidRPr="0045236B">
              <w:rPr>
                <w:rFonts w:ascii="Times New Roman" w:hAnsi="Times New Roman"/>
                <w:sz w:val="28"/>
                <w:szCs w:val="28"/>
              </w:rPr>
              <w:t xml:space="preserve"> год</w:t>
            </w:r>
          </w:p>
        </w:tc>
      </w:tr>
      <w:tr w:rsidR="00C9692C" w:rsidRPr="0045236B" w:rsidTr="009B6526">
        <w:tc>
          <w:tcPr>
            <w:tcW w:w="5076" w:type="dxa"/>
          </w:tcPr>
          <w:p w:rsidR="00C9692C" w:rsidRPr="0045236B" w:rsidRDefault="00C9692C" w:rsidP="0045236B">
            <w:pPr>
              <w:jc w:val="both"/>
              <w:rPr>
                <w:rFonts w:ascii="Times New Roman" w:hAnsi="Times New Roman"/>
                <w:sz w:val="28"/>
                <w:szCs w:val="28"/>
              </w:rPr>
            </w:pPr>
            <w:r w:rsidRPr="0045236B">
              <w:rPr>
                <w:rFonts w:ascii="Times New Roman" w:hAnsi="Times New Roman"/>
                <w:sz w:val="28"/>
                <w:szCs w:val="28"/>
              </w:rPr>
              <w:t>Всего торгов, в которых победили участники из Республики Алтай, ед.</w:t>
            </w:r>
          </w:p>
        </w:tc>
        <w:tc>
          <w:tcPr>
            <w:tcW w:w="2514" w:type="dxa"/>
            <w:gridSpan w:val="2"/>
          </w:tcPr>
          <w:p w:rsidR="00C9692C" w:rsidRPr="0045236B" w:rsidRDefault="00C9692C" w:rsidP="0045236B">
            <w:pPr>
              <w:jc w:val="center"/>
              <w:rPr>
                <w:rFonts w:ascii="Times New Roman" w:hAnsi="Times New Roman"/>
                <w:sz w:val="28"/>
                <w:szCs w:val="28"/>
              </w:rPr>
            </w:pPr>
            <w:r w:rsidRPr="0045236B">
              <w:rPr>
                <w:rFonts w:ascii="Times New Roman" w:hAnsi="Times New Roman"/>
                <w:sz w:val="28"/>
                <w:szCs w:val="28"/>
              </w:rPr>
              <w:t>403</w:t>
            </w:r>
          </w:p>
        </w:tc>
        <w:tc>
          <w:tcPr>
            <w:tcW w:w="1981" w:type="dxa"/>
          </w:tcPr>
          <w:p w:rsidR="00C9692C" w:rsidRPr="0045236B" w:rsidRDefault="000B6E42" w:rsidP="0045236B">
            <w:pPr>
              <w:jc w:val="center"/>
              <w:rPr>
                <w:rFonts w:ascii="Times New Roman" w:hAnsi="Times New Roman"/>
                <w:sz w:val="28"/>
                <w:szCs w:val="28"/>
              </w:rPr>
            </w:pPr>
            <w:r w:rsidRPr="0045236B">
              <w:rPr>
                <w:rFonts w:ascii="Times New Roman" w:hAnsi="Times New Roman"/>
                <w:sz w:val="28"/>
                <w:szCs w:val="28"/>
              </w:rPr>
              <w:t>748</w:t>
            </w:r>
          </w:p>
        </w:tc>
      </w:tr>
      <w:tr w:rsidR="00C9692C" w:rsidRPr="0045236B" w:rsidTr="009B6526">
        <w:tc>
          <w:tcPr>
            <w:tcW w:w="5076" w:type="dxa"/>
          </w:tcPr>
          <w:p w:rsidR="00C9692C" w:rsidRPr="0045236B" w:rsidRDefault="00C9692C" w:rsidP="0045236B">
            <w:pPr>
              <w:jc w:val="both"/>
              <w:rPr>
                <w:rFonts w:ascii="Times New Roman" w:hAnsi="Times New Roman"/>
                <w:sz w:val="28"/>
                <w:szCs w:val="28"/>
              </w:rPr>
            </w:pPr>
            <w:r w:rsidRPr="0045236B">
              <w:rPr>
                <w:rFonts w:ascii="Times New Roman" w:hAnsi="Times New Roman"/>
                <w:sz w:val="28"/>
                <w:szCs w:val="28"/>
              </w:rPr>
              <w:t xml:space="preserve">Общая стоимость заключенных контрактов с местными поставщиками, </w:t>
            </w:r>
            <w:r w:rsidR="005F43D6" w:rsidRPr="0045236B">
              <w:rPr>
                <w:rFonts w:ascii="Times New Roman" w:hAnsi="Times New Roman"/>
                <w:sz w:val="28"/>
                <w:szCs w:val="28"/>
              </w:rPr>
              <w:t xml:space="preserve">млн. </w:t>
            </w:r>
            <w:r w:rsidRPr="0045236B">
              <w:rPr>
                <w:rFonts w:ascii="Times New Roman" w:hAnsi="Times New Roman"/>
                <w:sz w:val="28"/>
                <w:szCs w:val="28"/>
              </w:rPr>
              <w:t>руб.</w:t>
            </w:r>
          </w:p>
        </w:tc>
        <w:tc>
          <w:tcPr>
            <w:tcW w:w="2514" w:type="dxa"/>
            <w:gridSpan w:val="2"/>
          </w:tcPr>
          <w:p w:rsidR="00C9692C" w:rsidRPr="0045236B" w:rsidRDefault="00C9692C" w:rsidP="0045236B">
            <w:pPr>
              <w:jc w:val="center"/>
              <w:rPr>
                <w:rFonts w:ascii="Times New Roman" w:hAnsi="Times New Roman"/>
                <w:sz w:val="28"/>
                <w:szCs w:val="28"/>
              </w:rPr>
            </w:pPr>
            <w:r w:rsidRPr="0045236B">
              <w:rPr>
                <w:rFonts w:ascii="Times New Roman" w:hAnsi="Times New Roman"/>
                <w:sz w:val="28"/>
                <w:szCs w:val="28"/>
              </w:rPr>
              <w:t>806</w:t>
            </w:r>
            <w:r w:rsidR="005F43D6" w:rsidRPr="0045236B">
              <w:rPr>
                <w:rFonts w:ascii="Times New Roman" w:hAnsi="Times New Roman"/>
                <w:sz w:val="28"/>
                <w:szCs w:val="28"/>
              </w:rPr>
              <w:t>,7</w:t>
            </w:r>
          </w:p>
        </w:tc>
        <w:tc>
          <w:tcPr>
            <w:tcW w:w="1981" w:type="dxa"/>
          </w:tcPr>
          <w:p w:rsidR="00C9692C" w:rsidRPr="0045236B" w:rsidRDefault="000B6E42" w:rsidP="0045236B">
            <w:pPr>
              <w:jc w:val="center"/>
              <w:rPr>
                <w:rFonts w:ascii="Times New Roman" w:hAnsi="Times New Roman"/>
                <w:sz w:val="28"/>
                <w:szCs w:val="28"/>
              </w:rPr>
            </w:pPr>
            <w:r w:rsidRPr="0045236B">
              <w:rPr>
                <w:rFonts w:ascii="Times New Roman" w:hAnsi="Times New Roman"/>
                <w:sz w:val="28"/>
                <w:szCs w:val="28"/>
              </w:rPr>
              <w:t>1 393,2</w:t>
            </w:r>
          </w:p>
        </w:tc>
      </w:tr>
    </w:tbl>
    <w:p w:rsidR="000B6E42" w:rsidRPr="0045236B" w:rsidRDefault="000B6E42" w:rsidP="0045236B">
      <w:pPr>
        <w:spacing w:after="0" w:line="240" w:lineRule="auto"/>
        <w:ind w:firstLine="567"/>
        <w:jc w:val="both"/>
        <w:rPr>
          <w:rFonts w:ascii="Times New Roman" w:hAnsi="Times New Roman"/>
          <w:sz w:val="28"/>
          <w:szCs w:val="28"/>
          <w:lang w:eastAsia="en-US"/>
        </w:rPr>
      </w:pPr>
    </w:p>
    <w:p w:rsidR="003C3235" w:rsidRPr="0045236B" w:rsidRDefault="000B6E42"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lang w:eastAsia="en-US"/>
        </w:rPr>
        <w:t>Увеличение закупочных процедур с установлением</w:t>
      </w:r>
      <w:r w:rsidR="003C3235" w:rsidRPr="0045236B">
        <w:rPr>
          <w:rFonts w:ascii="Times New Roman" w:hAnsi="Times New Roman"/>
          <w:sz w:val="28"/>
          <w:szCs w:val="28"/>
          <w:lang w:eastAsia="en-US"/>
        </w:rPr>
        <w:t xml:space="preserve"> ограничений для СМП, дробления закупок по</w:t>
      </w:r>
      <w:r w:rsidRPr="0045236B">
        <w:rPr>
          <w:rFonts w:ascii="Times New Roman" w:hAnsi="Times New Roman"/>
          <w:sz w:val="28"/>
          <w:szCs w:val="28"/>
          <w:lang w:eastAsia="en-US"/>
        </w:rPr>
        <w:t xml:space="preserve"> товарам, производимым на территории Республике Алтай</w:t>
      </w:r>
      <w:r w:rsidR="003C3235" w:rsidRPr="0045236B">
        <w:rPr>
          <w:rFonts w:ascii="Times New Roman" w:hAnsi="Times New Roman"/>
          <w:sz w:val="28"/>
          <w:szCs w:val="28"/>
          <w:lang w:eastAsia="en-US"/>
        </w:rPr>
        <w:t>, проводимые консультационные мероприятия</w:t>
      </w:r>
      <w:r w:rsidRPr="0045236B">
        <w:rPr>
          <w:rFonts w:ascii="Times New Roman" w:hAnsi="Times New Roman"/>
          <w:sz w:val="28"/>
          <w:szCs w:val="28"/>
          <w:lang w:eastAsia="en-US"/>
        </w:rPr>
        <w:t xml:space="preserve"> привели увеличению </w:t>
      </w:r>
      <w:r w:rsidR="003C3235" w:rsidRPr="0045236B">
        <w:rPr>
          <w:rFonts w:ascii="Times New Roman" w:hAnsi="Times New Roman"/>
          <w:sz w:val="28"/>
          <w:szCs w:val="28"/>
          <w:lang w:eastAsia="en-US"/>
        </w:rPr>
        <w:t>числ</w:t>
      </w:r>
      <w:r w:rsidRPr="0045236B">
        <w:rPr>
          <w:rFonts w:ascii="Times New Roman" w:hAnsi="Times New Roman"/>
          <w:sz w:val="28"/>
          <w:szCs w:val="28"/>
          <w:lang w:eastAsia="en-US"/>
        </w:rPr>
        <w:t>а</w:t>
      </w:r>
      <w:r w:rsidR="003C3235" w:rsidRPr="0045236B">
        <w:rPr>
          <w:rFonts w:ascii="Times New Roman" w:hAnsi="Times New Roman"/>
          <w:sz w:val="28"/>
          <w:szCs w:val="28"/>
          <w:lang w:eastAsia="en-US"/>
        </w:rPr>
        <w:t xml:space="preserve"> победителей - </w:t>
      </w:r>
      <w:r w:rsidR="003C3235" w:rsidRPr="0045236B">
        <w:rPr>
          <w:rFonts w:ascii="Times New Roman" w:hAnsi="Times New Roman"/>
          <w:sz w:val="28"/>
          <w:szCs w:val="28"/>
        </w:rPr>
        <w:t xml:space="preserve">поставщиков, подрядчиков, исполнителей из Республики Алтай </w:t>
      </w:r>
      <w:r w:rsidRPr="0045236B">
        <w:rPr>
          <w:rFonts w:ascii="Times New Roman" w:hAnsi="Times New Roman"/>
          <w:sz w:val="28"/>
          <w:szCs w:val="28"/>
        </w:rPr>
        <w:t>в 1,85 раза. При этом из 2852 размещенных торгов в 1123 случаях представители бизнес-сообщества Республики Алтай принимали участие в торгах.</w:t>
      </w:r>
    </w:p>
    <w:p w:rsidR="003C3235" w:rsidRPr="0045236B" w:rsidRDefault="003C3235" w:rsidP="0045236B">
      <w:pPr>
        <w:spacing w:after="0" w:line="240" w:lineRule="auto"/>
        <w:ind w:firstLine="567"/>
        <w:jc w:val="both"/>
        <w:rPr>
          <w:rFonts w:ascii="Times New Roman" w:hAnsi="Times New Roman"/>
          <w:b/>
          <w:sz w:val="28"/>
          <w:szCs w:val="28"/>
          <w:lang w:eastAsia="en-US"/>
        </w:rPr>
      </w:pPr>
    </w:p>
    <w:p w:rsidR="00A3278B" w:rsidRPr="0045236B" w:rsidRDefault="00791F51" w:rsidP="0045236B">
      <w:pPr>
        <w:pStyle w:val="a5"/>
        <w:numPr>
          <w:ilvl w:val="0"/>
          <w:numId w:val="5"/>
        </w:numPr>
        <w:spacing w:after="0" w:line="240" w:lineRule="auto"/>
        <w:jc w:val="center"/>
        <w:rPr>
          <w:rFonts w:ascii="Times New Roman" w:hAnsi="Times New Roman"/>
          <w:b/>
          <w:sz w:val="28"/>
          <w:szCs w:val="28"/>
          <w:lang w:eastAsia="en-US"/>
        </w:rPr>
      </w:pPr>
      <w:r w:rsidRPr="0045236B">
        <w:rPr>
          <w:rFonts w:ascii="Times New Roman" w:hAnsi="Times New Roman"/>
          <w:b/>
          <w:sz w:val="28"/>
          <w:szCs w:val="28"/>
          <w:lang w:eastAsia="en-US"/>
        </w:rPr>
        <w:t>Автоматизированная информационная система «ГОСЗАКАЗ»</w:t>
      </w:r>
    </w:p>
    <w:p w:rsidR="00471747" w:rsidRPr="0045236B" w:rsidRDefault="00471747" w:rsidP="0045236B">
      <w:pPr>
        <w:pStyle w:val="a5"/>
        <w:spacing w:after="0" w:line="240" w:lineRule="auto"/>
        <w:ind w:left="644"/>
        <w:rPr>
          <w:rFonts w:ascii="Times New Roman" w:hAnsi="Times New Roman"/>
          <w:b/>
          <w:sz w:val="28"/>
          <w:szCs w:val="28"/>
        </w:rPr>
      </w:pPr>
    </w:p>
    <w:p w:rsidR="00791F51" w:rsidRPr="0045236B" w:rsidRDefault="00791F51" w:rsidP="0045236B">
      <w:pPr>
        <w:autoSpaceDE w:val="0"/>
        <w:autoSpaceDN w:val="0"/>
        <w:adjustRightInd w:val="0"/>
        <w:spacing w:after="0" w:line="240" w:lineRule="auto"/>
        <w:ind w:firstLine="567"/>
        <w:jc w:val="both"/>
        <w:rPr>
          <w:rFonts w:ascii="Times New Roman" w:hAnsi="Times New Roman"/>
          <w:sz w:val="28"/>
          <w:szCs w:val="28"/>
        </w:rPr>
      </w:pPr>
      <w:r w:rsidRPr="0045236B">
        <w:rPr>
          <w:rFonts w:ascii="Times New Roman" w:hAnsi="Times New Roman"/>
          <w:sz w:val="28"/>
          <w:szCs w:val="28"/>
        </w:rPr>
        <w:t xml:space="preserve">В целях осуществления автоматизации управления и информационно-аналитической поддержки процессов формирования, размещения и исполнения закупок для государственных и муниципальных нужд </w:t>
      </w:r>
      <w:r w:rsidR="005623A5" w:rsidRPr="0045236B">
        <w:rPr>
          <w:rFonts w:ascii="Times New Roman" w:hAnsi="Times New Roman"/>
          <w:sz w:val="28"/>
          <w:szCs w:val="28"/>
        </w:rPr>
        <w:t xml:space="preserve">  в соответствии с </w:t>
      </w:r>
      <w:r w:rsidRPr="0045236B">
        <w:rPr>
          <w:rFonts w:ascii="Times New Roman" w:hAnsi="Times New Roman"/>
          <w:sz w:val="28"/>
          <w:szCs w:val="28"/>
        </w:rPr>
        <w:t>прика</w:t>
      </w:r>
      <w:r w:rsidR="005623A5" w:rsidRPr="0045236B">
        <w:rPr>
          <w:rFonts w:ascii="Times New Roman" w:hAnsi="Times New Roman"/>
          <w:sz w:val="28"/>
          <w:szCs w:val="28"/>
        </w:rPr>
        <w:t>зом</w:t>
      </w:r>
      <w:r w:rsidRPr="0045236B">
        <w:rPr>
          <w:rFonts w:ascii="Times New Roman" w:hAnsi="Times New Roman"/>
          <w:sz w:val="28"/>
          <w:szCs w:val="28"/>
        </w:rPr>
        <w:t xml:space="preserve"> Министерства</w:t>
      </w:r>
      <w:r w:rsidR="005623A5" w:rsidRPr="0045236B">
        <w:rPr>
          <w:rFonts w:ascii="Times New Roman" w:hAnsi="Times New Roman"/>
          <w:sz w:val="28"/>
          <w:szCs w:val="28"/>
        </w:rPr>
        <w:t xml:space="preserve"> экономического развития и туризма Республики </w:t>
      </w:r>
      <w:r w:rsidR="001C5F6B" w:rsidRPr="0045236B">
        <w:rPr>
          <w:rFonts w:ascii="Times New Roman" w:hAnsi="Times New Roman"/>
          <w:sz w:val="28"/>
          <w:szCs w:val="28"/>
        </w:rPr>
        <w:t>Алтай от</w:t>
      </w:r>
      <w:r w:rsidRPr="0045236B">
        <w:rPr>
          <w:rFonts w:ascii="Times New Roman" w:hAnsi="Times New Roman"/>
          <w:sz w:val="28"/>
          <w:szCs w:val="28"/>
        </w:rPr>
        <w:t xml:space="preserve"> 30.01.2015 г. №18-</w:t>
      </w:r>
      <w:r w:rsidR="001C5F6B" w:rsidRPr="0045236B">
        <w:rPr>
          <w:rFonts w:ascii="Times New Roman" w:hAnsi="Times New Roman"/>
          <w:sz w:val="28"/>
          <w:szCs w:val="28"/>
        </w:rPr>
        <w:t>ОД с</w:t>
      </w:r>
      <w:r w:rsidR="00F30737" w:rsidRPr="0045236B">
        <w:rPr>
          <w:rFonts w:ascii="Times New Roman" w:hAnsi="Times New Roman"/>
          <w:sz w:val="28"/>
          <w:szCs w:val="28"/>
        </w:rPr>
        <w:t xml:space="preserve"> 1 февраля 2015 года </w:t>
      </w:r>
      <w:r w:rsidRPr="0045236B">
        <w:rPr>
          <w:rFonts w:ascii="Times New Roman" w:hAnsi="Times New Roman"/>
          <w:sz w:val="28"/>
          <w:szCs w:val="28"/>
        </w:rPr>
        <w:t>осуществлен ввод в эксплуатацию на территории Республики Алтай АИС «Госзаказ».</w:t>
      </w:r>
    </w:p>
    <w:p w:rsidR="00791F51" w:rsidRPr="0045236B" w:rsidRDefault="00791F51" w:rsidP="0045236B">
      <w:pPr>
        <w:spacing w:after="0" w:line="240" w:lineRule="auto"/>
        <w:ind w:firstLine="567"/>
        <w:jc w:val="both"/>
        <w:outlineLvl w:val="2"/>
        <w:rPr>
          <w:rFonts w:ascii="Times New Roman" w:hAnsi="Times New Roman"/>
          <w:bCs/>
          <w:sz w:val="28"/>
          <w:szCs w:val="28"/>
        </w:rPr>
      </w:pPr>
      <w:r w:rsidRPr="0045236B">
        <w:rPr>
          <w:rFonts w:ascii="Times New Roman" w:hAnsi="Times New Roman"/>
          <w:bCs/>
          <w:sz w:val="28"/>
          <w:szCs w:val="28"/>
        </w:rPr>
        <w:lastRenderedPageBreak/>
        <w:t>АИС «Госзаказ» решает следующие задачи:</w:t>
      </w:r>
    </w:p>
    <w:p w:rsidR="00791F51" w:rsidRPr="0045236B" w:rsidRDefault="00791F51" w:rsidP="0045236B">
      <w:pPr>
        <w:pStyle w:val="a5"/>
        <w:numPr>
          <w:ilvl w:val="0"/>
          <w:numId w:val="3"/>
        </w:numPr>
        <w:spacing w:after="0" w:line="240" w:lineRule="auto"/>
        <w:ind w:left="0" w:firstLine="0"/>
        <w:jc w:val="both"/>
        <w:rPr>
          <w:rFonts w:ascii="Times New Roman" w:hAnsi="Times New Roman"/>
          <w:sz w:val="28"/>
          <w:szCs w:val="28"/>
        </w:rPr>
      </w:pPr>
      <w:r w:rsidRPr="0045236B">
        <w:rPr>
          <w:rFonts w:ascii="Times New Roman" w:hAnsi="Times New Roman"/>
          <w:sz w:val="28"/>
          <w:szCs w:val="28"/>
        </w:rPr>
        <w:t xml:space="preserve">автоматизация всех этапов государственных (муниципальных) закупок: от процесса планирования и формирования заказов до процесса исполнения закупок и контроля над его исполнением; </w:t>
      </w:r>
    </w:p>
    <w:p w:rsidR="00791F51" w:rsidRPr="0045236B" w:rsidRDefault="00791F51" w:rsidP="0045236B">
      <w:pPr>
        <w:pStyle w:val="a5"/>
        <w:numPr>
          <w:ilvl w:val="0"/>
          <w:numId w:val="3"/>
        </w:numPr>
        <w:spacing w:after="0" w:line="240" w:lineRule="auto"/>
        <w:ind w:left="0" w:firstLine="0"/>
        <w:jc w:val="both"/>
        <w:rPr>
          <w:rFonts w:ascii="Times New Roman" w:hAnsi="Times New Roman"/>
          <w:sz w:val="28"/>
          <w:szCs w:val="28"/>
        </w:rPr>
      </w:pPr>
      <w:r w:rsidRPr="0045236B">
        <w:rPr>
          <w:rFonts w:ascii="Times New Roman" w:hAnsi="Times New Roman"/>
          <w:sz w:val="28"/>
          <w:szCs w:val="28"/>
        </w:rPr>
        <w:t xml:space="preserve">электронный документооборот в системе с организацией технологии юридически значимого электронного документооборота с использованием средств криптографической защиты информации и электронной цифровой подписи. </w:t>
      </w:r>
    </w:p>
    <w:p w:rsidR="00791F51" w:rsidRPr="0045236B" w:rsidRDefault="00791F51" w:rsidP="0045236B">
      <w:pPr>
        <w:pStyle w:val="a5"/>
        <w:numPr>
          <w:ilvl w:val="0"/>
          <w:numId w:val="3"/>
        </w:numPr>
        <w:spacing w:after="0" w:line="240" w:lineRule="auto"/>
        <w:ind w:left="0" w:firstLine="0"/>
        <w:jc w:val="both"/>
        <w:rPr>
          <w:rFonts w:ascii="Times New Roman" w:hAnsi="Times New Roman"/>
          <w:sz w:val="28"/>
          <w:szCs w:val="28"/>
        </w:rPr>
      </w:pPr>
      <w:r w:rsidRPr="0045236B">
        <w:rPr>
          <w:rFonts w:ascii="Times New Roman" w:hAnsi="Times New Roman"/>
          <w:sz w:val="28"/>
          <w:szCs w:val="28"/>
        </w:rPr>
        <w:t xml:space="preserve">обеспечение оперативного взаимодействия с Общероссийским официальным сайтом и электронными торговыми площадками; </w:t>
      </w:r>
    </w:p>
    <w:p w:rsidR="00791F51" w:rsidRPr="0045236B" w:rsidRDefault="00791F51" w:rsidP="0045236B">
      <w:pPr>
        <w:pStyle w:val="a5"/>
        <w:numPr>
          <w:ilvl w:val="0"/>
          <w:numId w:val="3"/>
        </w:numPr>
        <w:spacing w:after="0" w:line="240" w:lineRule="auto"/>
        <w:ind w:left="0" w:firstLine="0"/>
        <w:jc w:val="both"/>
        <w:rPr>
          <w:rFonts w:ascii="Times New Roman" w:hAnsi="Times New Roman"/>
          <w:sz w:val="28"/>
          <w:szCs w:val="28"/>
        </w:rPr>
      </w:pPr>
      <w:r w:rsidRPr="0045236B">
        <w:rPr>
          <w:rFonts w:ascii="Times New Roman" w:hAnsi="Times New Roman"/>
          <w:sz w:val="28"/>
          <w:szCs w:val="28"/>
        </w:rPr>
        <w:t xml:space="preserve">минимизация ошибок за счет ведения типовых операций и </w:t>
      </w:r>
      <w:proofErr w:type="spellStart"/>
      <w:r w:rsidRPr="0045236B">
        <w:rPr>
          <w:rFonts w:ascii="Times New Roman" w:hAnsi="Times New Roman"/>
          <w:sz w:val="28"/>
          <w:szCs w:val="28"/>
        </w:rPr>
        <w:t>шаблонизации</w:t>
      </w:r>
      <w:proofErr w:type="spellEnd"/>
      <w:r w:rsidRPr="0045236B">
        <w:rPr>
          <w:rFonts w:ascii="Times New Roman" w:hAnsi="Times New Roman"/>
          <w:sz w:val="28"/>
          <w:szCs w:val="28"/>
        </w:rPr>
        <w:t xml:space="preserve"> процесса; </w:t>
      </w:r>
    </w:p>
    <w:p w:rsidR="00791F51" w:rsidRPr="0045236B" w:rsidRDefault="00791F51" w:rsidP="0045236B">
      <w:pPr>
        <w:pStyle w:val="a5"/>
        <w:numPr>
          <w:ilvl w:val="0"/>
          <w:numId w:val="3"/>
        </w:numPr>
        <w:spacing w:after="0" w:line="240" w:lineRule="auto"/>
        <w:ind w:left="0" w:firstLine="0"/>
        <w:jc w:val="both"/>
        <w:rPr>
          <w:rFonts w:ascii="Times New Roman" w:hAnsi="Times New Roman"/>
          <w:sz w:val="28"/>
          <w:szCs w:val="28"/>
        </w:rPr>
      </w:pPr>
      <w:r w:rsidRPr="0045236B">
        <w:rPr>
          <w:rFonts w:ascii="Times New Roman" w:hAnsi="Times New Roman"/>
          <w:sz w:val="28"/>
          <w:szCs w:val="28"/>
        </w:rPr>
        <w:t xml:space="preserve">формирование аналитических отчетов; </w:t>
      </w:r>
    </w:p>
    <w:p w:rsidR="00791F51" w:rsidRPr="0045236B" w:rsidRDefault="00791F51" w:rsidP="0045236B">
      <w:pPr>
        <w:pStyle w:val="a5"/>
        <w:numPr>
          <w:ilvl w:val="0"/>
          <w:numId w:val="3"/>
        </w:numPr>
        <w:spacing w:after="0" w:line="240" w:lineRule="auto"/>
        <w:ind w:left="0" w:firstLine="0"/>
        <w:jc w:val="both"/>
        <w:rPr>
          <w:rFonts w:ascii="Times New Roman" w:hAnsi="Times New Roman"/>
          <w:sz w:val="28"/>
          <w:szCs w:val="28"/>
        </w:rPr>
      </w:pPr>
      <w:r w:rsidRPr="0045236B">
        <w:rPr>
          <w:rFonts w:ascii="Times New Roman" w:hAnsi="Times New Roman"/>
          <w:sz w:val="28"/>
          <w:szCs w:val="28"/>
        </w:rPr>
        <w:t xml:space="preserve">контроль за соблюдением норм действующего законодательства; </w:t>
      </w:r>
    </w:p>
    <w:p w:rsidR="00791F51" w:rsidRPr="0045236B" w:rsidRDefault="00791F51" w:rsidP="0045236B">
      <w:pPr>
        <w:pStyle w:val="a5"/>
        <w:numPr>
          <w:ilvl w:val="0"/>
          <w:numId w:val="3"/>
        </w:numPr>
        <w:autoSpaceDE w:val="0"/>
        <w:autoSpaceDN w:val="0"/>
        <w:adjustRightInd w:val="0"/>
        <w:spacing w:after="0" w:line="240" w:lineRule="auto"/>
        <w:ind w:left="0" w:firstLine="0"/>
        <w:jc w:val="both"/>
        <w:rPr>
          <w:rFonts w:ascii="Times New Roman" w:hAnsi="Times New Roman"/>
          <w:sz w:val="28"/>
          <w:szCs w:val="28"/>
        </w:rPr>
      </w:pPr>
      <w:r w:rsidRPr="0045236B">
        <w:rPr>
          <w:rFonts w:ascii="Times New Roman" w:hAnsi="Times New Roman"/>
          <w:sz w:val="28"/>
          <w:szCs w:val="28"/>
        </w:rPr>
        <w:t>организация работы по закупочной деятельности субъекта в целом в одной информационной базе.</w:t>
      </w:r>
    </w:p>
    <w:p w:rsidR="00A3278B" w:rsidRPr="0045236B" w:rsidRDefault="00DB658A"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 xml:space="preserve">Важным итогом первого года работы в АИС «Госзаказ» является перевод </w:t>
      </w:r>
      <w:r w:rsidR="00154426" w:rsidRPr="0045236B">
        <w:rPr>
          <w:rFonts w:ascii="Times New Roman" w:hAnsi="Times New Roman"/>
          <w:sz w:val="28"/>
          <w:szCs w:val="28"/>
        </w:rPr>
        <w:t>планов-графиков всех государственных заказчиков в структурированный вид и невозможность публикации закупки</w:t>
      </w:r>
      <w:r w:rsidR="00ED2829" w:rsidRPr="0045236B">
        <w:rPr>
          <w:rFonts w:ascii="Times New Roman" w:hAnsi="Times New Roman"/>
          <w:sz w:val="28"/>
          <w:szCs w:val="28"/>
        </w:rPr>
        <w:t>,</w:t>
      </w:r>
      <w:r w:rsidR="00154426" w:rsidRPr="0045236B">
        <w:rPr>
          <w:rFonts w:ascii="Times New Roman" w:hAnsi="Times New Roman"/>
          <w:sz w:val="28"/>
          <w:szCs w:val="28"/>
        </w:rPr>
        <w:t xml:space="preserve"> не включенной в план-график.</w:t>
      </w:r>
    </w:p>
    <w:p w:rsidR="00F8565F" w:rsidRPr="0045236B" w:rsidRDefault="00F8565F" w:rsidP="0045236B">
      <w:pPr>
        <w:spacing w:after="0" w:line="240" w:lineRule="auto"/>
        <w:contextualSpacing/>
        <w:jc w:val="center"/>
        <w:rPr>
          <w:rFonts w:ascii="Times New Roman" w:hAnsi="Times New Roman"/>
          <w:b/>
          <w:sz w:val="28"/>
          <w:szCs w:val="28"/>
        </w:rPr>
      </w:pPr>
    </w:p>
    <w:p w:rsidR="006F569A" w:rsidRPr="0045236B" w:rsidRDefault="0045236B" w:rsidP="0045236B">
      <w:pPr>
        <w:spacing w:after="0" w:line="240" w:lineRule="auto"/>
        <w:contextualSpacing/>
        <w:jc w:val="center"/>
        <w:rPr>
          <w:rFonts w:ascii="Times New Roman" w:hAnsi="Times New Roman"/>
          <w:b/>
          <w:sz w:val="28"/>
          <w:szCs w:val="28"/>
        </w:rPr>
      </w:pPr>
      <w:r w:rsidRPr="0045236B">
        <w:rPr>
          <w:rFonts w:ascii="Times New Roman" w:hAnsi="Times New Roman"/>
          <w:b/>
          <w:sz w:val="28"/>
          <w:szCs w:val="28"/>
        </w:rPr>
        <w:t>8</w:t>
      </w:r>
      <w:r w:rsidR="006F569A" w:rsidRPr="0045236B">
        <w:rPr>
          <w:rFonts w:ascii="Times New Roman" w:hAnsi="Times New Roman"/>
          <w:b/>
          <w:sz w:val="28"/>
          <w:szCs w:val="28"/>
        </w:rPr>
        <w:t>. Основные направления деятельности и задачи на 201</w:t>
      </w:r>
      <w:r w:rsidR="00B13DAB" w:rsidRPr="0045236B">
        <w:rPr>
          <w:rFonts w:ascii="Times New Roman" w:hAnsi="Times New Roman"/>
          <w:b/>
          <w:sz w:val="28"/>
          <w:szCs w:val="28"/>
        </w:rPr>
        <w:t>7</w:t>
      </w:r>
      <w:r w:rsidR="006F569A" w:rsidRPr="0045236B">
        <w:rPr>
          <w:rFonts w:ascii="Times New Roman" w:hAnsi="Times New Roman"/>
          <w:b/>
          <w:sz w:val="28"/>
          <w:szCs w:val="28"/>
        </w:rPr>
        <w:t xml:space="preserve"> год</w:t>
      </w:r>
    </w:p>
    <w:p w:rsidR="00A3278B" w:rsidRPr="0045236B" w:rsidRDefault="00A3278B" w:rsidP="0045236B">
      <w:pPr>
        <w:spacing w:after="0" w:line="240" w:lineRule="auto"/>
        <w:ind w:firstLine="567"/>
        <w:jc w:val="both"/>
        <w:rPr>
          <w:rFonts w:ascii="Times New Roman" w:hAnsi="Times New Roman"/>
          <w:sz w:val="28"/>
          <w:szCs w:val="28"/>
        </w:rPr>
      </w:pPr>
    </w:p>
    <w:p w:rsidR="00B13DAB" w:rsidRPr="0045236B" w:rsidRDefault="00B13DAB"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Основные направления развития контрактной системы в Республики Алтай:</w:t>
      </w:r>
    </w:p>
    <w:p w:rsidR="00B13DAB" w:rsidRPr="0045236B" w:rsidRDefault="00B13DAB"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 преемственность собственного положительного накопленного опыта и лучших практик других регионов;</w:t>
      </w:r>
    </w:p>
    <w:p w:rsidR="00293B84" w:rsidRPr="0045236B" w:rsidRDefault="00293B84"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 совершенствование порядка обоснования начальной (максимальной) цены контрактов, в том числе разработка соответствующих методических рекомендаций для заказчиков, создание единой комплексной системы определения и обоснования начальной (максимальной) цены контракта – реестра цен;</w:t>
      </w:r>
    </w:p>
    <w:p w:rsidR="00293B84" w:rsidRPr="0045236B" w:rsidRDefault="00293B84"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 xml:space="preserve">– проведение анализа структуры закупок, осуществляемых органами исполнительной власти Республики Алтай, а также перечня товаров, производимых предприятиями республики, и представление в </w:t>
      </w:r>
      <w:r w:rsidR="0094731E" w:rsidRPr="0045236B">
        <w:rPr>
          <w:rFonts w:ascii="Times New Roman" w:hAnsi="Times New Roman"/>
          <w:sz w:val="28"/>
          <w:szCs w:val="28"/>
        </w:rPr>
        <w:t>П</w:t>
      </w:r>
      <w:r w:rsidRPr="0045236B">
        <w:rPr>
          <w:rFonts w:ascii="Times New Roman" w:hAnsi="Times New Roman"/>
          <w:sz w:val="28"/>
          <w:szCs w:val="28"/>
        </w:rPr>
        <w:t xml:space="preserve">равительство </w:t>
      </w:r>
      <w:r w:rsidR="0094731E" w:rsidRPr="0045236B">
        <w:rPr>
          <w:rFonts w:ascii="Times New Roman" w:hAnsi="Times New Roman"/>
          <w:sz w:val="28"/>
          <w:szCs w:val="28"/>
        </w:rPr>
        <w:t xml:space="preserve">Республики Алтай </w:t>
      </w:r>
      <w:r w:rsidRPr="0045236B">
        <w:rPr>
          <w:rFonts w:ascii="Times New Roman" w:hAnsi="Times New Roman"/>
          <w:sz w:val="28"/>
          <w:szCs w:val="28"/>
        </w:rPr>
        <w:t>соответствующей информации;</w:t>
      </w:r>
    </w:p>
    <w:p w:rsidR="00B13DAB" w:rsidRPr="0045236B" w:rsidRDefault="00B13DAB"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 xml:space="preserve">- автоматизация </w:t>
      </w:r>
      <w:r w:rsidR="00E52777" w:rsidRPr="0045236B">
        <w:rPr>
          <w:rFonts w:ascii="Times New Roman" w:hAnsi="Times New Roman"/>
          <w:sz w:val="28"/>
          <w:szCs w:val="28"/>
        </w:rPr>
        <w:t xml:space="preserve">реестра закупок в АИС «ГОСЗАКАЗ» </w:t>
      </w:r>
      <w:r w:rsidRPr="0045236B">
        <w:rPr>
          <w:rFonts w:ascii="Times New Roman" w:hAnsi="Times New Roman"/>
          <w:sz w:val="28"/>
          <w:szCs w:val="28"/>
        </w:rPr>
        <w:t>согласно ст. 73 Бюджетного кодекса РФ;</w:t>
      </w:r>
    </w:p>
    <w:p w:rsidR="00293B84" w:rsidRPr="0045236B" w:rsidRDefault="00293B84" w:rsidP="0045236B">
      <w:pPr>
        <w:spacing w:after="0" w:line="240" w:lineRule="auto"/>
        <w:ind w:firstLine="567"/>
        <w:jc w:val="both"/>
        <w:rPr>
          <w:rFonts w:ascii="Times New Roman" w:hAnsi="Times New Roman"/>
          <w:sz w:val="28"/>
          <w:szCs w:val="28"/>
        </w:rPr>
      </w:pPr>
      <w:proofErr w:type="gramStart"/>
      <w:r w:rsidRPr="0045236B">
        <w:rPr>
          <w:rFonts w:ascii="Times New Roman" w:hAnsi="Times New Roman"/>
          <w:sz w:val="28"/>
          <w:szCs w:val="28"/>
        </w:rPr>
        <w:t xml:space="preserve">– </w:t>
      </w:r>
      <w:r w:rsidR="00E91FBF" w:rsidRPr="0045236B">
        <w:rPr>
          <w:rFonts w:ascii="Times New Roman" w:hAnsi="Times New Roman"/>
          <w:sz w:val="28"/>
          <w:szCs w:val="28"/>
        </w:rPr>
        <w:t xml:space="preserve"> </w:t>
      </w:r>
      <w:r w:rsidRPr="0045236B">
        <w:rPr>
          <w:rFonts w:ascii="Times New Roman" w:hAnsi="Times New Roman"/>
          <w:sz w:val="28"/>
          <w:szCs w:val="28"/>
        </w:rPr>
        <w:t>проведение</w:t>
      </w:r>
      <w:proofErr w:type="gramEnd"/>
      <w:r w:rsidRPr="0045236B">
        <w:rPr>
          <w:rFonts w:ascii="Times New Roman" w:hAnsi="Times New Roman"/>
          <w:sz w:val="28"/>
          <w:szCs w:val="28"/>
        </w:rPr>
        <w:t xml:space="preserve"> обучающих семинаров для государственных заказчиков по контрактной системе закупок товаров, работ, услуг, в том числе по вопросам исполнения постановления № </w:t>
      </w:r>
      <w:r w:rsidR="00E737D7" w:rsidRPr="0045236B">
        <w:rPr>
          <w:rFonts w:ascii="Times New Roman" w:hAnsi="Times New Roman"/>
          <w:sz w:val="28"/>
          <w:szCs w:val="28"/>
        </w:rPr>
        <w:t>5</w:t>
      </w:r>
      <w:r w:rsidRPr="0045236B">
        <w:rPr>
          <w:rFonts w:ascii="Times New Roman" w:hAnsi="Times New Roman"/>
          <w:sz w:val="28"/>
          <w:szCs w:val="28"/>
        </w:rPr>
        <w:t>3;</w:t>
      </w:r>
    </w:p>
    <w:p w:rsidR="00293B84" w:rsidRPr="0045236B" w:rsidRDefault="00293B84"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w:t>
      </w:r>
      <w:r w:rsidR="00CD1C39" w:rsidRPr="0045236B">
        <w:rPr>
          <w:rFonts w:ascii="Times New Roman" w:hAnsi="Times New Roman"/>
          <w:sz w:val="28"/>
          <w:szCs w:val="28"/>
        </w:rPr>
        <w:t xml:space="preserve"> ежемесячные консультации предпринимателей Республики Алтай по вопросам участия в торгах</w:t>
      </w:r>
      <w:r w:rsidRPr="0045236B">
        <w:rPr>
          <w:rFonts w:ascii="Times New Roman" w:hAnsi="Times New Roman"/>
          <w:sz w:val="28"/>
          <w:szCs w:val="28"/>
        </w:rPr>
        <w:t>;</w:t>
      </w:r>
    </w:p>
    <w:p w:rsidR="00293B84" w:rsidRPr="0045236B" w:rsidRDefault="00293B84"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lastRenderedPageBreak/>
        <w:t>– внедрение (разработка) типовых форм документов по направлениям закупок;</w:t>
      </w:r>
    </w:p>
    <w:p w:rsidR="00CD1C39" w:rsidRPr="0045236B" w:rsidRDefault="00CD1C39"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 xml:space="preserve">- повышение прозрачности и доступности </w:t>
      </w:r>
      <w:proofErr w:type="gramStart"/>
      <w:r w:rsidRPr="0045236B">
        <w:rPr>
          <w:rFonts w:ascii="Times New Roman" w:hAnsi="Times New Roman"/>
          <w:sz w:val="28"/>
          <w:szCs w:val="28"/>
        </w:rPr>
        <w:t>закупок  у</w:t>
      </w:r>
      <w:proofErr w:type="gramEnd"/>
      <w:r w:rsidRPr="0045236B">
        <w:rPr>
          <w:rFonts w:ascii="Times New Roman" w:hAnsi="Times New Roman"/>
          <w:sz w:val="28"/>
          <w:szCs w:val="28"/>
        </w:rPr>
        <w:t xml:space="preserve"> единственного поставщика путем внедрения  информ</w:t>
      </w:r>
      <w:r w:rsidR="00E52777" w:rsidRPr="0045236B">
        <w:rPr>
          <w:rFonts w:ascii="Times New Roman" w:hAnsi="Times New Roman"/>
          <w:sz w:val="28"/>
          <w:szCs w:val="28"/>
        </w:rPr>
        <w:t>ационного маркетингового центра.</w:t>
      </w:r>
    </w:p>
    <w:p w:rsidR="00B13DAB" w:rsidRPr="0045236B" w:rsidRDefault="00B13DAB" w:rsidP="0045236B">
      <w:pPr>
        <w:spacing w:after="0" w:line="240" w:lineRule="auto"/>
        <w:ind w:firstLine="567"/>
        <w:jc w:val="both"/>
        <w:rPr>
          <w:rFonts w:ascii="Times New Roman" w:hAnsi="Times New Roman"/>
          <w:sz w:val="28"/>
          <w:szCs w:val="28"/>
        </w:rPr>
      </w:pPr>
      <w:r w:rsidRPr="0045236B">
        <w:rPr>
          <w:rFonts w:ascii="Times New Roman" w:hAnsi="Times New Roman"/>
          <w:sz w:val="28"/>
          <w:szCs w:val="28"/>
        </w:rPr>
        <w:t>В целях минимизации нарушений необходимо продолжить реализацию мероприятий, направленных на обучение специалистов в сфере закупок, в том числе внедрение дистанционных форм обучения на базе учебного заведения, определенного в качестве пользователя программно-технологического комплекса дистанцион</w:t>
      </w:r>
      <w:r w:rsidR="00D85E76" w:rsidRPr="0045236B">
        <w:rPr>
          <w:rFonts w:ascii="Times New Roman" w:hAnsi="Times New Roman"/>
          <w:sz w:val="28"/>
          <w:szCs w:val="28"/>
        </w:rPr>
        <w:t xml:space="preserve">ного обучения (в 2016 г. таким учреждением выступал Горно-Алтайский государственный университет). </w:t>
      </w:r>
    </w:p>
    <w:p w:rsidR="00B13DAB" w:rsidRDefault="00D85E76" w:rsidP="0045236B">
      <w:pPr>
        <w:spacing w:after="0" w:line="240" w:lineRule="auto"/>
        <w:ind w:firstLine="708"/>
        <w:jc w:val="both"/>
        <w:rPr>
          <w:rFonts w:ascii="Times New Roman" w:hAnsi="Times New Roman"/>
          <w:sz w:val="28"/>
          <w:szCs w:val="28"/>
        </w:rPr>
      </w:pPr>
      <w:r w:rsidRPr="0045236B">
        <w:rPr>
          <w:rFonts w:ascii="Times New Roman" w:hAnsi="Times New Roman"/>
          <w:sz w:val="28"/>
          <w:szCs w:val="28"/>
        </w:rPr>
        <w:t>С</w:t>
      </w:r>
      <w:r w:rsidR="00B13DAB" w:rsidRPr="0045236B">
        <w:rPr>
          <w:rFonts w:ascii="Times New Roman" w:hAnsi="Times New Roman"/>
          <w:sz w:val="28"/>
          <w:szCs w:val="28"/>
        </w:rPr>
        <w:t xml:space="preserve">тратегическая цель </w:t>
      </w:r>
      <w:r w:rsidRPr="0045236B">
        <w:rPr>
          <w:rFonts w:ascii="Times New Roman" w:hAnsi="Times New Roman"/>
          <w:sz w:val="28"/>
          <w:szCs w:val="28"/>
        </w:rPr>
        <w:t xml:space="preserve">- </w:t>
      </w:r>
      <w:r w:rsidR="00B13DAB" w:rsidRPr="0045236B">
        <w:rPr>
          <w:rFonts w:ascii="Times New Roman" w:hAnsi="Times New Roman"/>
          <w:sz w:val="28"/>
          <w:szCs w:val="28"/>
        </w:rPr>
        <w:t>в полной мере задействовать потенциал контрактной системы в сфере закупок в качестве инструмента управления общественными финансами и социально-экономическим развитием республики, разработать новый подход к закупкам, ориентированный на повышение эффективности и прозрачности, создать предпосылки для увеличения инвестиций направляемых на обновления структуры экономики региона, а также на технологическое перевооружение.</w:t>
      </w:r>
      <w:r w:rsidR="00B13DAB">
        <w:rPr>
          <w:rFonts w:ascii="Times New Roman" w:hAnsi="Times New Roman"/>
          <w:sz w:val="28"/>
          <w:szCs w:val="28"/>
        </w:rPr>
        <w:t xml:space="preserve"> </w:t>
      </w:r>
    </w:p>
    <w:p w:rsidR="00B13DAB" w:rsidRPr="0071607D" w:rsidRDefault="00B13DAB" w:rsidP="0045236B">
      <w:pPr>
        <w:spacing w:after="0" w:line="240" w:lineRule="auto"/>
        <w:ind w:firstLine="567"/>
        <w:jc w:val="both"/>
        <w:rPr>
          <w:rFonts w:ascii="Times New Roman" w:hAnsi="Times New Roman"/>
          <w:sz w:val="28"/>
          <w:szCs w:val="28"/>
        </w:rPr>
      </w:pPr>
    </w:p>
    <w:p w:rsidR="00185057" w:rsidRDefault="00185057" w:rsidP="0045236B">
      <w:pPr>
        <w:spacing w:after="0" w:line="240" w:lineRule="auto"/>
        <w:ind w:left="4956"/>
        <w:rPr>
          <w:rFonts w:ascii="Times New Roman" w:hAnsi="Times New Roman"/>
          <w:sz w:val="28"/>
          <w:szCs w:val="28"/>
        </w:rPr>
      </w:pPr>
    </w:p>
    <w:p w:rsidR="00185057" w:rsidRDefault="00185057" w:rsidP="0045236B">
      <w:pPr>
        <w:spacing w:after="0" w:line="240" w:lineRule="auto"/>
        <w:ind w:left="4956"/>
        <w:rPr>
          <w:rFonts w:ascii="Times New Roman" w:hAnsi="Times New Roman"/>
          <w:sz w:val="28"/>
          <w:szCs w:val="28"/>
        </w:rPr>
      </w:pPr>
    </w:p>
    <w:p w:rsidR="00185057" w:rsidRDefault="00185057" w:rsidP="0045236B">
      <w:pPr>
        <w:spacing w:after="0" w:line="240" w:lineRule="auto"/>
        <w:ind w:left="4956"/>
        <w:rPr>
          <w:rFonts w:ascii="Times New Roman" w:hAnsi="Times New Roman"/>
          <w:sz w:val="28"/>
          <w:szCs w:val="28"/>
        </w:rPr>
      </w:pPr>
    </w:p>
    <w:p w:rsidR="00185057" w:rsidRDefault="00185057" w:rsidP="0045236B">
      <w:pPr>
        <w:spacing w:after="0" w:line="240" w:lineRule="auto"/>
        <w:ind w:left="4956"/>
        <w:rPr>
          <w:rFonts w:ascii="Times New Roman" w:hAnsi="Times New Roman"/>
          <w:sz w:val="28"/>
          <w:szCs w:val="28"/>
        </w:rPr>
      </w:pPr>
    </w:p>
    <w:p w:rsidR="00185057" w:rsidRDefault="00185057" w:rsidP="0045236B">
      <w:pPr>
        <w:spacing w:after="0" w:line="240" w:lineRule="auto"/>
        <w:ind w:left="4956"/>
        <w:rPr>
          <w:rFonts w:ascii="Times New Roman" w:hAnsi="Times New Roman"/>
          <w:sz w:val="28"/>
          <w:szCs w:val="28"/>
        </w:rPr>
      </w:pPr>
    </w:p>
    <w:p w:rsidR="00D25787" w:rsidRDefault="00D25787" w:rsidP="0045236B">
      <w:pPr>
        <w:spacing w:after="0" w:line="240" w:lineRule="auto"/>
        <w:ind w:left="4956"/>
        <w:rPr>
          <w:rFonts w:ascii="Times New Roman" w:hAnsi="Times New Roman"/>
          <w:sz w:val="28"/>
          <w:szCs w:val="28"/>
        </w:rPr>
      </w:pPr>
    </w:p>
    <w:p w:rsidR="00D25787" w:rsidRDefault="00D25787" w:rsidP="0045236B">
      <w:pPr>
        <w:spacing w:after="0" w:line="240" w:lineRule="auto"/>
        <w:ind w:left="4956"/>
        <w:rPr>
          <w:rFonts w:ascii="Times New Roman" w:hAnsi="Times New Roman"/>
          <w:sz w:val="28"/>
          <w:szCs w:val="28"/>
        </w:rPr>
      </w:pPr>
    </w:p>
    <w:p w:rsidR="00D25787" w:rsidRDefault="00D25787" w:rsidP="0045236B">
      <w:pPr>
        <w:spacing w:after="0" w:line="240" w:lineRule="auto"/>
        <w:ind w:left="4956"/>
        <w:rPr>
          <w:rFonts w:ascii="Times New Roman" w:hAnsi="Times New Roman"/>
          <w:sz w:val="28"/>
          <w:szCs w:val="28"/>
        </w:rPr>
      </w:pPr>
    </w:p>
    <w:p w:rsidR="00D25787" w:rsidRDefault="00D25787" w:rsidP="0045236B">
      <w:pPr>
        <w:spacing w:after="0" w:line="240" w:lineRule="auto"/>
        <w:ind w:left="4956"/>
        <w:rPr>
          <w:rFonts w:ascii="Times New Roman" w:hAnsi="Times New Roman"/>
          <w:sz w:val="28"/>
          <w:szCs w:val="28"/>
        </w:rPr>
      </w:pPr>
    </w:p>
    <w:p w:rsidR="00D25787" w:rsidRDefault="00D25787" w:rsidP="0045236B">
      <w:pPr>
        <w:spacing w:after="0" w:line="240" w:lineRule="auto"/>
        <w:ind w:left="4956"/>
        <w:rPr>
          <w:rFonts w:ascii="Times New Roman" w:hAnsi="Times New Roman"/>
          <w:sz w:val="28"/>
          <w:szCs w:val="28"/>
        </w:rPr>
      </w:pPr>
    </w:p>
    <w:sectPr w:rsidR="00D25787" w:rsidSect="000970A1">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F8A" w:rsidRDefault="000B2F8A" w:rsidP="00894E46">
      <w:pPr>
        <w:spacing w:after="0" w:line="240" w:lineRule="auto"/>
      </w:pPr>
      <w:r>
        <w:separator/>
      </w:r>
    </w:p>
  </w:endnote>
  <w:endnote w:type="continuationSeparator" w:id="0">
    <w:p w:rsidR="000B2F8A" w:rsidRDefault="000B2F8A" w:rsidP="00894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Roboto Slab">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7C6" w:rsidRDefault="00C057C6" w:rsidP="004E2BF7">
    <w:pPr>
      <w:pStyle w:val="a9"/>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Министерство экономического развития и туризма Республики Алтай</w:t>
    </w:r>
  </w:p>
  <w:p w:rsidR="00C057C6" w:rsidRDefault="00C057C6" w:rsidP="004E2BF7">
    <w:pPr>
      <w:pStyle w:val="a9"/>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3516DC" w:rsidRPr="003516DC">
      <w:rPr>
        <w:rFonts w:asciiTheme="majorHAnsi" w:eastAsiaTheme="majorEastAsia" w:hAnsiTheme="majorHAnsi" w:cstheme="majorBidi"/>
        <w:noProof/>
      </w:rPr>
      <w:t>18</w:t>
    </w:r>
    <w:r>
      <w:rPr>
        <w:rFonts w:asciiTheme="majorHAnsi" w:eastAsiaTheme="majorEastAsia" w:hAnsiTheme="majorHAnsi" w:cstheme="majorBidi"/>
      </w:rPr>
      <w:fldChar w:fldCharType="end"/>
    </w:r>
  </w:p>
  <w:p w:rsidR="00C057C6" w:rsidRDefault="00C057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F8A" w:rsidRDefault="000B2F8A" w:rsidP="00894E46">
      <w:pPr>
        <w:spacing w:after="0" w:line="240" w:lineRule="auto"/>
      </w:pPr>
      <w:r>
        <w:separator/>
      </w:r>
    </w:p>
  </w:footnote>
  <w:footnote w:type="continuationSeparator" w:id="0">
    <w:p w:rsidR="000B2F8A" w:rsidRDefault="000B2F8A" w:rsidP="00894E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83F52"/>
    <w:multiLevelType w:val="hybridMultilevel"/>
    <w:tmpl w:val="86365768"/>
    <w:lvl w:ilvl="0" w:tplc="25BE7290">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1D015C9"/>
    <w:multiLevelType w:val="hybridMultilevel"/>
    <w:tmpl w:val="F42CCAD8"/>
    <w:lvl w:ilvl="0" w:tplc="6FE6448E">
      <w:start w:val="5"/>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15:restartNumberingAfterBreak="0">
    <w:nsid w:val="242423DC"/>
    <w:multiLevelType w:val="hybridMultilevel"/>
    <w:tmpl w:val="D452EA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FB21A4F"/>
    <w:multiLevelType w:val="hybridMultilevel"/>
    <w:tmpl w:val="F9FE4B5A"/>
    <w:lvl w:ilvl="0" w:tplc="49584CF6">
      <w:start w:val="1"/>
      <w:numFmt w:val="bullet"/>
      <w:lvlText w:val=""/>
      <w:lvlJc w:val="left"/>
      <w:pPr>
        <w:tabs>
          <w:tab w:val="num" w:pos="720"/>
        </w:tabs>
        <w:ind w:left="720" w:hanging="360"/>
      </w:pPr>
      <w:rPr>
        <w:rFonts w:ascii="Wingdings" w:hAnsi="Wingdings" w:hint="default"/>
      </w:rPr>
    </w:lvl>
    <w:lvl w:ilvl="1" w:tplc="CEB46A48" w:tentative="1">
      <w:start w:val="1"/>
      <w:numFmt w:val="bullet"/>
      <w:lvlText w:val=""/>
      <w:lvlJc w:val="left"/>
      <w:pPr>
        <w:tabs>
          <w:tab w:val="num" w:pos="1440"/>
        </w:tabs>
        <w:ind w:left="1440" w:hanging="360"/>
      </w:pPr>
      <w:rPr>
        <w:rFonts w:ascii="Wingdings" w:hAnsi="Wingdings" w:hint="default"/>
      </w:rPr>
    </w:lvl>
    <w:lvl w:ilvl="2" w:tplc="D40C7FD8" w:tentative="1">
      <w:start w:val="1"/>
      <w:numFmt w:val="bullet"/>
      <w:lvlText w:val=""/>
      <w:lvlJc w:val="left"/>
      <w:pPr>
        <w:tabs>
          <w:tab w:val="num" w:pos="2160"/>
        </w:tabs>
        <w:ind w:left="2160" w:hanging="360"/>
      </w:pPr>
      <w:rPr>
        <w:rFonts w:ascii="Wingdings" w:hAnsi="Wingdings" w:hint="default"/>
      </w:rPr>
    </w:lvl>
    <w:lvl w:ilvl="3" w:tplc="25D4B666" w:tentative="1">
      <w:start w:val="1"/>
      <w:numFmt w:val="bullet"/>
      <w:lvlText w:val=""/>
      <w:lvlJc w:val="left"/>
      <w:pPr>
        <w:tabs>
          <w:tab w:val="num" w:pos="2880"/>
        </w:tabs>
        <w:ind w:left="2880" w:hanging="360"/>
      </w:pPr>
      <w:rPr>
        <w:rFonts w:ascii="Wingdings" w:hAnsi="Wingdings" w:hint="default"/>
      </w:rPr>
    </w:lvl>
    <w:lvl w:ilvl="4" w:tplc="D462350A" w:tentative="1">
      <w:start w:val="1"/>
      <w:numFmt w:val="bullet"/>
      <w:lvlText w:val=""/>
      <w:lvlJc w:val="left"/>
      <w:pPr>
        <w:tabs>
          <w:tab w:val="num" w:pos="3600"/>
        </w:tabs>
        <w:ind w:left="3600" w:hanging="360"/>
      </w:pPr>
      <w:rPr>
        <w:rFonts w:ascii="Wingdings" w:hAnsi="Wingdings" w:hint="default"/>
      </w:rPr>
    </w:lvl>
    <w:lvl w:ilvl="5" w:tplc="12243FEA" w:tentative="1">
      <w:start w:val="1"/>
      <w:numFmt w:val="bullet"/>
      <w:lvlText w:val=""/>
      <w:lvlJc w:val="left"/>
      <w:pPr>
        <w:tabs>
          <w:tab w:val="num" w:pos="4320"/>
        </w:tabs>
        <w:ind w:left="4320" w:hanging="360"/>
      </w:pPr>
      <w:rPr>
        <w:rFonts w:ascii="Wingdings" w:hAnsi="Wingdings" w:hint="default"/>
      </w:rPr>
    </w:lvl>
    <w:lvl w:ilvl="6" w:tplc="4E28A340" w:tentative="1">
      <w:start w:val="1"/>
      <w:numFmt w:val="bullet"/>
      <w:lvlText w:val=""/>
      <w:lvlJc w:val="left"/>
      <w:pPr>
        <w:tabs>
          <w:tab w:val="num" w:pos="5040"/>
        </w:tabs>
        <w:ind w:left="5040" w:hanging="360"/>
      </w:pPr>
      <w:rPr>
        <w:rFonts w:ascii="Wingdings" w:hAnsi="Wingdings" w:hint="default"/>
      </w:rPr>
    </w:lvl>
    <w:lvl w:ilvl="7" w:tplc="695A3FB6" w:tentative="1">
      <w:start w:val="1"/>
      <w:numFmt w:val="bullet"/>
      <w:lvlText w:val=""/>
      <w:lvlJc w:val="left"/>
      <w:pPr>
        <w:tabs>
          <w:tab w:val="num" w:pos="5760"/>
        </w:tabs>
        <w:ind w:left="5760" w:hanging="360"/>
      </w:pPr>
      <w:rPr>
        <w:rFonts w:ascii="Wingdings" w:hAnsi="Wingdings" w:hint="default"/>
      </w:rPr>
    </w:lvl>
    <w:lvl w:ilvl="8" w:tplc="7AAA476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26477F"/>
    <w:multiLevelType w:val="hybridMultilevel"/>
    <w:tmpl w:val="6D0E1FF0"/>
    <w:lvl w:ilvl="0" w:tplc="62E44A86">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5" w15:restartNumberingAfterBreak="0">
    <w:nsid w:val="58B564F6"/>
    <w:multiLevelType w:val="hybridMultilevel"/>
    <w:tmpl w:val="30FEC632"/>
    <w:lvl w:ilvl="0" w:tplc="513E4C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D394B8D"/>
    <w:multiLevelType w:val="hybridMultilevel"/>
    <w:tmpl w:val="7AFEEDC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7FC45410"/>
    <w:multiLevelType w:val="hybridMultilevel"/>
    <w:tmpl w:val="58201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1"/>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D8C"/>
    <w:rsid w:val="000010B0"/>
    <w:rsid w:val="00003BAD"/>
    <w:rsid w:val="00024D18"/>
    <w:rsid w:val="0003023E"/>
    <w:rsid w:val="00037478"/>
    <w:rsid w:val="00037C42"/>
    <w:rsid w:val="000448B0"/>
    <w:rsid w:val="00053E17"/>
    <w:rsid w:val="00071BA9"/>
    <w:rsid w:val="00073DF3"/>
    <w:rsid w:val="00096FA3"/>
    <w:rsid w:val="000970A1"/>
    <w:rsid w:val="000A3714"/>
    <w:rsid w:val="000B09B8"/>
    <w:rsid w:val="000B2F8A"/>
    <w:rsid w:val="000B6E42"/>
    <w:rsid w:val="000C39CA"/>
    <w:rsid w:val="000D32B6"/>
    <w:rsid w:val="000F010D"/>
    <w:rsid w:val="001175E0"/>
    <w:rsid w:val="001260F3"/>
    <w:rsid w:val="00141371"/>
    <w:rsid w:val="00152373"/>
    <w:rsid w:val="00153DB2"/>
    <w:rsid w:val="00154426"/>
    <w:rsid w:val="00162EC2"/>
    <w:rsid w:val="001656F5"/>
    <w:rsid w:val="00167053"/>
    <w:rsid w:val="001675D1"/>
    <w:rsid w:val="00183B76"/>
    <w:rsid w:val="00185057"/>
    <w:rsid w:val="001856F4"/>
    <w:rsid w:val="001A7744"/>
    <w:rsid w:val="001B1EED"/>
    <w:rsid w:val="001B28A7"/>
    <w:rsid w:val="001B3007"/>
    <w:rsid w:val="001B516D"/>
    <w:rsid w:val="001C2FAA"/>
    <w:rsid w:val="001C5F6B"/>
    <w:rsid w:val="001D2DCA"/>
    <w:rsid w:val="001F7A35"/>
    <w:rsid w:val="00202922"/>
    <w:rsid w:val="00224BC4"/>
    <w:rsid w:val="00240BB6"/>
    <w:rsid w:val="00252FCC"/>
    <w:rsid w:val="002537BB"/>
    <w:rsid w:val="00266457"/>
    <w:rsid w:val="00293B84"/>
    <w:rsid w:val="002967C1"/>
    <w:rsid w:val="002C04C7"/>
    <w:rsid w:val="002C651E"/>
    <w:rsid w:val="002F1854"/>
    <w:rsid w:val="002F4220"/>
    <w:rsid w:val="002F5EBA"/>
    <w:rsid w:val="002F6054"/>
    <w:rsid w:val="002F7450"/>
    <w:rsid w:val="003068F7"/>
    <w:rsid w:val="003073B1"/>
    <w:rsid w:val="003079CA"/>
    <w:rsid w:val="00307D1E"/>
    <w:rsid w:val="00311A7D"/>
    <w:rsid w:val="00316AE2"/>
    <w:rsid w:val="00327352"/>
    <w:rsid w:val="00331BD8"/>
    <w:rsid w:val="003375F1"/>
    <w:rsid w:val="00340779"/>
    <w:rsid w:val="00341C93"/>
    <w:rsid w:val="003516DC"/>
    <w:rsid w:val="003521C8"/>
    <w:rsid w:val="003657CD"/>
    <w:rsid w:val="00370DC7"/>
    <w:rsid w:val="00373296"/>
    <w:rsid w:val="00387FDE"/>
    <w:rsid w:val="003A673B"/>
    <w:rsid w:val="003B07AA"/>
    <w:rsid w:val="003B51F7"/>
    <w:rsid w:val="003B6514"/>
    <w:rsid w:val="003C0537"/>
    <w:rsid w:val="003C3235"/>
    <w:rsid w:val="003C7501"/>
    <w:rsid w:val="003E12AF"/>
    <w:rsid w:val="00403123"/>
    <w:rsid w:val="00415204"/>
    <w:rsid w:val="00416442"/>
    <w:rsid w:val="0043120C"/>
    <w:rsid w:val="00431A49"/>
    <w:rsid w:val="004500ED"/>
    <w:rsid w:val="0045236B"/>
    <w:rsid w:val="00457844"/>
    <w:rsid w:val="004677B6"/>
    <w:rsid w:val="004709F4"/>
    <w:rsid w:val="00471747"/>
    <w:rsid w:val="004769CB"/>
    <w:rsid w:val="004835A2"/>
    <w:rsid w:val="0048760B"/>
    <w:rsid w:val="004933D5"/>
    <w:rsid w:val="004946F0"/>
    <w:rsid w:val="004A24D7"/>
    <w:rsid w:val="004C0610"/>
    <w:rsid w:val="004C29B9"/>
    <w:rsid w:val="004E2BF7"/>
    <w:rsid w:val="004E4302"/>
    <w:rsid w:val="004F0BB6"/>
    <w:rsid w:val="004F4A7C"/>
    <w:rsid w:val="00511C78"/>
    <w:rsid w:val="00513973"/>
    <w:rsid w:val="0051726E"/>
    <w:rsid w:val="00520BFF"/>
    <w:rsid w:val="00527C84"/>
    <w:rsid w:val="00530A74"/>
    <w:rsid w:val="00553BB7"/>
    <w:rsid w:val="005623A5"/>
    <w:rsid w:val="005646B1"/>
    <w:rsid w:val="00574BB8"/>
    <w:rsid w:val="005878CC"/>
    <w:rsid w:val="00595E98"/>
    <w:rsid w:val="00596216"/>
    <w:rsid w:val="005B3923"/>
    <w:rsid w:val="005C2793"/>
    <w:rsid w:val="005E34EB"/>
    <w:rsid w:val="005F43D6"/>
    <w:rsid w:val="005F4BD4"/>
    <w:rsid w:val="005F5FF7"/>
    <w:rsid w:val="006030DE"/>
    <w:rsid w:val="00611A57"/>
    <w:rsid w:val="00612FE3"/>
    <w:rsid w:val="006148B7"/>
    <w:rsid w:val="00637D3D"/>
    <w:rsid w:val="00644BBE"/>
    <w:rsid w:val="006A1A1B"/>
    <w:rsid w:val="006B2DE6"/>
    <w:rsid w:val="006B6296"/>
    <w:rsid w:val="006E3689"/>
    <w:rsid w:val="006E5069"/>
    <w:rsid w:val="006F569A"/>
    <w:rsid w:val="0070055B"/>
    <w:rsid w:val="007177AE"/>
    <w:rsid w:val="00726037"/>
    <w:rsid w:val="00733C90"/>
    <w:rsid w:val="00735F84"/>
    <w:rsid w:val="007611AC"/>
    <w:rsid w:val="00791F51"/>
    <w:rsid w:val="007A65FE"/>
    <w:rsid w:val="007B28D5"/>
    <w:rsid w:val="007C5053"/>
    <w:rsid w:val="007E1B95"/>
    <w:rsid w:val="007E6C43"/>
    <w:rsid w:val="007F7998"/>
    <w:rsid w:val="0080332C"/>
    <w:rsid w:val="00805588"/>
    <w:rsid w:val="008145F3"/>
    <w:rsid w:val="0081560A"/>
    <w:rsid w:val="00825BCE"/>
    <w:rsid w:val="00837C16"/>
    <w:rsid w:val="00843E6B"/>
    <w:rsid w:val="0085314E"/>
    <w:rsid w:val="00857DDE"/>
    <w:rsid w:val="0086004D"/>
    <w:rsid w:val="00860347"/>
    <w:rsid w:val="0088051B"/>
    <w:rsid w:val="00887BF2"/>
    <w:rsid w:val="00894E46"/>
    <w:rsid w:val="008A72E1"/>
    <w:rsid w:val="008B230F"/>
    <w:rsid w:val="008C17D8"/>
    <w:rsid w:val="008C36AD"/>
    <w:rsid w:val="008C4887"/>
    <w:rsid w:val="008D4157"/>
    <w:rsid w:val="008D605F"/>
    <w:rsid w:val="0093148C"/>
    <w:rsid w:val="00932B7E"/>
    <w:rsid w:val="009363AB"/>
    <w:rsid w:val="0094731E"/>
    <w:rsid w:val="0096022E"/>
    <w:rsid w:val="00962B5B"/>
    <w:rsid w:val="00965C43"/>
    <w:rsid w:val="009710BD"/>
    <w:rsid w:val="00972399"/>
    <w:rsid w:val="00980DCF"/>
    <w:rsid w:val="0098279B"/>
    <w:rsid w:val="009A196A"/>
    <w:rsid w:val="009A2AB2"/>
    <w:rsid w:val="009B6526"/>
    <w:rsid w:val="009C26C8"/>
    <w:rsid w:val="009D167F"/>
    <w:rsid w:val="009D5756"/>
    <w:rsid w:val="009E3289"/>
    <w:rsid w:val="00A0780E"/>
    <w:rsid w:val="00A1605B"/>
    <w:rsid w:val="00A20606"/>
    <w:rsid w:val="00A3278B"/>
    <w:rsid w:val="00A366B0"/>
    <w:rsid w:val="00A40998"/>
    <w:rsid w:val="00A54D8C"/>
    <w:rsid w:val="00A70B61"/>
    <w:rsid w:val="00A72F00"/>
    <w:rsid w:val="00A90337"/>
    <w:rsid w:val="00A91320"/>
    <w:rsid w:val="00A92FDF"/>
    <w:rsid w:val="00A95BC8"/>
    <w:rsid w:val="00AA4469"/>
    <w:rsid w:val="00AB67CD"/>
    <w:rsid w:val="00AC7616"/>
    <w:rsid w:val="00AD596A"/>
    <w:rsid w:val="00AD5F34"/>
    <w:rsid w:val="00AF3554"/>
    <w:rsid w:val="00B06E8F"/>
    <w:rsid w:val="00B13DAB"/>
    <w:rsid w:val="00B16DEF"/>
    <w:rsid w:val="00B351CD"/>
    <w:rsid w:val="00B436AD"/>
    <w:rsid w:val="00B46603"/>
    <w:rsid w:val="00B47A27"/>
    <w:rsid w:val="00B47EFA"/>
    <w:rsid w:val="00B66809"/>
    <w:rsid w:val="00B84766"/>
    <w:rsid w:val="00B85269"/>
    <w:rsid w:val="00B92D5A"/>
    <w:rsid w:val="00BA6521"/>
    <w:rsid w:val="00BB2815"/>
    <w:rsid w:val="00BC19C0"/>
    <w:rsid w:val="00BC39D1"/>
    <w:rsid w:val="00BC4F46"/>
    <w:rsid w:val="00BC54E2"/>
    <w:rsid w:val="00BC6B20"/>
    <w:rsid w:val="00BD4DF5"/>
    <w:rsid w:val="00BD6833"/>
    <w:rsid w:val="00BE3B2C"/>
    <w:rsid w:val="00BF7048"/>
    <w:rsid w:val="00C057C6"/>
    <w:rsid w:val="00C061C1"/>
    <w:rsid w:val="00C114D1"/>
    <w:rsid w:val="00C32511"/>
    <w:rsid w:val="00C43072"/>
    <w:rsid w:val="00C4405E"/>
    <w:rsid w:val="00C45CB4"/>
    <w:rsid w:val="00C75C4D"/>
    <w:rsid w:val="00C918E9"/>
    <w:rsid w:val="00C92F73"/>
    <w:rsid w:val="00C9692C"/>
    <w:rsid w:val="00C9724E"/>
    <w:rsid w:val="00CA127B"/>
    <w:rsid w:val="00CA6EAF"/>
    <w:rsid w:val="00CB3B1A"/>
    <w:rsid w:val="00CB7D5C"/>
    <w:rsid w:val="00CC79AC"/>
    <w:rsid w:val="00CD1C39"/>
    <w:rsid w:val="00CD6BBF"/>
    <w:rsid w:val="00CE2A01"/>
    <w:rsid w:val="00CE4EF1"/>
    <w:rsid w:val="00D147A7"/>
    <w:rsid w:val="00D25787"/>
    <w:rsid w:val="00D272B2"/>
    <w:rsid w:val="00D412E7"/>
    <w:rsid w:val="00D56BCB"/>
    <w:rsid w:val="00D724CF"/>
    <w:rsid w:val="00D812E6"/>
    <w:rsid w:val="00D82E3A"/>
    <w:rsid w:val="00D85E76"/>
    <w:rsid w:val="00D95A1F"/>
    <w:rsid w:val="00DB658A"/>
    <w:rsid w:val="00DC06FB"/>
    <w:rsid w:val="00DD11B7"/>
    <w:rsid w:val="00E02FC3"/>
    <w:rsid w:val="00E06848"/>
    <w:rsid w:val="00E23089"/>
    <w:rsid w:val="00E4101D"/>
    <w:rsid w:val="00E51F15"/>
    <w:rsid w:val="00E52777"/>
    <w:rsid w:val="00E6295A"/>
    <w:rsid w:val="00E634E3"/>
    <w:rsid w:val="00E64188"/>
    <w:rsid w:val="00E646CE"/>
    <w:rsid w:val="00E737D7"/>
    <w:rsid w:val="00E8605A"/>
    <w:rsid w:val="00E91FBF"/>
    <w:rsid w:val="00E93386"/>
    <w:rsid w:val="00EA05C7"/>
    <w:rsid w:val="00EA5A3E"/>
    <w:rsid w:val="00ED2829"/>
    <w:rsid w:val="00EE06AF"/>
    <w:rsid w:val="00EF0DA6"/>
    <w:rsid w:val="00EF6502"/>
    <w:rsid w:val="00F06BE1"/>
    <w:rsid w:val="00F0717D"/>
    <w:rsid w:val="00F1386C"/>
    <w:rsid w:val="00F25F42"/>
    <w:rsid w:val="00F30737"/>
    <w:rsid w:val="00F51441"/>
    <w:rsid w:val="00F53A22"/>
    <w:rsid w:val="00F77C62"/>
    <w:rsid w:val="00F8565F"/>
    <w:rsid w:val="00F87CE0"/>
    <w:rsid w:val="00F93DC4"/>
    <w:rsid w:val="00F97B4C"/>
    <w:rsid w:val="00FA7639"/>
    <w:rsid w:val="00FC18D9"/>
    <w:rsid w:val="00FC1D77"/>
    <w:rsid w:val="00FD6EF0"/>
    <w:rsid w:val="00FE4A68"/>
    <w:rsid w:val="00FF636F"/>
    <w:rsid w:val="00FF6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7BB026-6784-4F26-A6BD-FF083C0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D8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30A74"/>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530A74"/>
    <w:rPr>
      <w:rFonts w:ascii="Calibri" w:eastAsia="Times New Roman" w:hAnsi="Calibri" w:cs="Times New Roman"/>
      <w:lang w:eastAsia="ru-RU"/>
    </w:rPr>
  </w:style>
  <w:style w:type="paragraph" w:customStyle="1" w:styleId="rtejustify">
    <w:name w:val="rtejustify"/>
    <w:basedOn w:val="a"/>
    <w:rsid w:val="00530A74"/>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7611A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5">
    <w:name w:val="List Paragraph"/>
    <w:basedOn w:val="a"/>
    <w:uiPriority w:val="34"/>
    <w:qFormat/>
    <w:rsid w:val="00BB2815"/>
    <w:pPr>
      <w:ind w:left="720"/>
      <w:contextualSpacing/>
    </w:pPr>
  </w:style>
  <w:style w:type="paragraph" w:styleId="a6">
    <w:name w:val="Normal (Web)"/>
    <w:basedOn w:val="a"/>
    <w:uiPriority w:val="99"/>
    <w:unhideWhenUsed/>
    <w:rsid w:val="00CE4EF1"/>
    <w:pPr>
      <w:spacing w:before="100" w:beforeAutospacing="1" w:after="100" w:afterAutospacing="1" w:line="240" w:lineRule="auto"/>
    </w:pPr>
    <w:rPr>
      <w:rFonts w:ascii="Times New Roman" w:hAnsi="Times New Roman"/>
      <w:sz w:val="24"/>
      <w:szCs w:val="24"/>
    </w:rPr>
  </w:style>
  <w:style w:type="paragraph" w:styleId="a7">
    <w:name w:val="header"/>
    <w:basedOn w:val="a"/>
    <w:link w:val="a8"/>
    <w:uiPriority w:val="99"/>
    <w:unhideWhenUsed/>
    <w:rsid w:val="00894E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94E46"/>
    <w:rPr>
      <w:rFonts w:ascii="Calibri" w:eastAsia="Times New Roman" w:hAnsi="Calibri" w:cs="Times New Roman"/>
      <w:lang w:eastAsia="ru-RU"/>
    </w:rPr>
  </w:style>
  <w:style w:type="paragraph" w:styleId="a9">
    <w:name w:val="footer"/>
    <w:basedOn w:val="a"/>
    <w:link w:val="aa"/>
    <w:uiPriority w:val="99"/>
    <w:unhideWhenUsed/>
    <w:rsid w:val="00894E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94E46"/>
    <w:rPr>
      <w:rFonts w:ascii="Calibri" w:eastAsia="Times New Roman" w:hAnsi="Calibri" w:cs="Times New Roman"/>
      <w:lang w:eastAsia="ru-RU"/>
    </w:rPr>
  </w:style>
  <w:style w:type="table" w:styleId="ab">
    <w:name w:val="Table Grid"/>
    <w:basedOn w:val="a1"/>
    <w:uiPriority w:val="59"/>
    <w:rsid w:val="00071B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2F422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F4220"/>
    <w:rPr>
      <w:rFonts w:ascii="Tahoma" w:eastAsia="Times New Roman" w:hAnsi="Tahoma" w:cs="Tahoma"/>
      <w:sz w:val="16"/>
      <w:szCs w:val="16"/>
      <w:lang w:eastAsia="ru-RU"/>
    </w:rPr>
  </w:style>
  <w:style w:type="paragraph" w:customStyle="1" w:styleId="ConsPlusNonformat">
    <w:name w:val="ConsPlusNonformat"/>
    <w:rsid w:val="008C36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Hyperlink"/>
    <w:basedOn w:val="a0"/>
    <w:uiPriority w:val="99"/>
    <w:semiHidden/>
    <w:unhideWhenUsed/>
    <w:rsid w:val="001856F4"/>
    <w:rPr>
      <w:color w:val="0000FF"/>
      <w:u w:val="single"/>
    </w:rPr>
  </w:style>
  <w:style w:type="table" w:styleId="-4">
    <w:name w:val="Light Grid Accent 4"/>
    <w:basedOn w:val="a1"/>
    <w:uiPriority w:val="62"/>
    <w:rsid w:val="00D95A1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customStyle="1" w:styleId="TableContents">
    <w:name w:val="Table Contents"/>
    <w:basedOn w:val="a"/>
    <w:uiPriority w:val="99"/>
    <w:rsid w:val="008C17D8"/>
    <w:pPr>
      <w:widowControl w:val="0"/>
      <w:autoSpaceDE w:val="0"/>
      <w:autoSpaceDN w:val="0"/>
      <w:adjustRightInd w:val="0"/>
    </w:pPr>
    <w:rPr>
      <w:rFonts w:ascii="Times New Roman" w:hAnsi="Times New Roman"/>
      <w:sz w:val="18"/>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0763">
      <w:bodyDiv w:val="1"/>
      <w:marLeft w:val="0"/>
      <w:marRight w:val="0"/>
      <w:marTop w:val="0"/>
      <w:marBottom w:val="0"/>
      <w:divBdr>
        <w:top w:val="none" w:sz="0" w:space="0" w:color="auto"/>
        <w:left w:val="none" w:sz="0" w:space="0" w:color="auto"/>
        <w:bottom w:val="none" w:sz="0" w:space="0" w:color="auto"/>
        <w:right w:val="none" w:sz="0" w:space="0" w:color="auto"/>
      </w:divBdr>
    </w:div>
    <w:div w:id="166790630">
      <w:bodyDiv w:val="1"/>
      <w:marLeft w:val="0"/>
      <w:marRight w:val="0"/>
      <w:marTop w:val="0"/>
      <w:marBottom w:val="0"/>
      <w:divBdr>
        <w:top w:val="none" w:sz="0" w:space="0" w:color="auto"/>
        <w:left w:val="none" w:sz="0" w:space="0" w:color="auto"/>
        <w:bottom w:val="none" w:sz="0" w:space="0" w:color="auto"/>
        <w:right w:val="none" w:sz="0" w:space="0" w:color="auto"/>
      </w:divBdr>
    </w:div>
    <w:div w:id="202720806">
      <w:bodyDiv w:val="1"/>
      <w:marLeft w:val="0"/>
      <w:marRight w:val="0"/>
      <w:marTop w:val="0"/>
      <w:marBottom w:val="0"/>
      <w:divBdr>
        <w:top w:val="none" w:sz="0" w:space="0" w:color="auto"/>
        <w:left w:val="none" w:sz="0" w:space="0" w:color="auto"/>
        <w:bottom w:val="none" w:sz="0" w:space="0" w:color="auto"/>
        <w:right w:val="none" w:sz="0" w:space="0" w:color="auto"/>
      </w:divBdr>
    </w:div>
    <w:div w:id="669060598">
      <w:bodyDiv w:val="1"/>
      <w:marLeft w:val="0"/>
      <w:marRight w:val="0"/>
      <w:marTop w:val="0"/>
      <w:marBottom w:val="0"/>
      <w:divBdr>
        <w:top w:val="none" w:sz="0" w:space="0" w:color="auto"/>
        <w:left w:val="none" w:sz="0" w:space="0" w:color="auto"/>
        <w:bottom w:val="none" w:sz="0" w:space="0" w:color="auto"/>
        <w:right w:val="none" w:sz="0" w:space="0" w:color="auto"/>
      </w:divBdr>
    </w:div>
    <w:div w:id="887493240">
      <w:bodyDiv w:val="1"/>
      <w:marLeft w:val="0"/>
      <w:marRight w:val="0"/>
      <w:marTop w:val="0"/>
      <w:marBottom w:val="0"/>
      <w:divBdr>
        <w:top w:val="none" w:sz="0" w:space="0" w:color="auto"/>
        <w:left w:val="none" w:sz="0" w:space="0" w:color="auto"/>
        <w:bottom w:val="none" w:sz="0" w:space="0" w:color="auto"/>
        <w:right w:val="none" w:sz="0" w:space="0" w:color="auto"/>
      </w:divBdr>
    </w:div>
    <w:div w:id="970209982">
      <w:bodyDiv w:val="1"/>
      <w:marLeft w:val="0"/>
      <w:marRight w:val="0"/>
      <w:marTop w:val="0"/>
      <w:marBottom w:val="0"/>
      <w:divBdr>
        <w:top w:val="none" w:sz="0" w:space="0" w:color="auto"/>
        <w:left w:val="none" w:sz="0" w:space="0" w:color="auto"/>
        <w:bottom w:val="none" w:sz="0" w:space="0" w:color="auto"/>
        <w:right w:val="none" w:sz="0" w:space="0" w:color="auto"/>
      </w:divBdr>
      <w:divsChild>
        <w:div w:id="486895036">
          <w:marLeft w:val="274"/>
          <w:marRight w:val="0"/>
          <w:marTop w:val="0"/>
          <w:marBottom w:val="0"/>
          <w:divBdr>
            <w:top w:val="none" w:sz="0" w:space="0" w:color="auto"/>
            <w:left w:val="none" w:sz="0" w:space="0" w:color="auto"/>
            <w:bottom w:val="none" w:sz="0" w:space="0" w:color="auto"/>
            <w:right w:val="none" w:sz="0" w:space="0" w:color="auto"/>
          </w:divBdr>
        </w:div>
        <w:div w:id="2087917305">
          <w:marLeft w:val="274"/>
          <w:marRight w:val="0"/>
          <w:marTop w:val="0"/>
          <w:marBottom w:val="0"/>
          <w:divBdr>
            <w:top w:val="none" w:sz="0" w:space="0" w:color="auto"/>
            <w:left w:val="none" w:sz="0" w:space="0" w:color="auto"/>
            <w:bottom w:val="none" w:sz="0" w:space="0" w:color="auto"/>
            <w:right w:val="none" w:sz="0" w:space="0" w:color="auto"/>
          </w:divBdr>
        </w:div>
        <w:div w:id="1420558819">
          <w:marLeft w:val="274"/>
          <w:marRight w:val="0"/>
          <w:marTop w:val="0"/>
          <w:marBottom w:val="0"/>
          <w:divBdr>
            <w:top w:val="none" w:sz="0" w:space="0" w:color="auto"/>
            <w:left w:val="none" w:sz="0" w:space="0" w:color="auto"/>
            <w:bottom w:val="none" w:sz="0" w:space="0" w:color="auto"/>
            <w:right w:val="none" w:sz="0" w:space="0" w:color="auto"/>
          </w:divBdr>
        </w:div>
        <w:div w:id="1957905546">
          <w:marLeft w:val="274"/>
          <w:marRight w:val="0"/>
          <w:marTop w:val="0"/>
          <w:marBottom w:val="0"/>
          <w:divBdr>
            <w:top w:val="none" w:sz="0" w:space="0" w:color="auto"/>
            <w:left w:val="none" w:sz="0" w:space="0" w:color="auto"/>
            <w:bottom w:val="none" w:sz="0" w:space="0" w:color="auto"/>
            <w:right w:val="none" w:sz="0" w:space="0" w:color="auto"/>
          </w:divBdr>
        </w:div>
        <w:div w:id="1977442480">
          <w:marLeft w:val="274"/>
          <w:marRight w:val="0"/>
          <w:marTop w:val="0"/>
          <w:marBottom w:val="0"/>
          <w:divBdr>
            <w:top w:val="none" w:sz="0" w:space="0" w:color="auto"/>
            <w:left w:val="none" w:sz="0" w:space="0" w:color="auto"/>
            <w:bottom w:val="none" w:sz="0" w:space="0" w:color="auto"/>
            <w:right w:val="none" w:sz="0" w:space="0" w:color="auto"/>
          </w:divBdr>
        </w:div>
        <w:div w:id="1785541810">
          <w:marLeft w:val="274"/>
          <w:marRight w:val="0"/>
          <w:marTop w:val="0"/>
          <w:marBottom w:val="0"/>
          <w:divBdr>
            <w:top w:val="none" w:sz="0" w:space="0" w:color="auto"/>
            <w:left w:val="none" w:sz="0" w:space="0" w:color="auto"/>
            <w:bottom w:val="none" w:sz="0" w:space="0" w:color="auto"/>
            <w:right w:val="none" w:sz="0" w:space="0" w:color="auto"/>
          </w:divBdr>
        </w:div>
        <w:div w:id="738477913">
          <w:marLeft w:val="274"/>
          <w:marRight w:val="0"/>
          <w:marTop w:val="0"/>
          <w:marBottom w:val="0"/>
          <w:divBdr>
            <w:top w:val="none" w:sz="0" w:space="0" w:color="auto"/>
            <w:left w:val="none" w:sz="0" w:space="0" w:color="auto"/>
            <w:bottom w:val="none" w:sz="0" w:space="0" w:color="auto"/>
            <w:right w:val="none" w:sz="0" w:space="0" w:color="auto"/>
          </w:divBdr>
        </w:div>
      </w:divsChild>
    </w:div>
    <w:div w:id="1060130172">
      <w:bodyDiv w:val="1"/>
      <w:marLeft w:val="0"/>
      <w:marRight w:val="0"/>
      <w:marTop w:val="0"/>
      <w:marBottom w:val="0"/>
      <w:divBdr>
        <w:top w:val="none" w:sz="0" w:space="0" w:color="auto"/>
        <w:left w:val="none" w:sz="0" w:space="0" w:color="auto"/>
        <w:bottom w:val="none" w:sz="0" w:space="0" w:color="auto"/>
        <w:right w:val="none" w:sz="0" w:space="0" w:color="auto"/>
      </w:divBdr>
    </w:div>
    <w:div w:id="1087078060">
      <w:bodyDiv w:val="1"/>
      <w:marLeft w:val="0"/>
      <w:marRight w:val="0"/>
      <w:marTop w:val="0"/>
      <w:marBottom w:val="0"/>
      <w:divBdr>
        <w:top w:val="none" w:sz="0" w:space="0" w:color="auto"/>
        <w:left w:val="none" w:sz="0" w:space="0" w:color="auto"/>
        <w:bottom w:val="none" w:sz="0" w:space="0" w:color="auto"/>
        <w:right w:val="none" w:sz="0" w:space="0" w:color="auto"/>
      </w:divBdr>
    </w:div>
    <w:div w:id="1572959510">
      <w:bodyDiv w:val="1"/>
      <w:marLeft w:val="0"/>
      <w:marRight w:val="0"/>
      <w:marTop w:val="0"/>
      <w:marBottom w:val="0"/>
      <w:divBdr>
        <w:top w:val="none" w:sz="0" w:space="0" w:color="auto"/>
        <w:left w:val="none" w:sz="0" w:space="0" w:color="auto"/>
        <w:bottom w:val="none" w:sz="0" w:space="0" w:color="auto"/>
        <w:right w:val="none" w:sz="0" w:space="0" w:color="auto"/>
      </w:divBdr>
    </w:div>
    <w:div w:id="1645960887">
      <w:bodyDiv w:val="1"/>
      <w:marLeft w:val="0"/>
      <w:marRight w:val="0"/>
      <w:marTop w:val="0"/>
      <w:marBottom w:val="0"/>
      <w:divBdr>
        <w:top w:val="none" w:sz="0" w:space="0" w:color="auto"/>
        <w:left w:val="none" w:sz="0" w:space="0" w:color="auto"/>
        <w:bottom w:val="none" w:sz="0" w:space="0" w:color="auto"/>
        <w:right w:val="none" w:sz="0" w:space="0" w:color="auto"/>
      </w:divBdr>
    </w:div>
    <w:div w:id="1832208474">
      <w:bodyDiv w:val="1"/>
      <w:marLeft w:val="0"/>
      <w:marRight w:val="0"/>
      <w:marTop w:val="0"/>
      <w:marBottom w:val="0"/>
      <w:divBdr>
        <w:top w:val="none" w:sz="0" w:space="0" w:color="auto"/>
        <w:left w:val="none" w:sz="0" w:space="0" w:color="auto"/>
        <w:bottom w:val="none" w:sz="0" w:space="0" w:color="auto"/>
        <w:right w:val="none" w:sz="0" w:space="0" w:color="auto"/>
      </w:divBdr>
    </w:div>
    <w:div w:id="203267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pp.rts-tender.ru/files/filedownloadhandler.ashx?fileguid=ecb870e5-e7bd-4f59-8cf5-f53717d7deed" TargetMode="External"/><Relationship Id="rId18" Type="http://schemas.openxmlformats.org/officeDocument/2006/relationships/hyperlink" Target="http://zakupki.gov.ru/epz/contract/contractCard/common-info.html?reestrNumber=2040600435916000045" TargetMode="External"/><Relationship Id="rId3" Type="http://schemas.openxmlformats.org/officeDocument/2006/relationships/styles" Target="styles.xml"/><Relationship Id="rId21" Type="http://schemas.openxmlformats.org/officeDocument/2006/relationships/hyperlink" Target="http://zakupki.gov.ru/epz/contract/contractCard/common-info.html?reestrNumber=3040300199116000039" TargetMode="External"/><Relationship Id="rId7" Type="http://schemas.openxmlformats.org/officeDocument/2006/relationships/endnotes" Target="endnotes.xml"/><Relationship Id="rId12" Type="http://schemas.openxmlformats.org/officeDocument/2006/relationships/hyperlink" Target="consultantplus://offline/ref=FA0EDF46FE05760615458BFB34A286E8C2588A042F426733F8E91DA4990EB942BEAAC43F5CFAA9CDmAa2C" TargetMode="External"/><Relationship Id="rId17" Type="http://schemas.openxmlformats.org/officeDocument/2006/relationships/hyperlink" Target="http://zakupki.gov.ru/epz/contract/contractCard/common-info.html?reestrNumber=2040600435916000041" TargetMode="External"/><Relationship Id="rId2" Type="http://schemas.openxmlformats.org/officeDocument/2006/relationships/numbering" Target="numbering.xml"/><Relationship Id="rId16" Type="http://schemas.openxmlformats.org/officeDocument/2006/relationships/hyperlink" Target="https://app.rts-tender.ru/files/filedownloadhandler.ashx?fileguid=852797bd-1295-40d9-bcb3-3e929b10a47a" TargetMode="External"/><Relationship Id="rId20" Type="http://schemas.openxmlformats.org/officeDocument/2006/relationships/hyperlink" Target="http://zakupki.gov.ru/epz/contract/contractCard/common-info.html?reestrNumber=30403001991160000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zakupki.gov.ru/epz/contract/contractCard/common-info.html?reestrNumber=2040600435916000027" TargetMode="Externa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zakupki.gov.ru/epz/order/notice/zk44/view/protocol/protocol-main-info.html?regNumber=0177200000916000426&amp;protocolId=8224499"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zakupki.gov.ru/epz/contract/contractCard/common-info.html?reestrNumber=2040600435916000027"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Анализ результатов</a:t>
            </a:r>
            <a:r>
              <a:rPr lang="ru-RU" baseline="0"/>
              <a:t> Решений  УФАС по РА по жалобам  в сфере закупок с участием заказчиков Республики Алтай и Уполномоченного органа за 2016 г.</a:t>
            </a:r>
            <a:endParaRPr lang="ru-RU"/>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cat>
            <c:strRef>
              <c:f>Лист1!$A$2:$A$5</c:f>
              <c:strCache>
                <c:ptCount val="4"/>
                <c:pt idx="0">
                  <c:v>Количество решений УФАС по РА, признающих жалобы обоснованными - 28</c:v>
                </c:pt>
                <c:pt idx="1">
                  <c:v>Количество решений УФАС по РА, признающих жалобы необоснованными - 41</c:v>
                </c:pt>
                <c:pt idx="2">
                  <c:v>Количество решений УФАС по РА, признающих жалобы частично обоснованными - 22</c:v>
                </c:pt>
                <c:pt idx="3">
                  <c:v>Количествожалоб, отозваных заявителем - 7</c:v>
                </c:pt>
              </c:strCache>
            </c:strRef>
          </c:cat>
          <c:val>
            <c:numRef>
              <c:f>Лист1!$B$2:$B$5</c:f>
              <c:numCache>
                <c:formatCode>General</c:formatCode>
                <c:ptCount val="4"/>
                <c:pt idx="0">
                  <c:v>28</c:v>
                </c:pt>
                <c:pt idx="1">
                  <c:v>41</c:v>
                </c:pt>
                <c:pt idx="2">
                  <c:v>22</c:v>
                </c:pt>
                <c:pt idx="3">
                  <c:v>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0407006415864684E-2"/>
          <c:y val="0.12739095113110863"/>
          <c:w val="0.5430189195100612"/>
          <c:h val="0.64685164354455715"/>
        </c:manualLayout>
      </c:layout>
      <c:bar3DChart>
        <c:barDir val="col"/>
        <c:grouping val="clustered"/>
        <c:varyColors val="0"/>
        <c:ser>
          <c:idx val="0"/>
          <c:order val="0"/>
          <c:tx>
            <c:strRef>
              <c:f>Лист1!$B$1</c:f>
              <c:strCache>
                <c:ptCount val="1"/>
                <c:pt idx="0">
                  <c:v>Количество поданных жалоб</c:v>
                </c:pt>
              </c:strCache>
            </c:strRef>
          </c:tx>
          <c:invertIfNegative val="0"/>
          <c:cat>
            <c:strRef>
              <c:f>Лист1!$A$2:$A$3</c:f>
              <c:strCache>
                <c:ptCount val="2"/>
                <c:pt idx="0">
                  <c:v>Количество жалоб на положения документации</c:v>
                </c:pt>
                <c:pt idx="1">
                  <c:v>Количество жалоб на действия комиссии</c:v>
                </c:pt>
              </c:strCache>
            </c:strRef>
          </c:cat>
          <c:val>
            <c:numRef>
              <c:f>Лист1!$B$2:$B$3</c:f>
              <c:numCache>
                <c:formatCode>General</c:formatCode>
                <c:ptCount val="2"/>
                <c:pt idx="0">
                  <c:v>60</c:v>
                </c:pt>
                <c:pt idx="1">
                  <c:v>38</c:v>
                </c:pt>
              </c:numCache>
            </c:numRef>
          </c:val>
        </c:ser>
        <c:ser>
          <c:idx val="1"/>
          <c:order val="1"/>
          <c:tx>
            <c:strRef>
              <c:f>Лист1!$C$1</c:f>
              <c:strCache>
                <c:ptCount val="1"/>
                <c:pt idx="0">
                  <c:v>Количество необоснованных жалоб</c:v>
                </c:pt>
              </c:strCache>
            </c:strRef>
          </c:tx>
          <c:invertIfNegative val="0"/>
          <c:cat>
            <c:strRef>
              <c:f>Лист1!$A$2:$A$3</c:f>
              <c:strCache>
                <c:ptCount val="2"/>
                <c:pt idx="0">
                  <c:v>Количество жалоб на положения документации</c:v>
                </c:pt>
                <c:pt idx="1">
                  <c:v>Количество жалоб на действия комиссии</c:v>
                </c:pt>
              </c:strCache>
            </c:strRef>
          </c:cat>
          <c:val>
            <c:numRef>
              <c:f>Лист1!$C$2:$C$3</c:f>
              <c:numCache>
                <c:formatCode>General</c:formatCode>
                <c:ptCount val="2"/>
                <c:pt idx="0">
                  <c:v>21</c:v>
                </c:pt>
                <c:pt idx="1">
                  <c:v>18</c:v>
                </c:pt>
              </c:numCache>
            </c:numRef>
          </c:val>
        </c:ser>
        <c:ser>
          <c:idx val="2"/>
          <c:order val="2"/>
          <c:tx>
            <c:strRef>
              <c:f>Лист1!$D$1</c:f>
              <c:strCache>
                <c:ptCount val="1"/>
                <c:pt idx="0">
                  <c:v>Количество обоснованных жалоб</c:v>
                </c:pt>
              </c:strCache>
            </c:strRef>
          </c:tx>
          <c:invertIfNegative val="0"/>
          <c:cat>
            <c:strRef>
              <c:f>Лист1!$A$2:$A$3</c:f>
              <c:strCache>
                <c:ptCount val="2"/>
                <c:pt idx="0">
                  <c:v>Количество жалоб на положения документации</c:v>
                </c:pt>
                <c:pt idx="1">
                  <c:v>Количество жалоб на действия комиссии</c:v>
                </c:pt>
              </c:strCache>
            </c:strRef>
          </c:cat>
          <c:val>
            <c:numRef>
              <c:f>Лист1!$D$2:$D$3</c:f>
              <c:numCache>
                <c:formatCode>General</c:formatCode>
                <c:ptCount val="2"/>
                <c:pt idx="0">
                  <c:v>16</c:v>
                </c:pt>
                <c:pt idx="1">
                  <c:v>14</c:v>
                </c:pt>
              </c:numCache>
            </c:numRef>
          </c:val>
        </c:ser>
        <c:ser>
          <c:idx val="3"/>
          <c:order val="3"/>
          <c:tx>
            <c:strRef>
              <c:f>Лист1!$E$1</c:f>
              <c:strCache>
                <c:ptCount val="1"/>
                <c:pt idx="0">
                  <c:v>Количество частично обоснованных жалоб</c:v>
                </c:pt>
              </c:strCache>
            </c:strRef>
          </c:tx>
          <c:invertIfNegative val="0"/>
          <c:cat>
            <c:strRef>
              <c:f>Лист1!$A$2:$A$3</c:f>
              <c:strCache>
                <c:ptCount val="2"/>
                <c:pt idx="0">
                  <c:v>Количество жалоб на положения документации</c:v>
                </c:pt>
                <c:pt idx="1">
                  <c:v>Количество жалоб на действия комиссии</c:v>
                </c:pt>
              </c:strCache>
            </c:strRef>
          </c:cat>
          <c:val>
            <c:numRef>
              <c:f>Лист1!$E$2:$E$3</c:f>
              <c:numCache>
                <c:formatCode>General</c:formatCode>
                <c:ptCount val="2"/>
                <c:pt idx="0">
                  <c:v>19</c:v>
                </c:pt>
                <c:pt idx="1">
                  <c:v>3</c:v>
                </c:pt>
              </c:numCache>
            </c:numRef>
          </c:val>
        </c:ser>
        <c:ser>
          <c:idx val="4"/>
          <c:order val="4"/>
          <c:tx>
            <c:strRef>
              <c:f>Лист1!$F$1</c:f>
              <c:strCache>
                <c:ptCount val="1"/>
                <c:pt idx="0">
                  <c:v>Количество отозванных жалоб</c:v>
                </c:pt>
              </c:strCache>
            </c:strRef>
          </c:tx>
          <c:invertIfNegative val="0"/>
          <c:cat>
            <c:strRef>
              <c:f>Лист1!$A$2:$A$3</c:f>
              <c:strCache>
                <c:ptCount val="2"/>
                <c:pt idx="0">
                  <c:v>Количество жалоб на положения документации</c:v>
                </c:pt>
                <c:pt idx="1">
                  <c:v>Количество жалоб на действия комиссии</c:v>
                </c:pt>
              </c:strCache>
            </c:strRef>
          </c:cat>
          <c:val>
            <c:numRef>
              <c:f>Лист1!$F$2:$F$3</c:f>
              <c:numCache>
                <c:formatCode>General</c:formatCode>
                <c:ptCount val="2"/>
                <c:pt idx="0">
                  <c:v>4</c:v>
                </c:pt>
                <c:pt idx="1">
                  <c:v>3</c:v>
                </c:pt>
              </c:numCache>
            </c:numRef>
          </c:val>
        </c:ser>
        <c:dLbls>
          <c:showLegendKey val="0"/>
          <c:showVal val="0"/>
          <c:showCatName val="0"/>
          <c:showSerName val="0"/>
          <c:showPercent val="0"/>
          <c:showBubbleSize val="0"/>
        </c:dLbls>
        <c:gapWidth val="150"/>
        <c:shape val="box"/>
        <c:axId val="420161248"/>
        <c:axId val="420161640"/>
        <c:axId val="0"/>
      </c:bar3DChart>
      <c:catAx>
        <c:axId val="420161248"/>
        <c:scaling>
          <c:orientation val="minMax"/>
        </c:scaling>
        <c:delete val="0"/>
        <c:axPos val="b"/>
        <c:numFmt formatCode="General" sourceLinked="0"/>
        <c:majorTickMark val="out"/>
        <c:minorTickMark val="none"/>
        <c:tickLblPos val="nextTo"/>
        <c:crossAx val="420161640"/>
        <c:crosses val="autoZero"/>
        <c:auto val="1"/>
        <c:lblAlgn val="ctr"/>
        <c:lblOffset val="100"/>
        <c:noMultiLvlLbl val="0"/>
      </c:catAx>
      <c:valAx>
        <c:axId val="420161640"/>
        <c:scaling>
          <c:orientation val="minMax"/>
        </c:scaling>
        <c:delete val="0"/>
        <c:axPos val="l"/>
        <c:majorGridlines/>
        <c:numFmt formatCode="General" sourceLinked="1"/>
        <c:majorTickMark val="out"/>
        <c:minorTickMark val="none"/>
        <c:tickLblPos val="nextTo"/>
        <c:crossAx val="42016124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r">
              <a:defRPr/>
            </a:pPr>
            <a:r>
              <a:rPr lang="ru-RU" sz="2000"/>
              <a:t>Наиболее обжалуемые виды закупок</a:t>
            </a:r>
          </a:p>
          <a:p>
            <a:pPr algn="r">
              <a:defRPr/>
            </a:pPr>
            <a:endParaRPr lang="ru-RU" sz="1400">
              <a:latin typeface="Times New Roman" pitchFamily="18" charset="0"/>
              <a:cs typeface="Times New Roman" pitchFamily="18" charset="0"/>
            </a:endParaRPr>
          </a:p>
          <a:p>
            <a:pPr algn="r">
              <a:defRPr/>
            </a:pPr>
            <a:r>
              <a:rPr lang="ru-RU" sz="1400" b="0">
                <a:latin typeface="+mn-lt"/>
                <a:cs typeface="Times New Roman" pitchFamily="18" charset="0"/>
              </a:rPr>
              <a:t>Из</a:t>
            </a:r>
            <a:r>
              <a:rPr lang="ru-RU" sz="1400" b="0" baseline="0">
                <a:latin typeface="+mn-lt"/>
                <a:cs typeface="Times New Roman" pitchFamily="18" charset="0"/>
              </a:rPr>
              <a:t> числа общего количества </a:t>
            </a:r>
          </a:p>
          <a:p>
            <a:pPr algn="r">
              <a:defRPr/>
            </a:pPr>
            <a:r>
              <a:rPr lang="ru-RU" sz="1400" b="0" baseline="0">
                <a:latin typeface="+mn-lt"/>
                <a:cs typeface="Times New Roman" pitchFamily="18" charset="0"/>
              </a:rPr>
              <a:t>поданных жалоб в 2016 году </a:t>
            </a:r>
            <a:endParaRPr lang="ru-RU" sz="1400" b="0">
              <a:latin typeface="+mn-lt"/>
              <a:cs typeface="Times New Roman" pitchFamily="18" charset="0"/>
            </a:endParaRPr>
          </a:p>
        </c:rich>
      </c:tx>
      <c:layout>
        <c:manualLayout>
          <c:xMode val="edge"/>
          <c:yMode val="edge"/>
          <c:x val="0.20906240886555846"/>
          <c:y val="4.7619047619047623E-2"/>
        </c:manualLayout>
      </c:layout>
      <c:overlay val="0"/>
    </c:title>
    <c:autoTitleDeleted val="0"/>
    <c:plotArea>
      <c:layout/>
      <c:pieChart>
        <c:varyColors val="1"/>
        <c:ser>
          <c:idx val="0"/>
          <c:order val="0"/>
          <c:tx>
            <c:strRef>
              <c:f>Лист1!$B$1</c:f>
              <c:strCache>
                <c:ptCount val="1"/>
                <c:pt idx="0">
                  <c:v>Наиболее обжалуемые виды закупок</c:v>
                </c:pt>
              </c:strCache>
            </c:strRef>
          </c:tx>
          <c:cat>
            <c:strRef>
              <c:f>Лист1!$A$2:$A$5</c:f>
              <c:strCache>
                <c:ptCount val="4"/>
                <c:pt idx="0">
                  <c:v>Закупки в сфере строительства и ремонта - 47 жалоб</c:v>
                </c:pt>
                <c:pt idx="1">
                  <c:v>Закупки в сфере проектно-изыскательских работ - 10  жалоб</c:v>
                </c:pt>
                <c:pt idx="2">
                  <c:v>Закупки в сфере здравоохранения - 13 жалоб</c:v>
                </c:pt>
                <c:pt idx="3">
                  <c:v>Иные виды закупок - 28 жалоб</c:v>
                </c:pt>
              </c:strCache>
            </c:strRef>
          </c:cat>
          <c:val>
            <c:numRef>
              <c:f>Лист1!$B$2:$B$5</c:f>
              <c:numCache>
                <c:formatCode>General</c:formatCode>
                <c:ptCount val="4"/>
                <c:pt idx="0">
                  <c:v>47</c:v>
                </c:pt>
                <c:pt idx="1">
                  <c:v>10</c:v>
                </c:pt>
                <c:pt idx="2">
                  <c:v>13</c:v>
                </c:pt>
                <c:pt idx="3">
                  <c:v>28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3244108223327224"/>
          <c:y val="0.39769922735623048"/>
          <c:w val="0.46523486153553084"/>
          <c:h val="0.5953883218629660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2E9D8-286C-4795-8560-BA1C4BCC6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18</Pages>
  <Words>5314</Words>
  <Characters>30292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26</cp:revision>
  <cp:lastPrinted>2017-03-18T07:10:00Z</cp:lastPrinted>
  <dcterms:created xsi:type="dcterms:W3CDTF">2017-01-30T03:54:00Z</dcterms:created>
  <dcterms:modified xsi:type="dcterms:W3CDTF">2017-04-28T05:05:00Z</dcterms:modified>
</cp:coreProperties>
</file>