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реализации прогнозного плана (программы) приватизации государственного имущества Республики Алтай за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 соответствии  с  </w:t>
      </w:r>
      <w:r>
        <w:rPr>
          <w:sz w:val="27"/>
          <w:szCs w:val="27"/>
        </w:rPr>
        <w:t xml:space="preserve">час</w:t>
      </w:r>
      <w:r>
        <w:rPr>
          <w:sz w:val="27"/>
          <w:szCs w:val="27"/>
        </w:rPr>
        <w:t xml:space="preserve">т</w:t>
      </w:r>
      <w:r>
        <w:rPr>
          <w:sz w:val="27"/>
          <w:szCs w:val="27"/>
        </w:rPr>
        <w:t xml:space="preserve">ью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6 статьи 9 Закона Республики Алтай от 5 мая 2011 г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№ 17-РЗ «Об управлении государственной собственностью Республики Алтай» </w:t>
      </w:r>
      <w:r>
        <w:rPr>
          <w:sz w:val="27"/>
          <w:szCs w:val="27"/>
        </w:rPr>
        <w:t xml:space="preserve">Правительство Республики Алтай </w:t>
      </w:r>
      <w:r>
        <w:rPr>
          <w:sz w:val="27"/>
          <w:szCs w:val="27"/>
        </w:rPr>
        <w:t xml:space="preserve">направляет информацию о выполнении прогнозного плана (программы) приватизации государственного имущества Республики Алтай за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год.</w:t>
      </w:r>
      <w:r>
        <w:rPr>
          <w:sz w:val="27"/>
          <w:szCs w:val="27"/>
        </w:rPr>
      </w:r>
    </w:p>
    <w:p>
      <w:pPr>
        <w:pStyle w:val="681"/>
        <w:ind w:left="0" w:firstLine="708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Согласно прогнозному плану (программе) приватизации государственного имущества Республики Алтай на 202</w:t>
      </w:r>
      <w:r>
        <w:rPr>
          <w:sz w:val="27"/>
          <w:szCs w:val="27"/>
        </w:rPr>
        <w:t xml:space="preserve">4 </w:t>
      </w:r>
      <w:r>
        <w:rPr>
          <w:sz w:val="27"/>
          <w:szCs w:val="27"/>
        </w:rPr>
        <w:t xml:space="preserve">год и плановый период 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и 202</w:t>
      </w:r>
      <w:r>
        <w:rPr>
          <w:sz w:val="27"/>
          <w:szCs w:val="27"/>
        </w:rPr>
        <w:t xml:space="preserve">6</w:t>
      </w:r>
      <w:r>
        <w:rPr>
          <w:sz w:val="27"/>
          <w:szCs w:val="27"/>
        </w:rPr>
        <w:t xml:space="preserve"> годов, утвержденному </w:t>
      </w:r>
      <w:r>
        <w:rPr>
          <w:sz w:val="27"/>
          <w:szCs w:val="27"/>
        </w:rPr>
        <w:t xml:space="preserve">постановлением Правительства Республики Алтай </w:t>
      </w: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28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октября</w:t>
      </w:r>
      <w:r>
        <w:rPr>
          <w:sz w:val="27"/>
          <w:szCs w:val="27"/>
        </w:rPr>
        <w:t xml:space="preserve">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г. № 3</w:t>
      </w:r>
      <w:r>
        <w:rPr>
          <w:sz w:val="27"/>
          <w:szCs w:val="27"/>
        </w:rPr>
        <w:t xml:space="preserve">59 </w:t>
      </w:r>
      <w:r>
        <w:rPr>
          <w:sz w:val="27"/>
          <w:szCs w:val="27"/>
        </w:rPr>
        <w:t xml:space="preserve">(далее – План на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год), в Перечень имущества</w:t>
      </w:r>
      <w:r>
        <w:rPr>
          <w:sz w:val="27"/>
          <w:szCs w:val="27"/>
        </w:rPr>
        <w:t xml:space="preserve">, находящегося в государственной собственности Республики Алтай</w:t>
      </w:r>
      <w:r>
        <w:rPr>
          <w:sz w:val="27"/>
          <w:szCs w:val="27"/>
        </w:rPr>
        <w:t xml:space="preserve"> (далее также – И</w:t>
      </w:r>
      <w:r>
        <w:rPr>
          <w:sz w:val="27"/>
          <w:szCs w:val="27"/>
        </w:rPr>
        <w:t xml:space="preserve">мущество)</w:t>
      </w:r>
      <w:r>
        <w:rPr>
          <w:sz w:val="27"/>
          <w:szCs w:val="27"/>
        </w:rPr>
        <w:t xml:space="preserve">, подлежащего приватизации в 202</w:t>
      </w:r>
      <w:r>
        <w:rPr>
          <w:sz w:val="27"/>
          <w:szCs w:val="27"/>
        </w:rPr>
        <w:t xml:space="preserve">4</w:t>
      </w:r>
      <w:r>
        <w:rPr>
          <w:sz w:val="27"/>
          <w:szCs w:val="27"/>
        </w:rPr>
        <w:t xml:space="preserve"> году, </w:t>
      </w:r>
      <w:bookmarkStart w:id="0" w:name="_GoBack"/>
      <w:r/>
      <w:bookmarkEnd w:id="0"/>
      <w:r>
        <w:rPr>
          <w:sz w:val="27"/>
          <w:szCs w:val="27"/>
        </w:rPr>
        <w:t xml:space="preserve">было включено имущество:</w:t>
      </w:r>
      <w:r>
        <w:rPr>
          <w:sz w:val="27"/>
          <w:szCs w:val="27"/>
        </w:rPr>
      </w:r>
    </w:p>
    <w:p>
      <w:pPr>
        <w:pStyle w:val="681"/>
        <w:ind w:left="0" w:firstLine="708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5"/>
        <w:gridCol w:w="6012"/>
        <w:gridCol w:w="2781"/>
      </w:tblGrid>
      <w:tr>
        <w:tblPrEx/>
        <w:trPr>
          <w:trHeight w:val="510"/>
        </w:trPr>
        <w:tc>
          <w:tcPr>
            <w:shd w:val="clear" w:color="auto" w:fill="auto"/>
            <w:tcW w:w="43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  <w:t xml:space="preserve"> п/п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имущества, кадастровый номер, назначение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нахождения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90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специальный для обработки туалетных отсеков пассажирских самолетов АСТ-1,5 2834LH, VIN XU42834LHB0000213, назначение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48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Автобус низкопольный оборудованный для аэродромного применения РоАЗ-5236, VIN Z7T5236ADBA000075,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Унифицированный моторный подогреватель УМП-350 на шасси КамАЗ-43114, VIN X89386502B0CG9006,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43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Автозаправщик АТЗ-20 на шасси МАЗ-6303 А5, VIN X89ATZ0Z0B0CG9001,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69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Машина дорожная комбинированная ЭД405 КАМАЗ 65115-62, VIN X5V580412B0003512,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Машина дорожная комбинированная ЭД405 КАМАЗ 65115-62, VIN X5V580412B0003513,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Заправщик аэродромный питьевой водой ЗПВА-3,5 на базе шасси КАМАЗ-4308-Н3 VIN X89463902BOCG9016, назначение - транспортное средство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Заливщик швов (самоходный) КСО-Бастион (ПЗУ-СГ),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Снегоочиститель фрезерно-роторный КСО-Бастион (ПЗУ-СГ),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Водило буксировочное многофункциональное универсальное с учетом комплектующих для ВС разных типов с торсионным адаптером, вращающимся зацепом для буксировки ВС Боинг-737 все серии, А319, А-320 все серии,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Багажная тележка перронная с тентом – модель SC015,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Багажная тележка перронная с тентом – модель SC015,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Багажная тележка перронная с тентом – модель SC015,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Багажная тележка перронная с тентом – модель SC015, назначение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Переносной компрессор высокого давления Junior IIW,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Радиостанция «Юрок Н» ИЖ 1.101.055-03.02 стационарная,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Ручная разметочная машина «Лайн Лазер 5900» с двумя распылительными пистолетами № 249011,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Система обработки багажа для зала вылета,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</w:t>
            </w:r>
            <w:r>
              <w:rPr>
                <w:color w:val="000000"/>
                <w:sz w:val="22"/>
                <w:szCs w:val="22"/>
              </w:rPr>
              <w:t xml:space="preserve">лежка для мусора,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Тележка для мусора,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 приспособлений для подъема аварийных самолетов ППАВС МВ-II,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 приспособлений для буксировки аварийных самолетов ПБВАС-МВ, назначение - сооружения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Система обработки багажа для зала прилета авиапассажиров,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Нарезчик швов CS-189 заводской № 11 071565 0141,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Рентгено - телевизионная система безопасности для досмотра багажа авиапассажиров РХ 208 с цветным монитором 17, с входным и выходным роликовы</w:t>
            </w:r>
            <w:r>
              <w:rPr>
                <w:color w:val="000000"/>
                <w:sz w:val="22"/>
                <w:szCs w:val="22"/>
              </w:rPr>
              <w:t xml:space="preserve">ми столами 1,0 м,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Рентгено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Рентгено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Рентгено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Рентгено - телевизионная система безопасности для досмотра багажа авиапассажиров РХ 208 с цветным монитором 17, с входным и выходным роликовыми столами 1,0м,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Металлодетектор модель HI-PE Multi-Zone., назначение - 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Металлодетектор модель HI-PE Multi-Zone,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Металлодетектор модель HI-PE Multi-Zone,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Металлодетектор модель HI-PE Multi-Zone,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Металлодетектор модель HI-PE Multi-Zone,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</w:t>
            </w:r>
            <w:r>
              <w:rPr>
                <w:color w:val="000000"/>
                <w:sz w:val="22"/>
                <w:szCs w:val="22"/>
              </w:rPr>
              <w:t xml:space="preserve">игналом, PD 140V,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вибросигналом, PD 140V,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Ручной МД с виброс</w:t>
            </w:r>
            <w:r>
              <w:rPr>
                <w:color w:val="000000"/>
                <w:sz w:val="22"/>
                <w:szCs w:val="22"/>
              </w:rPr>
              <w:t xml:space="preserve">игналом, PD 140V,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Приемопередатчик автомобильный с питанием от бортовой сети 12 V «Юрок-А» ИЖ 1.101.055-02.04,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Приемопередатчик автомобильный с питанием от бортовой сети 24 V «Сигнал-201» ИЖ 1.101.065-06.05,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Приемопередатчик автомобильный с питанием от бортовой сети 24 V «Сигнал-201» ИЖ 1.101.065-06.05,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Приемопередатчик автомобильный с питанием от бортовой сети 24 V «Сигнал-201» ИЖ 1.101.065-</w:t>
            </w:r>
            <w:r>
              <w:rPr>
                <w:color w:val="000000"/>
                <w:sz w:val="22"/>
                <w:szCs w:val="22"/>
              </w:rPr>
              <w:t xml:space="preserve">06.05, назначение - </w:t>
            </w:r>
            <w:r>
              <w:rPr>
                <w:color w:val="000000"/>
                <w:sz w:val="22"/>
                <w:szCs w:val="22"/>
              </w:rPr>
              <w:t xml:space="preserve">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Радиостанция «Юрок-А» ИЖ 1.101.055-02.02,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Устройство для защиты от взрыва «Фонтан-1-50К»,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Аэродромный тягач БЕЛАЗ-74212, назначение - транспортное средство специального назначения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скорой ме</w:t>
            </w:r>
            <w:r>
              <w:rPr>
                <w:color w:val="000000"/>
                <w:sz w:val="22"/>
                <w:szCs w:val="22"/>
              </w:rPr>
              <w:t xml:space="preserve">дицинской помощи, назначение - </w:t>
            </w:r>
            <w:r>
              <w:rPr>
                <w:color w:val="000000"/>
                <w:sz w:val="22"/>
                <w:szCs w:val="22"/>
              </w:rPr>
              <w:t xml:space="preserve"> транспортное средство специального назначения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Аппарат ингаляционного наркоз</w:t>
            </w:r>
            <w:r>
              <w:rPr>
                <w:color w:val="000000"/>
                <w:sz w:val="22"/>
                <w:szCs w:val="22"/>
              </w:rPr>
              <w:t xml:space="preserve">а газовой смесью,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Аппарат управляемой и вспомогательной искусственной вентиляции легких,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Аэродромный источник питания ЕАС—90М,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Баллон с вентилем под закись азота 10 л БЗ,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Баллон с вентилем под кислород 10л БК,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 шин транспортных складных КШТС,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Контейнер термоизоляционный с автоматическим поддержанием температуры инфузионных растворов на 6 флаконов КСТ-6,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Костюм противошоковый Каштан,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Матрас вакуумный иммобилизационный МИВ-2,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для оказания первой помощи травматологический НИТ СП-01-Мединт,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для скорой медицинской помощи реанимационный, комплект 1 (большой) НРСП-01,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для скорой медицинской помощи, акушерский в сумке НАСМП – Мединт,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Набор при эндогенных отравлениях НИСМПт-01-Мединт,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 инфузионный роликовый (инфузомат) Perfusor Compact,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 шприцевый (дозатор лекарственных средств) SEP 10,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Носилки кресельные складные Chair Stretcher,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Носилки плащевые, винилискожа, 6 ручек НП,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Носилки продольно-поперечно складные на жес</w:t>
            </w:r>
            <w:r>
              <w:rPr>
                <w:color w:val="000000"/>
                <w:sz w:val="22"/>
                <w:szCs w:val="22"/>
              </w:rPr>
              <w:t xml:space="preserve">тких опорах НППС,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Одеяло с подогревом (термоодеяло) ОМСНЭ,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Портативный компрессорный небулайзер (ингалятор) с электропитанием от бортовой сети напряжением 12В Омрон</w:t>
            </w:r>
            <w:r>
              <w:rPr>
                <w:color w:val="000000"/>
                <w:sz w:val="22"/>
                <w:szCs w:val="22"/>
              </w:rPr>
              <w:t xml:space="preserve">, назначение -</w:t>
            </w:r>
            <w:r>
              <w:rPr>
                <w:color w:val="000000"/>
                <w:sz w:val="22"/>
                <w:szCs w:val="22"/>
              </w:rPr>
              <w:t xml:space="preserve">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Редуктор закиси азота БКО,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Редуктор кислородный БКО,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Редуктор-ингалятор кислородный с 2-х литровым баллоном КРИ-1,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Транспортный монитор (цветной) МПТ-01,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Укладка врача скорой помощи УМСП-01,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Штатив разборный для вливаний ШР-01,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Электроотсасыватель хирургический с бактериальн</w:t>
            </w:r>
            <w:r>
              <w:rPr>
                <w:color w:val="000000"/>
                <w:sz w:val="22"/>
                <w:szCs w:val="22"/>
              </w:rPr>
              <w:t xml:space="preserve">ым фильтром 7 ED,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Приемное устройство с поперечным и продольным перемещением,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Переносной компрессор высокого давления для наполнения (закачки) малолитражных воздушных баллонов дыхательных аппаратов на сжатом воздухе с открытым циклом дыхания Atlantic P100,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Оборудование щеточное МК 4,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Прицеп тракторный самосвальный 2 ПТС-4,5, назначение - 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Фронтальный пог</w:t>
            </w:r>
            <w:r>
              <w:rPr>
                <w:color w:val="000000"/>
                <w:sz w:val="22"/>
                <w:szCs w:val="22"/>
              </w:rPr>
              <w:t xml:space="preserve">рузчик ПКУ – 0,8, назначение - </w:t>
            </w: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аэродромный пожарный АА-8,0 (30-60) модель 5662BJ на шасси КАМАЗ-43118, VIN X895662BJBOAJ2070, 2011 года выпуска, назначение - транспортное средство специального назначения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аэродромный пожарный АА-8,0 (30-60) модель 5662BJ на шасси КАМАЗ-43118, VIN X895662BJBOAJ2069, 2011 года выпуска, назначение - транспортное средство специального назначения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аэродромный пожарный АА-8,0 (30-60) модель 5662BJ на шасси КАМАЗ-43118, VIN X895662BJBOAJ2071, 2011 года выпуска, назначение - 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ранспортное средство специального назначения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Очистные сооружения, протяженность 1051 м., кадастровый номер 04:01:011306:550, назначение - иное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Напорная канализация, протяженность 1185 м., кадастровый номер 04:01:011306:535, назначен</w:t>
            </w:r>
            <w:r>
              <w:rPr>
                <w:color w:val="000000"/>
                <w:sz w:val="22"/>
                <w:szCs w:val="22"/>
              </w:rPr>
              <w:t xml:space="preserve">ие -</w:t>
            </w:r>
            <w:r>
              <w:rPr>
                <w:color w:val="000000"/>
                <w:sz w:val="22"/>
                <w:szCs w:val="22"/>
              </w:rPr>
              <w:t xml:space="preserve"> не определено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Насосная станция, объем 15 куб.м., кадастровый номер 04:01:011306:533, назначение - не определено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Самотечная канализация, протяженность 236 м., кадастровый номер 04:01:011306:534, назначение - не определено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Сети теплотрассы, протяженность 210 м., кадастровый номер 04:01:011306:555, назначение - иное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Скважина № 1, глубина 80 м., кадастровый номер 04:01:011306:551, назначение - иное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Скважина № 2, глубина 80 м., кадастровый номер </w:t>
            </w:r>
            <w:r>
              <w:rPr>
                <w:color w:val="000000"/>
                <w:sz w:val="22"/>
                <w:szCs w:val="22"/>
              </w:rPr>
              <w:t xml:space="preserve">04:01:011306:552, назначение - </w:t>
            </w:r>
            <w:r>
              <w:rPr>
                <w:color w:val="000000"/>
                <w:sz w:val="22"/>
                <w:szCs w:val="22"/>
              </w:rPr>
              <w:t xml:space="preserve"> иное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Скважина № 3, глубина 80 м., кадастровый номер 04:01:011306:554, назначение - иное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Зал повышенной комфортности, площадь 451,4 кв. м.,  кадастровый номер 04:01:011306:388, назначение - нежилое здание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с/п Майминское, Аэропорт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мощностью 2 МВт, площадь 48,2 кв. м., кадастровый номер 04:01:011306:590, назначение - нежилое здание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пос. Карлушка, в районе аэропорта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Здание агрегатной, площадь 59,2 кв.м., кадастровый номер  </w:t>
            </w:r>
            <w:r>
              <w:rPr>
                <w:color w:val="000000"/>
                <w:sz w:val="22"/>
                <w:szCs w:val="22"/>
              </w:rPr>
              <w:t xml:space="preserve">04:01:011306:367, назначение -</w:t>
            </w:r>
            <w:r>
              <w:rPr>
                <w:color w:val="000000"/>
                <w:sz w:val="22"/>
                <w:szCs w:val="22"/>
              </w:rPr>
              <w:t xml:space="preserve"> нежилое здание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с/п Майминское, Аэропорт «Горно-Алтайск»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shd w:val="clear" w:color="auto" w:fill="auto"/>
            <w:tcW w:w="434" w:type="pc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31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модульного бокса под аварийно-спасательную станцию на территории Майминского района Республики Алтай, кадастровый номер </w:t>
            </w:r>
            <w:r>
              <w:rPr>
                <w:color w:val="000000"/>
                <w:sz w:val="22"/>
                <w:szCs w:val="22"/>
              </w:rPr>
              <w:t xml:space="preserve">04:01:011306:746, назначение - </w:t>
            </w:r>
            <w:r>
              <w:rPr>
                <w:color w:val="000000"/>
                <w:sz w:val="22"/>
                <w:szCs w:val="22"/>
              </w:rPr>
              <w:t xml:space="preserve">нежилое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W w:w="144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Алтай, Майминский район, Майминское сельское поселение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81"/>
        <w:ind w:left="0" w:firstLine="708"/>
        <w:jc w:val="both"/>
        <w:tabs>
          <w:tab w:val="left" w:pos="1134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Министерством экономического развития Республики Алтай (далее – Министерство) 8 ноября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года извещением № </w:t>
      </w:r>
      <w:r>
        <w:rPr>
          <w:sz w:val="26"/>
          <w:szCs w:val="26"/>
        </w:rPr>
        <w:t xml:space="preserve">22000128090000000010</w:t>
      </w:r>
      <w:r>
        <w:rPr>
          <w:sz w:val="26"/>
          <w:szCs w:val="26"/>
        </w:rPr>
        <w:t xml:space="preserve"> был объявлен аукцион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продаже</w:t>
      </w:r>
      <w:r>
        <w:rPr>
          <w:sz w:val="26"/>
          <w:szCs w:val="26"/>
        </w:rPr>
        <w:t xml:space="preserve"> Имущества на аукционе в электронной форме (открытый по составу участников).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06" w:leader="none"/>
          <w:tab w:val="left" w:pos="880" w:leader="none"/>
          <w:tab w:val="left" w:pos="102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Приказом Министерства от 5 ноября 2024 г. № П-05-01/0494 «Об утверждении условий приватизации государственного имущества Республики Алтай на 2024 год и плановый период 2025 и 2026 годов» были утверждены условия приватизации Имущества.  </w:t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406" w:leader="none"/>
          <w:tab w:val="left" w:pos="880" w:leader="none"/>
          <w:tab w:val="left" w:pos="102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Информационное сообщение о проведении аукциона было размещено на государственной информационной системе «Официальный сайт Российской Федерации в информационно</w:t>
      </w:r>
      <w:r>
        <w:rPr>
          <w:bCs/>
          <w:sz w:val="26"/>
          <w:szCs w:val="26"/>
        </w:rPr>
        <w:t xml:space="preserve">-телекоммуникационной сети «Интернет» ГИС Торги </w:t>
      </w:r>
      <w:hyperlink r:id="rId11" w:tooltip="http://www.torgi.gov.ru" w:history="1">
        <w:r>
          <w:rPr>
            <w:bCs/>
            <w:sz w:val="26"/>
            <w:szCs w:val="26"/>
          </w:rPr>
          <w:t xml:space="preserve">www.torgi.gov.ru»</w:t>
        </w:r>
      </w:hyperlink>
      <w:r>
        <w:rPr>
          <w:bCs/>
          <w:sz w:val="26"/>
          <w:szCs w:val="26"/>
        </w:rPr>
        <w:t xml:space="preserve">, на электронной </w:t>
      </w:r>
      <w:r>
        <w:rPr>
          <w:bCs/>
          <w:sz w:val="26"/>
          <w:szCs w:val="26"/>
        </w:rPr>
        <w:t xml:space="preserve">торговой </w:t>
      </w:r>
      <w:r>
        <w:rPr>
          <w:bCs/>
          <w:sz w:val="26"/>
          <w:szCs w:val="26"/>
        </w:rPr>
        <w:t xml:space="preserve">площадке РТС-тендер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https://www.rts-tender.ru/</w:t>
      </w:r>
      <w:r>
        <w:rPr>
          <w:bCs/>
          <w:sz w:val="26"/>
          <w:szCs w:val="26"/>
        </w:rPr>
        <w:t xml:space="preserve"> и на официальн</w:t>
      </w:r>
      <w:r>
        <w:rPr>
          <w:bCs/>
          <w:sz w:val="26"/>
          <w:szCs w:val="26"/>
        </w:rPr>
        <w:t xml:space="preserve">ом сайте Министерства, в соответствии с которым начало приема заявок – 12 ноября 2024 г., окончание приема заявок – 7 декабря 2024 г., определение участников аукциона 10 декабря 2024 г., проведение аукциона                               12 декабря 2024 г. </w:t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406" w:leader="none"/>
          <w:tab w:val="left" w:pos="880" w:leader="none"/>
          <w:tab w:val="left" w:pos="102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Приказом Министерства от 4 декабря 2024 г. № П-05</w:t>
      </w:r>
      <w:r>
        <w:rPr>
          <w:bCs/>
          <w:sz w:val="26"/>
          <w:szCs w:val="26"/>
        </w:rPr>
        <w:t xml:space="preserve">-01/0547 была отменена продажа движимого и</w:t>
      </w:r>
      <w:r>
        <w:rPr>
          <w:bCs/>
          <w:sz w:val="26"/>
          <w:szCs w:val="26"/>
        </w:rPr>
        <w:t xml:space="preserve">мущества на аукционе № 22000128090000000010 по лотам № 49 </w:t>
      </w:r>
      <w:r>
        <w:rPr>
          <w:bCs/>
          <w:sz w:val="26"/>
          <w:szCs w:val="26"/>
        </w:rPr>
        <w:t xml:space="preserve">Аэродромный тягач БЕЛАЗ-74212, назначение - транспортное средство специального назначения, место нахождения: Российская Федерация, Республика Алтай, Майминский </w:t>
      </w:r>
      <w:r>
        <w:rPr>
          <w:bCs/>
          <w:sz w:val="26"/>
          <w:szCs w:val="26"/>
        </w:rPr>
        <w:t xml:space="preserve">район, Аэропорт «Горно-Алтайск» и № 78 П</w:t>
      </w:r>
      <w:r>
        <w:rPr>
          <w:bCs/>
          <w:sz w:val="26"/>
          <w:szCs w:val="26"/>
        </w:rPr>
        <w:t xml:space="preserve">ереносной компрессор высокого давления для наполн</w:t>
      </w:r>
      <w:r>
        <w:rPr>
          <w:bCs/>
          <w:sz w:val="26"/>
          <w:szCs w:val="26"/>
        </w:rPr>
        <w:t xml:space="preserve">ения (закачки) малолитражных воздушных баллонов дыхательных аппаратов на сжатом воздухе с открытым циклом дыхания Atlantic P100, назначение - оборудование, место нахождения: Российская Федерация, Республика Алтай, Майминский район, Аэропорт «Горно-Алтайск»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406" w:leader="none"/>
          <w:tab w:val="left" w:pos="880" w:leader="none"/>
          <w:tab w:val="left" w:pos="102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установленные в информационном сообщении о продаже государственного имущества Республики Алтай сроки, принимались заявки </w:t>
      </w:r>
      <w:r>
        <w:rPr>
          <w:bCs/>
          <w:sz w:val="26"/>
          <w:szCs w:val="26"/>
        </w:rPr>
        <w:t xml:space="preserve">на электронной </w:t>
      </w:r>
      <w:r>
        <w:rPr>
          <w:bCs/>
          <w:sz w:val="26"/>
          <w:szCs w:val="26"/>
        </w:rPr>
        <w:t xml:space="preserve">торговой </w:t>
      </w:r>
      <w:r>
        <w:rPr>
          <w:bCs/>
          <w:sz w:val="26"/>
          <w:szCs w:val="26"/>
        </w:rPr>
        <w:t xml:space="preserve">площадке РТС-тендер</w:t>
      </w:r>
      <w:r>
        <w:rPr>
          <w:bCs/>
          <w:sz w:val="26"/>
          <w:szCs w:val="26"/>
        </w:rPr>
        <w:t xml:space="preserve"> с внесением задатков.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заявок на участие в аукционе в электронной форме, протоколом от 10 декабря 2024 г. № </w:t>
      </w:r>
      <w:r>
        <w:rPr>
          <w:sz w:val="26"/>
          <w:szCs w:val="26"/>
          <w:lang w:val="en-US"/>
        </w:rPr>
        <w:t xml:space="preserve">U</w:t>
      </w:r>
      <w:r>
        <w:rPr>
          <w:sz w:val="26"/>
          <w:szCs w:val="26"/>
        </w:rPr>
        <w:t xml:space="preserve">22000128090000000010-1</w:t>
      </w:r>
      <w:r>
        <w:rPr>
          <w:sz w:val="26"/>
          <w:szCs w:val="26"/>
        </w:rPr>
        <w:t xml:space="preserve"> было принято решение допустить к дальнейшему участию в процедуре следующих участников: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1: АО «Аэропорт Горно-Алтайск», Доценко В.А., Масалова А.М., Милованцева А.Б., Шмет Д.Ю.;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2: АО «Аэропорт Горно-Алтайск», ООО «Опти-Транс»;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6: АО «Аэропорт Горно-Алтайск», Безбенко В.С., Жиленкова П.Е., Милованцева А.Б.;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15: АО «Аэропорт Горно-Алтайск», ИП Исанов Б.С.;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80: АО «Аэропорт Горно-Алтайск», Моисеева В.С.;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81: АО «Аэропорт Горно-Алтайск», Кунчукова А.А., Семенову С.М.;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90: АО «Аэропорт Горно-Алтайск», ООО «Развитие»;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лоту № 92: АО «Аэропорт Горно-Алтайск», Челканова В.А.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остальным лотам, указанным в информационном сообщении, было принято решение о</w:t>
      </w:r>
      <w:r>
        <w:rPr>
          <w:sz w:val="26"/>
          <w:szCs w:val="26"/>
        </w:rPr>
        <w:t xml:space="preserve"> признании </w:t>
      </w:r>
      <w:r>
        <w:rPr>
          <w:sz w:val="26"/>
          <w:szCs w:val="26"/>
        </w:rPr>
        <w:t xml:space="preserve">АО «Аэропорт Горно-Алтайск»</w:t>
      </w:r>
      <w:r>
        <w:rPr>
          <w:sz w:val="26"/>
          <w:szCs w:val="26"/>
        </w:rPr>
        <w:t xml:space="preserve"> единственным участником аукциона и 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заключ</w:t>
      </w:r>
      <w:r>
        <w:rPr>
          <w:sz w:val="26"/>
          <w:szCs w:val="26"/>
        </w:rPr>
        <w:t xml:space="preserve">ении </w:t>
      </w:r>
      <w:r>
        <w:rPr>
          <w:sz w:val="26"/>
          <w:szCs w:val="26"/>
        </w:rPr>
        <w:t xml:space="preserve">договор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по начальной цене продажи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мущества.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протоколом о результатах аукциона № </w:t>
      </w:r>
      <w:r>
        <w:rPr>
          <w:sz w:val="26"/>
          <w:szCs w:val="26"/>
          <w:lang w:val="en-US"/>
        </w:rPr>
        <w:t xml:space="preserve">U</w:t>
      </w:r>
      <w:r>
        <w:rPr>
          <w:sz w:val="26"/>
          <w:szCs w:val="26"/>
        </w:rPr>
        <w:t xml:space="preserve">22000128090000000010-</w:t>
      </w:r>
      <w:r>
        <w:rPr>
          <w:sz w:val="26"/>
          <w:szCs w:val="26"/>
        </w:rPr>
        <w:t xml:space="preserve">3 от 13 декабря 2024 г. аукцион в электронной форме был признан состоявшимся. На основании пункта 3 статьи 18 Федерального закона от                     21 декабря 2001 г. </w:t>
      </w:r>
      <w:r>
        <w:rPr>
          <w:sz w:val="26"/>
          <w:szCs w:val="26"/>
        </w:rPr>
        <w:t xml:space="preserve">№ 178-ФЗ «О приватизации государственного и муниципального имущества» было принято решение заключить договор с акционерным обществом «Аэропорт Горно-Алтайск» на все лоты, кроме лота № 2 и с обществом с ограниченной ответственностью «Опти-Транс» по лоту № 2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Автобус низкопольный оборудованный для аэродромного применения РоАЗ-5236, VIN Z7T5236ADBA</w:t>
      </w:r>
      <w:r>
        <w:rPr>
          <w:bCs/>
          <w:sz w:val="26"/>
          <w:szCs w:val="26"/>
        </w:rPr>
        <w:t xml:space="preserve">000075, назначение - транспортное средство, место нахождения: Российская Федерация, Республика Алтай, Майминский район, Аэропорт «Горно-Алтайск».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 декабря 2024 г. между АО «Аэропорт Горно-Алтайск» и ООО «Опти-Транс» были заключены договора купли-продажи на 91 наименование по 91 лотам Имущества.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АО «Аэропорт Горно-Алтайск» произвело оплату за имущество по цене и в порядке, установленном договорами купли-продажи Имущества в общей сумме                   1</w:t>
      </w:r>
      <w:r>
        <w:rPr>
          <w:sz w:val="26"/>
          <w:szCs w:val="26"/>
        </w:rPr>
        <w:t xml:space="preserve">13 050 996,65</w:t>
      </w:r>
      <w:r>
        <w:rPr>
          <w:sz w:val="26"/>
          <w:szCs w:val="26"/>
        </w:rPr>
        <w:t xml:space="preserve"> руб. </w:t>
      </w:r>
      <w:r>
        <w:rPr>
          <w:sz w:val="26"/>
          <w:szCs w:val="26"/>
        </w:rPr>
      </w:r>
    </w:p>
    <w:p>
      <w:pPr>
        <w:pStyle w:val="681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По договору купли-продажи, заключенному между Министерством и                            ООО «Опти-Транс» по лоту № 2</w:t>
      </w:r>
      <w:r>
        <w:rPr>
          <w:bCs/>
          <w:sz w:val="26"/>
          <w:szCs w:val="26"/>
        </w:rPr>
        <w:t xml:space="preserve"> Автобус низкопольный оборудованный для аэродромного применения РоАЗ-5236, VIN Z7T5236ADBA000075, назначение - транспортное средство, место нахождения: Российская Феде</w:t>
      </w:r>
      <w:r>
        <w:rPr>
          <w:bCs/>
          <w:sz w:val="26"/>
          <w:szCs w:val="26"/>
        </w:rPr>
        <w:t xml:space="preserve">рация, Республика Алтай, Майминский район, Аэропорт «Горно-Алтайск» денежные средства в счет оплаты стоимости имущества в размере 4005332,00 рубля покупателем не были внесены в установленные договором купли-продажи сроки. В соответствии с условиями договор</w:t>
      </w:r>
      <w:r>
        <w:rPr>
          <w:bCs/>
          <w:sz w:val="26"/>
          <w:szCs w:val="26"/>
        </w:rPr>
        <w:t xml:space="preserve">а купли-продажи за нарушение сроков внесения денежных средств в счет оплаты имущества в порядке, предусмотренном договором, договор купли-продажи может быть расторгнут продавцом в одностороннем порядке путем направления покупателю письменного уведомления.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договор будет считаться расторгнутым по исте</w:t>
      </w:r>
      <w:r>
        <w:rPr>
          <w:sz w:val="26"/>
          <w:szCs w:val="26"/>
        </w:rPr>
        <w:t xml:space="preserve">чении 30 дней с момента направления уведомления в случае непоступления денежных средств на расчетный счет до дня вступления данного уведомления в силу. После вступления уведомления в силу, внесенная покупателем сумма, в том числе задаток, не возвращается.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Министерством в адрес ООО «Опти-Транс» было направлено письмо                20 января 2025 г. № И-05-01-09/0309 с предложением в течение 30 дней перечислить денежные средства в счет о</w:t>
      </w:r>
      <w:r>
        <w:rPr>
          <w:sz w:val="26"/>
          <w:szCs w:val="26"/>
        </w:rPr>
        <w:t xml:space="preserve">платы стоимости вышеуказанного в размере 4 005 332,00 руб. на счет продавца, указанный в договоре. В противном случае договор будет расторгнут в одностороннем порядке. В течение указанного в письме срока денежные средства от ООО «Опти-Транс» не поступили. </w:t>
      </w:r>
      <w:r>
        <w:rPr>
          <w:sz w:val="26"/>
          <w:szCs w:val="26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планировалась реализация 19 объектов движимого и недвижимого имущества Республики Алтай на сумму 530 267 000,00 руб., в том числе: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- 9 объектов движимого имущества (транспортные средства специального назначения и оборудование), место нахождения: Аэропорт «Горно-Алтайск» на сумму 35 438 000,00 руб.;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- 2 сооружения дорожного транспорта: «Подъезд к ГЛК «Манжерок» с земельными участками под ними, место нахождения: Манжерокское сельское поселение, село Озерное, на сумму 158 964 000 руб.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- 5 объектов недвижимого имущества (подвальные помещения), место нахождения: г. Горно-Алтайск, пр. Коммунистический, д. 109/6, на сумму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23 635 000,00 руб.;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- 3 объектов недвижимого имущества (воздушные суда), место нахождения: Республика Алтай, Майминское сельское поселение, посадочная площадка «Карлушка» на территории Аэропорт «Горно-Алтайск» на сумму 312 230 000,00 руб.;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указанных объектов, посредством аукциона, было реализовано 5 объектов на сумму: 167 490 500,00 руб., в том числе: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объекта движимого имущества и 2 объекта недвижимого имущества. (3 объекта движимого имущества по место н</w:t>
      </w:r>
      <w:r>
        <w:rPr>
          <w:color w:val="000000"/>
          <w:sz w:val="28"/>
          <w:szCs w:val="28"/>
        </w:rPr>
        <w:t xml:space="preserve">ахождению Аэропорт «Горно-Алтайск», покупателем которого является АО Аэропорт «Горно-Алтайск»: подогреватель моторный на сумму 3 647 000,00 руб., автомобиль скорой медицинской помощи, на сумму 942000,00 руб., аэродромный пожарный автомобиль на сумму 3 937 </w:t>
      </w:r>
      <w:r>
        <w:rPr>
          <w:color w:val="000000"/>
          <w:sz w:val="28"/>
          <w:szCs w:val="28"/>
        </w:rPr>
        <w:t xml:space="preserve">500,00 руб., 2 объекта недвижимого имущества (сооружения дорожного транспорта с земельными участками под ними) по место нахождению: Манжерокское сельское поселение, село Озерное, покупателем которого является ООО «ВК «Манжерок», на сумму 158 964 000 руб.).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от реализации государственного иму</w:t>
      </w:r>
      <w:r>
        <w:rPr>
          <w:color w:val="000000"/>
          <w:sz w:val="28"/>
          <w:szCs w:val="28"/>
        </w:rPr>
        <w:t xml:space="preserve">щества Республики Алтай поступили в бюджет Республики Алтай в полном объеме и способствовали увеличению его доходной части (неналоговых доходов). Указанные средства в рамках расхода бюджета были направлены на первоочередные социально-значимые направления.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не реализовано 11 объектов на сумму 50 546 500,00 руб., из них 6 объектов движимого имущества (транспортные средства и оборудование) и 5 подвальных помещений.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дальнейшем 3 объекта не реализованного имущества были закреплены на праве оперативного управления за учреждениями Республики Алтай.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Прогноз поступлений в р</w:t>
      </w:r>
      <w:r>
        <w:rPr>
          <w:color w:val="000000"/>
          <w:sz w:val="28"/>
          <w:szCs w:val="28"/>
        </w:rPr>
        <w:t xml:space="preserve">еспубликанский бюджет Республики Алтай на 2026 год и плановый период 2027 и 2028 годов доходов от продажи государственного имущества Республики Алтай будет сформирован после определения его рыночной стоимости в соответствии с федеральным законодательством.</w:t>
      </w:r>
      <w:r>
        <w:rPr>
          <w:color w:val="000000"/>
          <w:sz w:val="28"/>
          <w:szCs w:val="28"/>
        </w:rPr>
      </w:r>
    </w:p>
    <w:p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0"/>
    <w:next w:val="67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0"/>
    <w:next w:val="67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0"/>
    <w:next w:val="67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0"/>
    <w:next w:val="67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0"/>
    <w:next w:val="67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0"/>
    <w:next w:val="67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0"/>
    <w:next w:val="67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0"/>
    <w:next w:val="67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0"/>
    <w:next w:val="67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0"/>
    <w:next w:val="67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1"/>
    <w:link w:val="35"/>
    <w:uiPriority w:val="10"/>
    <w:rPr>
      <w:sz w:val="48"/>
      <w:szCs w:val="48"/>
    </w:rPr>
  </w:style>
  <w:style w:type="paragraph" w:styleId="37">
    <w:name w:val="Subtitle"/>
    <w:basedOn w:val="670"/>
    <w:next w:val="67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1"/>
    <w:link w:val="37"/>
    <w:uiPriority w:val="11"/>
    <w:rPr>
      <w:sz w:val="24"/>
      <w:szCs w:val="24"/>
    </w:rPr>
  </w:style>
  <w:style w:type="paragraph" w:styleId="39">
    <w:name w:val="Quote"/>
    <w:basedOn w:val="670"/>
    <w:next w:val="67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0"/>
    <w:next w:val="67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1"/>
    <w:link w:val="676"/>
    <w:uiPriority w:val="99"/>
  </w:style>
  <w:style w:type="character" w:styleId="46">
    <w:name w:val="Footer Char"/>
    <w:basedOn w:val="671"/>
    <w:link w:val="678"/>
    <w:uiPriority w:val="99"/>
  </w:style>
  <w:style w:type="paragraph" w:styleId="47">
    <w:name w:val="Caption"/>
    <w:basedOn w:val="670"/>
    <w:next w:val="67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1"/>
    <w:uiPriority w:val="99"/>
    <w:unhideWhenUsed/>
    <w:rPr>
      <w:vertAlign w:val="superscript"/>
    </w:rPr>
  </w:style>
  <w:style w:type="paragraph" w:styleId="179">
    <w:name w:val="endnote text"/>
    <w:basedOn w:val="67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1"/>
    <w:uiPriority w:val="99"/>
    <w:semiHidden/>
    <w:unhideWhenUsed/>
    <w:rPr>
      <w:vertAlign w:val="superscript"/>
    </w:rPr>
  </w:style>
  <w:style w:type="paragraph" w:styleId="182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>
    <w:name w:val="Balloon Text"/>
    <w:basedOn w:val="670"/>
    <w:link w:val="67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5" w:customStyle="1">
    <w:name w:val="Текст выноски Знак"/>
    <w:basedOn w:val="671"/>
    <w:link w:val="67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76">
    <w:name w:val="Header"/>
    <w:basedOn w:val="670"/>
    <w:link w:val="6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7" w:customStyle="1">
    <w:name w:val="Верхний колонтитул Знак"/>
    <w:basedOn w:val="671"/>
    <w:link w:val="6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Footer"/>
    <w:basedOn w:val="670"/>
    <w:link w:val="6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9" w:customStyle="1">
    <w:name w:val="Нижний колонтитул Знак"/>
    <w:basedOn w:val="671"/>
    <w:link w:val="6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80">
    <w:name w:val="Table Grid"/>
    <w:basedOn w:val="6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1">
    <w:name w:val="List Paragraph"/>
    <w:basedOn w:val="670"/>
    <w:uiPriority w:val="34"/>
    <w:qFormat/>
    <w:pPr>
      <w:contextualSpacing/>
      <w:ind w:left="720"/>
    </w:pPr>
  </w:style>
  <w:style w:type="paragraph" w:styleId="682">
    <w:name w:val="Normal (Web)"/>
    <w:basedOn w:val="670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707B-A6C9-4F67-9C86-95D53928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Тепукова Диана Владимировна</cp:lastModifiedBy>
  <cp:revision>11</cp:revision>
  <dcterms:created xsi:type="dcterms:W3CDTF">2025-04-24T07:43:00Z</dcterms:created>
  <dcterms:modified xsi:type="dcterms:W3CDTF">2026-02-17T03:40:26Z</dcterms:modified>
</cp:coreProperties>
</file>