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</w:t>
      </w:r>
      <w:r>
        <w:rPr>
          <w:rFonts w:ascii="PT Astra Serif" w:hAnsi="PT Astra Serif"/>
          <w:sz w:val="28"/>
          <w:szCs w:val="28"/>
        </w:rPr>
      </w:r>
    </w:p>
    <w:tbl>
      <w:tblPr>
        <w:tblStyle w:val="926"/>
        <w:tblpPr w:horzAnchor="margin" w:tblpXSpec="center" w:vertAnchor="page" w:tblpY="1756" w:leftFromText="180" w:topFromText="0" w:rightFromText="180" w:bottomFromText="0"/>
        <w:tblW w:w="11199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134"/>
        <w:gridCol w:w="911"/>
      </w:tblGrid>
      <w:tr>
        <w:tblPrEx/>
        <w:trPr>
          <w:trHeight w:val="63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/>
            <w:bookmarkStart w:id="0" w:name="_Hlk193894915"/>
            <w:r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0" w:type="dxa"/>
            <w:textDirection w:val="lrTb"/>
            <w:noWrap w:val="false"/>
          </w:tcPr>
          <w:p>
            <w:pPr>
              <w:ind w:left="206" w:right="-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0" w:type="dxa"/>
            <w:textDirection w:val="lrTb"/>
            <w:noWrap w:val="false"/>
          </w:tcPr>
          <w:p>
            <w:pPr>
              <w:ind w:left="206" w:right="-20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34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0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-36195</wp:posOffset>
                      </wp:positionV>
                      <wp:extent cx="613410" cy="609600"/>
                      <wp:effectExtent l="0" t="0" r="0" b="0"/>
                      <wp:wrapNone/>
                      <wp:docPr id="1" name="Рисунок 1" descr="C:\Users\User\Desktop\ГЕРБ РА [преобразованный]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User\Desktop\ГЕРБ РА [преобразованный]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341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3.20pt;mso-position-horizontal:absolute;mso-position-vertical-relative:text;margin-top:-2.85pt;mso-position-vertical:absolute;width:48.30pt;height:48.00pt;mso-wrap-distance-left:9.00pt;mso-wrap-distance-top:0.00pt;mso-wrap-distance-right:9.00pt;mso-wrap-distance-bottom:0.00pt;" stroked="f" strokeweight="0.75pt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114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</w:r>
            <w:r>
              <w:rPr>
                <w:rFonts w:ascii="PT Astra Serif" w:hAnsi="PT Astra Serif" w:cs="Times New Roman"/>
                <w:b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0" w:type="dxa"/>
            <w:vAlign w:val="center"/>
            <w:textDirection w:val="lrTb"/>
            <w:noWrap w:val="false"/>
          </w:tcPr>
          <w:p>
            <w:pPr>
              <w:pStyle w:val="755"/>
              <w:ind w:left="206" w:right="-200"/>
              <w:tabs>
                <w:tab w:val="left" w:pos="0" w:leader="none"/>
              </w:tabs>
              <w:rPr>
                <w:rFonts w:ascii="PT Astra Serif" w:hAnsi="PT Astra Serif"/>
                <w:color w:val="003366"/>
                <w:sz w:val="20"/>
                <w:szCs w:val="20"/>
              </w:rPr>
            </w:pPr>
            <w:r>
              <w:rPr>
                <w:rFonts w:ascii="PT Astra Serif" w:hAnsi="PT Astra Serif"/>
                <w:color w:val="003366"/>
                <w:sz w:val="20"/>
                <w:szCs w:val="20"/>
              </w:rPr>
              <w:t xml:space="preserve">МИНИСТЕРСТВО</w:t>
            </w:r>
            <w:r>
              <w:rPr>
                <w:rFonts w:ascii="PT Astra Serif" w:hAnsi="PT Astra Serif"/>
                <w:color w:val="003366"/>
                <w:sz w:val="20"/>
                <w:szCs w:val="20"/>
              </w:rPr>
            </w:r>
          </w:p>
          <w:p>
            <w:pPr>
              <w:ind w:left="206" w:right="-200"/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r>
          </w:p>
          <w:p>
            <w:pPr>
              <w:ind w:left="206" w:right="-200"/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РЕСПУБЛИКИ АЛТАЙ</w:t>
            </w: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r>
          </w:p>
          <w:p>
            <w:pPr>
              <w:ind w:left="206" w:right="-20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bCs/>
                <w:color w:val="003366"/>
                <w:sz w:val="20"/>
                <w:szCs w:val="20"/>
              </w:rPr>
              <w:t xml:space="preserve">(МИНЭКОНОМРАЗВИТИЯ РА)</w:t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АЛТАЙ РЕСПУБЛИКАНЫ</w:t>
            </w:r>
            <w:r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  <w:r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ЭКОНОМИКАЛЫК ÖЗӰМИНИ</w:t>
            </w:r>
            <w:r>
              <w:rPr>
                <w:rFonts w:ascii="PT Astra Serif" w:hAnsi="PT Astra Serif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3366"/>
                <w:sz w:val="20"/>
                <w:szCs w:val="20"/>
              </w:rPr>
              <w:t xml:space="preserve">МИНИСТЕРСТВОЗЫ</w:t>
            </w:r>
            <w:r>
              <w:rPr>
                <w:rFonts w:ascii="PT Astra Serif" w:hAnsi="PT Astra Serif"/>
                <w:b/>
                <w:bCs/>
                <w:color w:val="003366"/>
                <w:sz w:val="20"/>
                <w:szCs w:val="20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3366"/>
                <w:sz w:val="20"/>
                <w:szCs w:val="20"/>
              </w:rPr>
              <w:t xml:space="preserve">(АР МИНЭКОНОМÖЗӰМИ)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ind w:left="241"/>
              <w:jc w:val="center"/>
              <w:rPr>
                <w:rFonts w:ascii="PT Astra Serif" w:hAnsi="PT Astra Serif" w:cs="Times New Roman"/>
                <w:b/>
                <w:color w:val="000000" w:themeColor="text1"/>
                <w:spacing w:val="-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pacing w:val="-6"/>
              </w:rPr>
            </w:r>
            <w:r>
              <w:rPr>
                <w:rFonts w:ascii="PT Astra Serif" w:hAnsi="PT Astra Serif" w:cs="Times New Roman"/>
                <w:b/>
                <w:color w:val="000000" w:themeColor="text1"/>
                <w:spacing w:val="-6"/>
              </w:rPr>
            </w:r>
          </w:p>
        </w:tc>
      </w:tr>
      <w:tr>
        <w:tblPrEx/>
        <w:trPr>
          <w:trHeight w:val="17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themeColor="text1" w:sz="24" w:space="0"/>
              <w:right w:val="none" w:color="000000" w:sz="4" w:space="0"/>
            </w:tcBorders>
            <w:tcW w:w="9646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themeColor="text1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6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397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9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sz w:val="32"/>
                <w:szCs w:val="32"/>
              </w:rPr>
              <w:t xml:space="preserve">ПРИКАЗ</w:t>
            </w:r>
            <w:r>
              <w:rPr>
                <w:rFonts w:ascii="PT Astra Serif" w:hAnsi="PT Astra Serif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4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32"/>
                <w:szCs w:val="32"/>
                <w:lang w:val="en-US"/>
              </w:rPr>
              <w:t xml:space="preserve">j</w:t>
            </w:r>
            <w:r>
              <w:rPr>
                <w:rFonts w:ascii="PT Astra Serif" w:hAnsi="PT Astra Serif"/>
                <w:b/>
                <w:caps/>
                <w:sz w:val="32"/>
                <w:szCs w:val="32"/>
              </w:rPr>
              <w:t xml:space="preserve">Акару</w:t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32"/>
                <w:szCs w:val="32"/>
              </w:rPr>
            </w:pPr>
            <w:r>
              <w:rPr>
                <w:rFonts w:ascii="PT Astra Serif" w:hAnsi="PT Astra Serif" w:cs="Times New Roman"/>
                <w:sz w:val="32"/>
                <w:szCs w:val="32"/>
              </w:rPr>
            </w:r>
            <w:r>
              <w:rPr>
                <w:rFonts w:ascii="PT Astra Serif" w:hAnsi="PT Astra Serif" w:cs="Times New Roman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9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65" w:leader="none"/>
                <w:tab w:val="left" w:pos="885" w:leader="none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  <w:r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6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6" w:type="dxa"/>
            <w:vAlign w:val="center"/>
            <w:textDirection w:val="lrTb"/>
            <w:noWrap w:val="false"/>
          </w:tcPr>
          <w:p>
            <w:pPr>
              <w:ind w:left="206" w:right="-200" w:firstLine="2474"/>
              <w:rPr>
                <w:rFonts w:ascii="PT Astra Serif" w:hAnsi="PT Astra Serif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от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6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6" w:type="dxa"/>
            <w:vAlign w:val="center"/>
            <w:textDirection w:val="lrTb"/>
            <w:noWrap w:val="false"/>
          </w:tcPr>
          <w:p>
            <w:pPr>
              <w:ind w:left="206" w:right="-20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г. Горно-Алтайск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  <w:p>
            <w:pPr>
              <w:ind w:left="206" w:right="-20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  <w:p>
            <w:pPr>
              <w:ind w:left="206" w:right="-20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8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eastAsia="Calibri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  <w:t xml:space="preserve">Об утверждении доклада о правоприменительной практике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Республики Алтай за 202</w:t>
      </w: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  <w:t xml:space="preserve"> год</w:t>
      </w: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Calibri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Calibri" w:cs="Times New Roman"/>
          <w:b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В соответствии со статьей 47 Федерального закона от 31 июля 2020 г.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br/>
        <w:t xml:space="preserve">№ 248-ФЗ «О государственном контроле (надзоре) и муниципальном контроле в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 Российской Федерации», пунктом 24 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Алтай, утвержденного постановлением Правительства Республики Алтай 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br/>
        <w:t xml:space="preserve">от 20 декабря 2021 г. № 397, </w:t>
      </w:r>
      <w:r>
        <w:rPr>
          <w:rFonts w:ascii="PT Astra Serif" w:hAnsi="PT Astra Serif" w:eastAsia="Lucida Sans Unicode" w:cs="Times New Roman"/>
          <w:b/>
          <w:color w:val="000000"/>
          <w:sz w:val="28"/>
          <w:szCs w:val="28"/>
          <w:lang w:eastAsia="ru-RU"/>
        </w:rPr>
        <w:t xml:space="preserve">п р и к а з ы в а ю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1. Утвердить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прилагаемый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 доклад </w:t>
      </w:r>
      <w:bookmarkStart w:id="1" w:name="_Hlk193894727"/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о правоприменительной практике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Республики Алтай за 202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 год</w:t>
      </w:r>
      <w:bookmarkEnd w:id="1"/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 (далее – Доклад)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r>
    </w:p>
    <w:p>
      <w:pPr>
        <w:ind w:firstLine="709"/>
        <w:tabs>
          <w:tab w:val="left" w:pos="1134" w:leader="none"/>
        </w:tabs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2. Разместить Доклад на официальном сайте Министерства в сети «Интернет» в разделе «Контрольно-надзорная деятельность» в срок до 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br/>
        <w:t xml:space="preserve">5 апреля 202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r>
      <w:r>
        <w:rPr>
          <w:rFonts w:ascii="PT Astra Serif" w:hAnsi="PT Astra Serif" w:eastAsia="Lucida Sans Unicode" w:cs="Times New Roman"/>
          <w:color w:val="000000"/>
          <w:sz w:val="28"/>
          <w:szCs w:val="28"/>
          <w:lang w:eastAsia="ru-RU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С.С. Боровиков </w:t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</w:r>
      <w:bookmarkEnd w:id="0"/>
      <w:r>
        <w:rPr>
          <w:rFonts w:ascii="PT Astra Serif" w:hAnsi="PT Astra Serif" w:cs="Times New Roman"/>
          <w:color w:val="000000"/>
          <w:sz w:val="28"/>
          <w:szCs w:val="28"/>
        </w:rPr>
      </w:r>
    </w:p>
    <w:p>
      <w:pPr>
        <w:rPr>
          <w:rFonts w:ascii="PT Astra Serif" w:hAnsi="PT Astra Serif" w:cs="Times New Roman"/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cs="Times New Roman"/>
          <w:color w:val="000000"/>
          <w:sz w:val="28"/>
          <w:szCs w:val="28"/>
        </w:rPr>
      </w:r>
      <w:r>
        <w:rPr>
          <w:rFonts w:ascii="PT Astra Serif" w:hAnsi="PT Astra Serif" w:cs="Times New Roman"/>
          <w:color w:val="000000"/>
          <w:sz w:val="28"/>
          <w:szCs w:val="28"/>
        </w:rPr>
      </w:r>
    </w:p>
    <w:p>
      <w:pPr>
        <w:ind w:left="5670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5670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приказом Министерства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5670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экономического развития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5670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Республики Алтай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5670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Д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ОКЛАД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о правоприменительной практике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Республики Алтай за 202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val="en-US" w:eastAsia="ru-RU"/>
        </w:rPr>
        <w:t xml:space="preserve">I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. Общие положения 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trike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Настоящий доклад о правоприменительной практике  при осуществлении регионального государственного контроля (надзора) в области розничной продажи алкогольной и спиртосодержащей продукции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 территории Республики Алтай за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 подготовлен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инистерством экономического развития Республики Алтай (далее –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инистерство)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во исполнение требований статьи 47 Федерального закона от 31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июля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2020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 пункт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24 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Алтай, утвержденного 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п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остановлением Правительства Республики Алтай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от 20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2021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397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trike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Доклад о правоприменит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ельной практике подготовлен по результатам проведения профилактических и контрольных (надзорных) мероприятий в рамках осуществления регионального государственного контроля (надзора) в области розничной продажи алкогольной и спиртосодержащей продукции в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году.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Правовые основы производства и оборота этилового спирта, алкогольной и спиртосодержащей продукции на территории Российской Федерации, а также осуществление контроля за их соблюдением установлены Федеральным законом от 22 ноября 1995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(далее - Федеральный закон от 22 ноября 1995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№ 171-ФЗ).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соответствии с </w:t>
      </w:r>
      <w:hyperlink r:id="rId17" w:tooltip="consultantplus://offline/ref=7FDF87B4D61B27976D2B7F33BF9261908FF6A26CC70DB6A5D40A3FDB0D0BF927CA2827CCCEBF60D48E56246CAF0200D3439D9480P5K9I" w:history="1">
        <w:r>
          <w:rPr>
            <w:rFonts w:ascii="PT Astra Serif" w:hAnsi="PT Astra Serif" w:eastAsia="Times New Roman" w:cs="Times New Roman"/>
            <w:color w:val="000000"/>
            <w:sz w:val="28"/>
            <w:szCs w:val="28"/>
            <w:lang w:eastAsia="ru-RU"/>
          </w:rPr>
          <w:t xml:space="preserve">пунктом 1 статьи 6</w:t>
        </w:r>
      </w:hyperlink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Федерального закона от 22 ноября 1995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171-ФЗ к полномочиям органов государственной власти субъектов Российской Федерации в области производства и оборота этилового спирта, алкогольной и спиртосодержащей продукции относится осуществление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регионального государственного контроля (надзора) в области розничной продажи алкогольной и спиртосодержащей продукции (далее - региональный государственный контроль (надзор).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(надзора), установленным </w:t>
      </w:r>
      <w:hyperlink r:id="rId18" w:tooltip="consultantplus://offline/ref=7FDF87B4D61B27976D2B7F33BF9261908FF6A26CC70DB6A5D40A3FDB0D0BF927CA2827C9CDB63C8E9E526D38AA1D08CC5D9E8A805A92P9KDI" w:history="1">
        <w:r>
          <w:rPr>
            <w:rFonts w:ascii="PT Astra Serif" w:hAnsi="PT Astra Serif" w:eastAsia="Times New Roman" w:cs="Times New Roman"/>
            <w:color w:val="000000"/>
            <w:sz w:val="28"/>
            <w:szCs w:val="28"/>
            <w:lang w:eastAsia="ru-RU"/>
          </w:rPr>
          <w:t xml:space="preserve">пунктом 2 статьи 23.1</w:t>
        </w:r>
      </w:hyperlink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от 22 ноября 1995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171-ФЗ, являются: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1) 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соблюдение организациями лицензионных требований к розничной продаже алкогольной продукции и розн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соблюдение организациями, индивидуальными предпринимателями обязате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закона, обязательных требований к розничной продаже спиртосодержащей продук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пуаре, медовухи средствами идентификац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3) 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соблюдение организациям</w:t>
      </w:r>
      <w:r>
        <w:rPr>
          <w:rFonts w:ascii="PT Astra Serif" w:hAnsi="PT Astra Serif" w:eastAsia="Times New Roman"/>
          <w:sz w:val="28"/>
          <w:szCs w:val="28"/>
          <w:lang w:eastAsia="ru-RU"/>
        </w:rPr>
        <w:t xml:space="preserve">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  <w:r>
        <w:rPr>
          <w:rFonts w:ascii="PT Astra Serif" w:hAnsi="PT Astra Serif" w:eastAsia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году региональный государственный контроль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(надзор)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осуществлялся с учетом ограничений, установленных Постановлением Правительства РФ от 10 марта 2022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336 «Об особенностях организации и осуществления государственного контроля (надзора), муниципального контроля».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связи с внесением изменений в Закон Республики Алтай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от 12 января 2006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14-РЗ</w:t>
      </w:r>
      <w:r>
        <w:rPr>
          <w:rFonts w:ascii="PT Astra Serif" w:hAnsi="PT Astra Serif" w:eastAsia="Times New Roman" w:cs="Times New Roman"/>
          <w:strike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«О государственном регулировании производства и оборота этилового спирта, алкогольной и спиртосодержащей продукции на территории Республики Алтай» полномочия по предоставлению государственной услуги «Лицензирование розничной продажи алкогольной про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дукции (за исключением лицензирования производства, хранения, поставки и розничной продажи произведенной сельскохозяйственными производителями винодельческой продукции)» и осуществлению регионального государственного контроля (надзора) в области розничной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продажи алкогольной и спиртосодержащей продукции с 16 апреля 2024 года переданы с муниципального на региональный уровень Министерству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Штатная и фактическая численность отдела лицензирования и контроля розничного алкогольного рынка Министерства состоит из: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1) начальника отдела – 1 ед.;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2) главного государственного инспектора – 1 ед.;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3) старшего государственного инспектора – 2 ед.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онтрольная (надзорная) деятельность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Министерством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осуществлялась в соответствии с требованиями Федерального закона                            от 31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июля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2020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val="en-US" w:eastAsia="ru-RU"/>
        </w:rPr>
        <w:t xml:space="preserve">II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. Правоприменительная практика осуществления регионального государственного контроля (надзора) в области розничной продажи алкогольной и спиртосодержащей продукции на территории Республики Алтай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 1 января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года на территории Республики Алтай осуществляют деятельность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юридических лиц, у которых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97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лицензий на розничную продажу алкогольной продукции, из них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47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лицензий на розничную продажу алкогольной продукции,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0</w:t>
      </w:r>
      <w:bookmarkStart w:id="2" w:name="_GoBack"/>
      <w:r/>
      <w:bookmarkEnd w:id="2"/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лицензия на розничную продажу алкогольной продукции при оказании услуг общественного питания.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На сегодняшний день в Республике Алтай более 1000 организаций и ИП, занимающихся розничной продажей алкогольной и спиртосодержащей продукции, в том числе 6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27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торговых точек – крепкого алкоголя.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связи с ограничениями на проведение контрольных (надзорных) мероприятий, установленными постановлением Правительства Российской Федерации от 10 марта 2023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336 «Об особенностях организации и осуществления государственного контроля (надзора), муниципального контроля» и отсутствием информации о выявленных фактах непос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редственной угрозы причинения вреда жизни и тяжкого вреда здоровью граждан, фактах причинения вреда жизни и тяжкого вреда здоровью граждан, контрольные (надзорные) мероприятия с взаимодействием с контролируемыми лицами на территории Республики Алтай за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 не проводились.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</w:pP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Всего проведено 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12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 контрольных (надзорных) мероприятия без взаимодействия с контролируемыми лицами: 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4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 выездных обследований на основании ежеквартальных планов, 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8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  <w:t xml:space="preserve"> наблюдений за соблюдением обязательных требований.</w:t>
      </w:r>
      <w:r>
        <w:rPr>
          <w:rFonts w:ascii="PT Astra Serif" w:hAnsi="PT Astra Serif" w:eastAsia="Times New Roman" w:cs="Times New Roman"/>
          <w:color w:val="000000"/>
          <w:spacing w:val="4"/>
          <w:sz w:val="28"/>
          <w:szCs w:val="20"/>
          <w:lang w:eastAsia="ru-RU"/>
        </w:rPr>
      </w:r>
    </w:p>
    <w:p>
      <w:pPr>
        <w:ind w:firstLine="540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По результатам проведения выездных обследований и наблюдений выявлены нарушения хозяйствующими субъектами обязательных требований: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40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к фиксации в единой государственной автоматизированной информационной системе сведений об обороте алкогольной продукции;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40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к декларированию объема розничной продажи алкогольной и спиртосодержащей продукции;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40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к маркировке пива, пивных напитков, сидра, пуаре, медовухи средствами идентификации.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Основными причинами нарушений обязательных требований подконтрольными субъектами являются: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– незнание требований законодательства в области розничной продажи алкогольной и спиртосодержащей продукции;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– отсутствие регулярного контроля со стороны ру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ководителей юридических лиц и индивидуальных предпринимателей за действиями своих работников (продавцов), надлежащим исполнением ответственными лицами обязанностей по соблюдению требований законодательства в области розничной продажи алкогольной продукции;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– технические проблемы с оборудованием и программным обеспечением, используемым для подписания и отправки файлов деклараций;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незнание порядка заполнения декларации об объеме розничной продажи алкогольной продукции; неосведомленность о наличии обязанности по представлению данных декларации;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shd w:val="clear" w:color="auto" w:fill="ffff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– пренебрежительное отношение к требованиям действующего законодательства.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shd w:val="clear" w:color="auto" w:fill="ffffff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Случаев проведения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ин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истерством контрольных (надзорных) мероприятий, результаты которых были признаны недействительными, а та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кже контрольных (надзорных) мероприятий, проведенных с нарушением требований законодательства Российской Федерации, по результатам выявления которых к должностным лицам министерства применены меры дисциплинарного и административного наказания, не отмечено.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hd w:val="clear" w:color="auto" w:fill="ffff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hd w:val="clear" w:color="auto" w:fill="ffffff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val="en-US" w:eastAsia="ru-RU"/>
        </w:rPr>
        <w:t xml:space="preserve">III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. Профилактические мероприятия, осуществляемые в рамках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hd w:val="clear" w:color="auto" w:fill="ffffff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регионального государственного контроля (надзора) в области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hd w:val="clear" w:color="auto" w:fill="ffffff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  <w:t xml:space="preserve">розничной продажи алкогольной и спиртосодержащей продукции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hd w:val="clear" w:color="auto" w:fill="ffffff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shd w:val="clear" w:color="auto" w:fill="ffff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202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нистерством особое внимание уделялось профилактической работе, направленной на предупреждение и пресечение правонарушений в области розничной продажи алкогольной продукции: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– </w:t>
      </w:r>
      <w:r>
        <w:rPr>
          <w:rFonts w:ascii="PT Astra Serif" w:hAnsi="PT Astra Serif" w:eastAsia="Times New Roman" w:cs="Times New Roman"/>
          <w:iCs/>
          <w:sz w:val="28"/>
          <w:szCs w:val="20"/>
          <w:lang w:eastAsia="ru-RU"/>
        </w:rPr>
        <w:t xml:space="preserve">на официальном сайте </w:t>
      </w:r>
      <w:r>
        <w:rPr>
          <w:rFonts w:ascii="PT Astra Serif" w:hAnsi="PT Astra Serif" w:eastAsia="Times New Roman" w:cs="Times New Roman"/>
          <w:iCs/>
          <w:sz w:val="28"/>
          <w:szCs w:val="20"/>
          <w:lang w:eastAsia="ru-RU"/>
        </w:rPr>
        <w:t xml:space="preserve">М</w:t>
      </w:r>
      <w:r>
        <w:rPr>
          <w:rFonts w:ascii="PT Astra Serif" w:hAnsi="PT Astra Serif" w:eastAsia="Times New Roman" w:cs="Times New Roman"/>
          <w:iCs/>
          <w:sz w:val="28"/>
          <w:szCs w:val="20"/>
          <w:lang w:eastAsia="ru-RU"/>
        </w:rPr>
        <w:t xml:space="preserve">инистерства в информационно-телекоммуникационной сети «Интернет»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 размещен переч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ень нормативных правовых актов или их отдельных частей, содержащих обязательные требования к розничной продаже алкогольной и спиртосодержащей продукции, оценка соблюдения которых является предметом регионального государственного контроля (надзора), а также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положения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 соответствующих нормативных правовых актов. Актуализация перечня 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нормативных правовых актов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,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 содержащих обязательные требования, а также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положений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 соответствующих нормативных правовых актов осуществляется по мере 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вступления в силу, признания утратившим силу или изменения нормативных правовых актов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;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– 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предусмотрена возможность использования мобильного приложения 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br/>
        <w:t xml:space="preserve">«МП Инспектор» для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  <w:t xml:space="preserve"> проведения дистанционных профилактических мероприятий. Данное приложение позволяет автоматизировать процесс проведения профилактических визитов, обеспечить удаленное взаимодействие с контролируемыми лицами и повысить эффективность профилактической работы;</w:t>
      </w:r>
      <w:r>
        <w:rPr>
          <w:rFonts w:ascii="PT Astra Serif" w:hAnsi="PT Astra Serif" w:eastAsia="Times New Roman" w:cs="Times New Roman"/>
          <w:color w:val="000000"/>
          <w:sz w:val="28"/>
          <w:szCs w:val="20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0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– проводилось информирование юридических лиц и индивидуальных предпринимателей по вопросам соблюдения обязательных требований к розничной продаже алкогольной и спиртосо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держащей продукции, в том числе 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проведение разъяснительной и консультационной работы. 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0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Так, в 202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 году организациям и индивидуальным предпринимателям предоставлено более 1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52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 консультаций по вопросам розничной продажи алкогольной и спиртосодержащей продукции. Консультирование проводилось как при личном общении, так и в процессе телефонных 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переговоров.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За период 202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sz w:val="28"/>
          <w:szCs w:val="20"/>
          <w:lang w:eastAsia="ru-RU"/>
        </w:rPr>
        <w:t xml:space="preserve"> года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проведены профилактические,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в том числе обязательные, визиты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в отношении 2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8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хозяйствующих субъектов,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по итогам которых: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- 5 объектов прекратили деятельность;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- 2 объекта закрылись на длительный ремонт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- 5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объекта </w:t>
      </w:r>
      <w:r>
        <w:rPr>
          <w:rFonts w:ascii="PT Astra Serif" w:hAnsi="PT Astra Serif"/>
          <w:sz w:val="28"/>
          <w:szCs w:val="28"/>
        </w:rPr>
        <w:t xml:space="preserve">изменили тип деятельности с бара на магазин, а также скорректировали режим работы в соответствии с новыми условиями законодательства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- 1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объектов устранили нарушения</w:t>
      </w:r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- 1 объект должен прекратить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деятельность.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По результатам анализа выявленных нарушений, в адрес </w:t>
      </w:r>
      <w:r>
        <w:rPr>
          <w:rFonts w:ascii="PT Astra Serif" w:hAnsi="PT Astra Serif" w:eastAsia="Times New Roman" w:cs="Times New Roman"/>
          <w:bCs/>
          <w:color w:val="000000"/>
          <w:sz w:val="28"/>
          <w:szCs w:val="28"/>
          <w:lang w:eastAsia="ru-RU"/>
        </w:rPr>
        <w:t xml:space="preserve">контролируемых лиц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 были направлены 8 предписаний об устранении выявленных нарушений обязательных требований с указанием конкретных сроков их исполнения.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Утверждена </w:t>
      </w:r>
      <w:r>
        <w:rPr>
          <w:rFonts w:ascii="PT Astra Serif" w:hAnsi="PT Astra Serif" w:eastAsia="Times New Roman" w:cs="Times New Roman"/>
          <w:bCs/>
          <w:sz w:val="28"/>
          <w:szCs w:val="20"/>
          <w:lang w:eastAsia="ru-RU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Республики Алтай на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2026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год (приказ министерства экономического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развития  Республики Алтай от 16 декабря 2025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г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П-05-01/290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Вынесено и направлено в адрес юридических лиц и индивидуальных предпринимателей и направлено в адрес нарушителей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92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с занесением данных в Единый реестр контрольных (надзорных) мероприятий Генеральной Прокуратуры Российской Федерации (сокращенно - ЕРКНМ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, из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них: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44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к декларированию объема розничной продажи алкогольной и спиртосодержащей продукции;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предостережение о недопустимости нарушения обязательных требований в дни запрета;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39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в части недопущения розничной продажи алкогольной продукции в полимерной потребительской таре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объемом более 1500 миллилитров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к территориям,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прилагающим к медицинским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организациям;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Проблемных вопросов применения обязательных требований в системной взаимосвязи положений различных нормативных правовых актов, иных нормативных документов не имелось.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Устаревших, дублирующих и избыточных обязательных требований не выявлено.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Предложений по совершенствованию законодательства Российской Федерации на основе анализа правоприменительной практики контрольной деятельности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нистерства в области розничной продажи алкогольной и спиртосодержащей продукции не имеется.</w:t>
      </w:r>
      <w:r>
        <w:rPr>
          <w:rFonts w:ascii="PT Astra Serif" w:hAnsi="PT Astra Serif" w:cs="Times New Roman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1637831"/>
      <w:docPartObj>
        <w:docPartGallery w:val="Page Numbers (Top of Page)"/>
        <w:docPartUnique w:val="true"/>
      </w:docPartObj>
      <w:rPr/>
    </w:sdtPr>
    <w:sdtContent>
      <w:p>
        <w:pPr>
          <w:pStyle w:val="934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PAGE   \* MERGEFORMAT</w:instrText>
        </w:r>
        <w:r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sz w:val="24"/>
            <w:szCs w:val="24"/>
          </w:rPr>
          <w:t xml:space="preserve">6</w:t>
        </w:r>
        <w:r>
          <w:rPr>
            <w:rFonts w:ascii="PT Astra Serif" w:hAnsi="PT Astra Serif"/>
            <w:sz w:val="24"/>
            <w:szCs w:val="24"/>
          </w:rPr>
          <w:fldChar w:fldCharType="end"/>
        </w:r>
        <w:r>
          <w:rPr>
            <w:rFonts w:ascii="PT Astra Serif" w:hAnsi="PT Astra Serif"/>
            <w:sz w:val="24"/>
            <w:szCs w:val="24"/>
          </w:rPr>
        </w:r>
      </w:p>
    </w:sdtContent>
  </w:sdt>
  <w:p>
    <w:pPr>
      <w:pStyle w:val="93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none"/>
      <w:pStyle w:val="755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Lucida Sans Unicod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764"/>
    <w:link w:val="7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4"/>
    <w:link w:val="7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64"/>
    <w:link w:val="7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64"/>
    <w:link w:val="7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64"/>
    <w:link w:val="7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64"/>
    <w:link w:val="7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64"/>
    <w:link w:val="7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64"/>
    <w:link w:val="7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64"/>
    <w:link w:val="776"/>
    <w:uiPriority w:val="10"/>
    <w:rPr>
      <w:sz w:val="48"/>
      <w:szCs w:val="48"/>
    </w:rPr>
  </w:style>
  <w:style w:type="character" w:styleId="38">
    <w:name w:val="Subtitle Char"/>
    <w:basedOn w:val="764"/>
    <w:link w:val="778"/>
    <w:uiPriority w:val="11"/>
    <w:rPr>
      <w:sz w:val="24"/>
      <w:szCs w:val="24"/>
    </w:rPr>
  </w:style>
  <w:style w:type="character" w:styleId="40">
    <w:name w:val="Quote Char"/>
    <w:link w:val="780"/>
    <w:uiPriority w:val="29"/>
    <w:rPr>
      <w:i/>
    </w:rPr>
  </w:style>
  <w:style w:type="character" w:styleId="42">
    <w:name w:val="Intense Quote Char"/>
    <w:link w:val="782"/>
    <w:uiPriority w:val="30"/>
    <w:rPr>
      <w:i/>
    </w:rPr>
  </w:style>
  <w:style w:type="character" w:styleId="48">
    <w:name w:val="Caption Char"/>
    <w:basedOn w:val="764"/>
    <w:link w:val="786"/>
    <w:uiPriority w:val="35"/>
    <w:rPr>
      <w:b/>
      <w:bCs/>
      <w:color w:val="4f81bd" w:themeColor="accent1"/>
      <w:sz w:val="18"/>
      <w:szCs w:val="18"/>
    </w:rPr>
  </w:style>
  <w:style w:type="paragraph" w:styleId="754" w:default="1">
    <w:name w:val="Normal"/>
    <w:qFormat/>
  </w:style>
  <w:style w:type="paragraph" w:styleId="755">
    <w:name w:val="Heading 1"/>
    <w:basedOn w:val="754"/>
    <w:next w:val="754"/>
    <w:link w:val="930"/>
    <w:uiPriority w:val="9"/>
    <w:qFormat/>
    <w:pPr>
      <w:numPr>
        <w:ilvl w:val="0"/>
        <w:numId w:val="1"/>
      </w:numPr>
      <w:jc w:val="center"/>
      <w:keepNext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756">
    <w:name w:val="Heading 2"/>
    <w:basedOn w:val="754"/>
    <w:next w:val="754"/>
    <w:link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64"/>
    <w:link w:val="756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754"/>
    <w:next w:val="754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Заголовок Знак"/>
    <w:basedOn w:val="764"/>
    <w:link w:val="776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64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4"/>
    <w:uiPriority w:val="99"/>
  </w:style>
  <w:style w:type="character" w:styleId="785" w:customStyle="1">
    <w:name w:val="Footer Char"/>
    <w:basedOn w:val="764"/>
    <w:uiPriority w:val="99"/>
  </w:style>
  <w:style w:type="paragraph" w:styleId="786">
    <w:name w:val="Caption"/>
    <w:basedOn w:val="754"/>
    <w:next w:val="754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Название объекта Знак"/>
    <w:basedOn w:val="764"/>
    <w:link w:val="786"/>
    <w:uiPriority w:val="35"/>
    <w:rPr>
      <w:b/>
      <w:bCs/>
      <w:color w:val="4f81bd" w:themeColor="accent1"/>
      <w:sz w:val="18"/>
      <w:szCs w:val="18"/>
    </w:rPr>
  </w:style>
  <w:style w:type="table" w:styleId="788" w:customStyle="1">
    <w:name w:val="Table Grid Light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1"/>
    <w:basedOn w:val="7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5"/>
    <w:basedOn w:val="7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6"/>
    <w:basedOn w:val="7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1"/>
    <w:basedOn w:val="7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2"/>
    <w:basedOn w:val="7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3"/>
    <w:basedOn w:val="7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4"/>
    <w:basedOn w:val="7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5"/>
    <w:basedOn w:val="7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6"/>
    <w:basedOn w:val="7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ned - Accent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 w:customStyle="1">
    <w:name w:val="Footnote Text Char"/>
    <w:uiPriority w:val="99"/>
    <w:rPr>
      <w:sz w:val="18"/>
    </w:rPr>
  </w:style>
  <w:style w:type="character" w:styleId="914" w:customStyle="1">
    <w:name w:val="Endnote Text Char"/>
    <w:uiPriority w:val="99"/>
    <w:rPr>
      <w:sz w:val="20"/>
    </w:rPr>
  </w:style>
  <w:style w:type="paragraph" w:styleId="915">
    <w:name w:val="toc 1"/>
    <w:basedOn w:val="754"/>
    <w:next w:val="754"/>
    <w:uiPriority w:val="39"/>
    <w:unhideWhenUsed/>
    <w:pPr>
      <w:spacing w:after="57"/>
    </w:pPr>
  </w:style>
  <w:style w:type="paragraph" w:styleId="916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17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18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19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0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1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22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23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54"/>
    <w:next w:val="754"/>
    <w:uiPriority w:val="99"/>
    <w:unhideWhenUsed/>
  </w:style>
  <w:style w:type="table" w:styleId="926">
    <w:name w:val="Table Grid"/>
    <w:basedOn w:val="7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7">
    <w:name w:val="Hyperlink"/>
    <w:basedOn w:val="764"/>
    <w:uiPriority w:val="99"/>
    <w:unhideWhenUsed/>
    <w:rPr>
      <w:color w:val="0000ff" w:themeColor="hyperlink"/>
      <w:u w:val="single"/>
    </w:rPr>
  </w:style>
  <w:style w:type="paragraph" w:styleId="928">
    <w:name w:val="Balloon Text"/>
    <w:basedOn w:val="754"/>
    <w:link w:val="929"/>
    <w:uiPriority w:val="99"/>
    <w:semiHidden/>
    <w:unhideWhenUsed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764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 w:customStyle="1">
    <w:name w:val="Заголовок 1 Знак"/>
    <w:basedOn w:val="764"/>
    <w:link w:val="755"/>
    <w:uiPriority w:val="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931">
    <w:name w:val="No Spacing"/>
    <w:uiPriority w:val="1"/>
    <w:qFormat/>
    <w:pPr>
      <w:jc w:val="left"/>
    </w:pPr>
    <w:rPr>
      <w:rFonts w:ascii="Calibri" w:hAnsi="Calibri" w:eastAsia="Times New Roman" w:cs="Times New Roman"/>
    </w:rPr>
  </w:style>
  <w:style w:type="paragraph" w:styleId="932">
    <w:name w:val="List Paragraph"/>
    <w:basedOn w:val="754"/>
    <w:uiPriority w:val="34"/>
    <w:qFormat/>
    <w:pPr>
      <w:contextualSpacing/>
      <w:ind w:left="720"/>
    </w:pPr>
  </w:style>
  <w:style w:type="paragraph" w:styleId="933" w:customStyle="1">
    <w:name w:val="ConsPlusNormal"/>
    <w:pPr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34">
    <w:name w:val="Header"/>
    <w:basedOn w:val="754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5" w:customStyle="1">
    <w:name w:val="Верхний колонтитул Знак"/>
    <w:basedOn w:val="764"/>
    <w:link w:val="934"/>
    <w:uiPriority w:val="99"/>
  </w:style>
  <w:style w:type="paragraph" w:styleId="936">
    <w:name w:val="Footer"/>
    <w:basedOn w:val="754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Нижний колонтитул Знак"/>
    <w:basedOn w:val="764"/>
    <w:link w:val="936"/>
    <w:uiPriority w:val="99"/>
  </w:style>
  <w:style w:type="paragraph" w:styleId="938" w:customStyle="1">
    <w:name w:val="ConsPlusNonformat"/>
    <w:pPr>
      <w:jc w:val="left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9">
    <w:name w:val="Normal (Web)"/>
    <w:basedOn w:val="754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940" w:customStyle="1">
    <w:name w:val="Неразрешенное упоминание1"/>
    <w:basedOn w:val="764"/>
    <w:uiPriority w:val="99"/>
    <w:semiHidden/>
    <w:unhideWhenUsed/>
    <w:rPr>
      <w:color w:val="605e5c"/>
      <w:shd w:val="clear" w:color="auto" w:fill="e1dfdd"/>
    </w:rPr>
  </w:style>
  <w:style w:type="paragraph" w:styleId="941" w:customStyle="1">
    <w:name w:val="ConsPlusTitle"/>
    <w:uiPriority w:val="99"/>
    <w:pPr>
      <w:jc w:val="left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942" w:customStyle="1">
    <w:name w:val="Другое_"/>
    <w:basedOn w:val="764"/>
    <w:link w:val="943"/>
    <w:rPr>
      <w:rFonts w:ascii="Times New Roman" w:hAnsi="Times New Roman" w:eastAsia="Times New Roman" w:cs="Times New Roman"/>
      <w:sz w:val="20"/>
      <w:szCs w:val="20"/>
    </w:rPr>
  </w:style>
  <w:style w:type="paragraph" w:styleId="943" w:customStyle="1">
    <w:name w:val="Другое"/>
    <w:basedOn w:val="754"/>
    <w:link w:val="942"/>
    <w:pPr>
      <w:jc w:val="center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44">
    <w:name w:val="endnote text"/>
    <w:basedOn w:val="754"/>
    <w:link w:val="945"/>
    <w:uiPriority w:val="99"/>
    <w:semiHidden/>
    <w:unhideWhenUsed/>
    <w:rPr>
      <w:sz w:val="20"/>
      <w:szCs w:val="20"/>
    </w:rPr>
  </w:style>
  <w:style w:type="character" w:styleId="945" w:customStyle="1">
    <w:name w:val="Текст концевой сноски Знак"/>
    <w:basedOn w:val="764"/>
    <w:link w:val="944"/>
    <w:uiPriority w:val="99"/>
    <w:semiHidden/>
    <w:rPr>
      <w:sz w:val="20"/>
      <w:szCs w:val="20"/>
    </w:rPr>
  </w:style>
  <w:style w:type="character" w:styleId="946">
    <w:name w:val="endnote reference"/>
    <w:basedOn w:val="764"/>
    <w:uiPriority w:val="99"/>
    <w:semiHidden/>
    <w:unhideWhenUsed/>
    <w:rPr>
      <w:vertAlign w:val="superscript"/>
    </w:rPr>
  </w:style>
  <w:style w:type="paragraph" w:styleId="947">
    <w:name w:val="footnote text"/>
    <w:basedOn w:val="754"/>
    <w:link w:val="948"/>
    <w:uiPriority w:val="99"/>
    <w:semiHidden/>
    <w:unhideWhenUsed/>
    <w:rPr>
      <w:sz w:val="20"/>
      <w:szCs w:val="20"/>
    </w:rPr>
  </w:style>
  <w:style w:type="character" w:styleId="948" w:customStyle="1">
    <w:name w:val="Текст сноски Знак"/>
    <w:basedOn w:val="764"/>
    <w:link w:val="947"/>
    <w:uiPriority w:val="99"/>
    <w:semiHidden/>
    <w:rPr>
      <w:sz w:val="20"/>
      <w:szCs w:val="20"/>
    </w:rPr>
  </w:style>
  <w:style w:type="character" w:styleId="949">
    <w:name w:val="footnote reference"/>
    <w:basedOn w:val="764"/>
    <w:uiPriority w:val="99"/>
    <w:semiHidden/>
    <w:unhideWhenUsed/>
    <w:rPr>
      <w:vertAlign w:val="superscript"/>
    </w:rPr>
  </w:style>
  <w:style w:type="character" w:styleId="950">
    <w:name w:val="annotation reference"/>
    <w:basedOn w:val="764"/>
    <w:uiPriority w:val="99"/>
    <w:semiHidden/>
    <w:unhideWhenUsed/>
    <w:rPr>
      <w:sz w:val="16"/>
      <w:szCs w:val="16"/>
    </w:rPr>
  </w:style>
  <w:style w:type="paragraph" w:styleId="951">
    <w:name w:val="annotation text"/>
    <w:basedOn w:val="754"/>
    <w:link w:val="952"/>
    <w:uiPriority w:val="99"/>
    <w:semiHidden/>
    <w:unhideWhenUsed/>
    <w:rPr>
      <w:sz w:val="20"/>
      <w:szCs w:val="20"/>
    </w:rPr>
  </w:style>
  <w:style w:type="character" w:styleId="952" w:customStyle="1">
    <w:name w:val="Текст примечания Знак"/>
    <w:basedOn w:val="764"/>
    <w:link w:val="951"/>
    <w:uiPriority w:val="99"/>
    <w:semiHidden/>
    <w:rPr>
      <w:sz w:val="20"/>
      <w:szCs w:val="20"/>
    </w:rPr>
  </w:style>
  <w:style w:type="paragraph" w:styleId="953">
    <w:name w:val="annotation subject"/>
    <w:basedOn w:val="951"/>
    <w:next w:val="951"/>
    <w:link w:val="954"/>
    <w:uiPriority w:val="99"/>
    <w:semiHidden/>
    <w:unhideWhenUsed/>
    <w:rPr>
      <w:b/>
      <w:bCs/>
    </w:rPr>
  </w:style>
  <w:style w:type="character" w:styleId="954" w:customStyle="1">
    <w:name w:val="Тема примечания Знак"/>
    <w:basedOn w:val="952"/>
    <w:link w:val="95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hyperlink" Target="consultantplus://offline/ref=7FDF87B4D61B27976D2B7F33BF9261908FF6A26CC70DB6A5D40A3FDB0D0BF927CA2827CCCEBF60D48E56246CAF0200D3439D9480P5K9I" TargetMode="External"/><Relationship Id="rId18" Type="http://schemas.openxmlformats.org/officeDocument/2006/relationships/hyperlink" Target="consultantplus://offline/ref=7FDF87B4D61B27976D2B7F33BF9261908FF6A26CC70DB6A5D40A3FDB0D0BF927CA2827C9CDB63C8E9E526D38AA1D08CC5D9E8A805A92P9KD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37358-C5CF-42C4-B73A-EE2D90DB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Иван Дейнека Юрьевич</cp:lastModifiedBy>
  <cp:revision>8</cp:revision>
  <dcterms:created xsi:type="dcterms:W3CDTF">2026-02-16T10:13:00Z</dcterms:created>
  <dcterms:modified xsi:type="dcterms:W3CDTF">2026-02-18T07:06:25Z</dcterms:modified>
</cp:coreProperties>
</file>