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>
        <w:tblPrEx/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textDirection w:val="lrTb"/>
            <w:noWrap w:val="false"/>
          </w:tcPr>
          <w:p>
            <w:pPr>
              <w:pStyle w:val="877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blPrEx/>
        <w:trPr>
          <w:trHeight w:val="8335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</w:pPr>
            <w:r>
              <w:rPr>
                <w:sz w:val="48"/>
              </w:rPr>
              <w:t xml:space="preserve">Приказ Минтруда России от 22.03.2024 N 137н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 xml:space="preserve">"Об утверждении методики определения потребности субъектов Российской Федерации, отраслей экономики и крупнейших работодателей в профессиональных кадрах на среднесрочную и долгосрочную перспективу"</w:t>
            </w:r>
            <w:r>
              <w:rPr>
                <w:sz w:val="48"/>
              </w:rPr>
              <w:br/>
              <w:t xml:space="preserve">(Зарегистрировано в Минюсте России 02.07.2024 N 78731)</w:t>
            </w:r>
            <w:r/>
          </w:p>
        </w:tc>
      </w:tr>
      <w:tr>
        <w:tblPrEx/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877"/>
              <w:jc w:val="center"/>
            </w:pPr>
            <w:r>
              <w:rPr>
                <w:sz w:val="28"/>
              </w:rPr>
              <w:t xml:space="preserve">До</w:t>
            </w:r>
            <w:r>
              <w:rPr>
                <w:sz w:val="28"/>
              </w:rPr>
              <w:t xml:space="preserve">кумент предоставлен </w:t>
            </w:r>
            <w:hyperlink r:id="rId13" w:tooltip="Ссылка на КонсультантПлюс" w:history="1">
              <w:r>
                <w:rPr>
                  <w:b/>
                  <w:color w:val="0000ff"/>
                  <w:sz w:val="28"/>
                </w:rPr>
                <w:t xml:space="preserve"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r/>
            <w:hyperlink r:id="rId14" w:tooltip="Ссылка на КонсультантПлюс" w:history="1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 xml:space="preserve">Дата сохранения: 14.04.2026</w:t>
            </w:r>
            <w:r>
              <w:rPr>
                <w:sz w:val="28"/>
              </w:rPr>
              <w:br/>
              <w:t xml:space="preserve"> </w:t>
            </w:r>
            <w:r/>
          </w:p>
        </w:tc>
      </w:tr>
    </w:tbl>
    <w:p>
      <w:pPr>
        <w:pStyle w:val="872"/>
        <w:sectPr>
          <w:footnotePr/>
          <w:endnotePr/>
          <w:type w:val="nextPage"/>
          <w:pgSz w:w="11906" w:h="16838" w:orient="portrait"/>
          <w:pgMar w:top="841" w:right="595" w:bottom="841" w:left="595" w:header="0" w:footer="0" w:gutter="0"/>
          <w:cols w:num="1" w:sep="0" w:space="720" w:equalWidth="1"/>
          <w:docGrid w:linePitch="360"/>
          <w:titlePg/>
        </w:sectPr>
      </w:pPr>
      <w:r/>
      <w:r/>
    </w:p>
    <w:p>
      <w:pPr>
        <w:pStyle w:val="872"/>
        <w:jc w:val="both"/>
        <w:outlineLvl w:val="0"/>
      </w:pPr>
      <w:r/>
      <w:r/>
    </w:p>
    <w:p>
      <w:pPr>
        <w:pStyle w:val="872"/>
        <w:outlineLvl w:val="0"/>
      </w:pPr>
      <w:r>
        <w:t xml:space="preserve">Зарегистрировано в Минюсте России 2 июля 2024 г. N 78731</w:t>
      </w:r>
      <w:r/>
    </w:p>
    <w:p>
      <w:pPr>
        <w:pStyle w:val="872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72"/>
        <w:jc w:val="both"/>
      </w:pPr>
      <w:r/>
      <w:r/>
    </w:p>
    <w:p>
      <w:pPr>
        <w:pStyle w:val="874"/>
        <w:jc w:val="center"/>
      </w:pPr>
      <w:r>
        <w:t xml:space="preserve">МИНИСТЕРСТВО ТРУДА И СОЦИАЛЬНОЙ ЗАЩИТЫ РОССИЙСКОЙ ФЕДЕРАЦИИ</w:t>
      </w:r>
      <w:r/>
    </w:p>
    <w:p>
      <w:pPr>
        <w:pStyle w:val="874"/>
        <w:jc w:val="center"/>
      </w:pPr>
      <w:r/>
      <w:r/>
    </w:p>
    <w:p>
      <w:pPr>
        <w:pStyle w:val="874"/>
        <w:jc w:val="center"/>
      </w:pPr>
      <w:r>
        <w:t xml:space="preserve">ПРИКАЗ</w:t>
      </w:r>
      <w:r/>
    </w:p>
    <w:p>
      <w:pPr>
        <w:pStyle w:val="874"/>
        <w:jc w:val="center"/>
      </w:pPr>
      <w:r>
        <w:t xml:space="preserve">от 22 марта 2024 г. N 137н</w:t>
      </w:r>
      <w:r/>
    </w:p>
    <w:p>
      <w:pPr>
        <w:pStyle w:val="874"/>
        <w:jc w:val="center"/>
      </w:pPr>
      <w:r/>
      <w:r/>
    </w:p>
    <w:p>
      <w:pPr>
        <w:pStyle w:val="874"/>
        <w:jc w:val="center"/>
      </w:pPr>
      <w:r>
        <w:t xml:space="preserve">ОБ УТВЕРЖДЕНИИ МЕТОДИКИ</w:t>
      </w:r>
      <w:r/>
    </w:p>
    <w:p>
      <w:pPr>
        <w:pStyle w:val="874"/>
        <w:jc w:val="center"/>
      </w:pPr>
      <w:r>
        <w:t xml:space="preserve">ОПРЕДЕЛЕНИЯ ПОТРЕБНОСТИ СУБЪЕКТОВ РОССИЙСКОЙ ФЕДЕРАЦИИ,</w:t>
      </w:r>
      <w:r/>
    </w:p>
    <w:p>
      <w:pPr>
        <w:pStyle w:val="874"/>
        <w:jc w:val="center"/>
      </w:pPr>
      <w:r>
        <w:t xml:space="preserve">ОТРАСЛЕЙ ЭКОНОМИКИ И КРУПНЕЙШИХ РАБОТОДАТЕЛЕЙ</w:t>
      </w:r>
      <w:r/>
    </w:p>
    <w:p>
      <w:pPr>
        <w:pStyle w:val="874"/>
        <w:jc w:val="center"/>
      </w:pPr>
      <w:r>
        <w:t xml:space="preserve">В ПРОФЕССИОНАЛЬНЫХ КАДРАХ НА СРЕДНЕСРОЧНУЮ</w:t>
      </w:r>
      <w:r/>
    </w:p>
    <w:p>
      <w:pPr>
        <w:pStyle w:val="874"/>
        <w:jc w:val="center"/>
      </w:pPr>
      <w:r>
        <w:t xml:space="preserve">И ДОЛГОСРОЧНУЮ ПЕРСПЕКТИВУ</w:t>
      </w:r>
      <w:r/>
    </w:p>
    <w:p>
      <w:pPr>
        <w:pStyle w:val="872"/>
        <w:jc w:val="both"/>
      </w:pPr>
      <w:r/>
      <w:r/>
    </w:p>
    <w:p>
      <w:pPr>
        <w:pStyle w:val="872"/>
        <w:ind w:firstLine="540"/>
        <w:jc w:val="both"/>
      </w:pPr>
      <w:r>
        <w:t xml:space="preserve">В соответствии с пунктом 6</w:t>
      </w:r>
      <w:r>
        <w:t xml:space="preserve"> Правил установления организациям, осуществляющим образовательную деятельность, контрольных цифр приема по профессиям, специальностям и направлениям подготовки и (или) укрупненным группам профессий, специальностей и направлений подготовки для обучения по о</w:t>
      </w:r>
      <w:r>
        <w:t xml:space="preserve">бразовательным программам среднего профессионального и высшего образования, а также по группам научных специальностей и (или) научным специальностям для обучения по программам подготовки научных и научно-педагогических кадров в аспирантуре (адъюнктуре) за </w:t>
      </w:r>
      <w:r>
        <w:t xml:space="preserve">счет бюджетных ассигнований федерального бюджета, утвержденных постановлением Правительства Российской Федерации от 10 июня 2023 г. N 964, и пунктом 1 Положения о Министерстве труда и социальной защиты Российской Федерации, утвержденного постановлением Пра</w:t>
      </w:r>
      <w:r>
        <w:t xml:space="preserve">вительства Российской Федерации от 19 июня 2012 г. N 610, приказываю:</w:t>
      </w:r>
      <w:r/>
    </w:p>
    <w:p>
      <w:pPr>
        <w:pStyle w:val="872"/>
        <w:ind w:firstLine="540"/>
        <w:jc w:val="both"/>
        <w:spacing w:before="240"/>
      </w:pPr>
      <w:r>
        <w:t xml:space="preserve">1. Утвердить по согласованию с Министерством экономического развития Российской Федерации, Министерством науки и высшего образования Российской Федерации, Министерством просвещения Росси</w:t>
      </w:r>
      <w:r>
        <w:t xml:space="preserve">йской Федерации и Министерством культуры Российской Федерации </w:t>
      </w:r>
      <w:hyperlink w:tooltip="МЕТОДИКА" w:anchor="P32" w:history="1">
        <w:r>
          <w:rPr>
            <w:color w:val="0000ff"/>
          </w:rPr>
          <w:t xml:space="preserve">методику</w:t>
        </w:r>
      </w:hyperlink>
      <w:r>
        <w:t xml:space="preserve"> определения потребности субъектов Российской Федерации, отраслей экономики и крупнейших работодателей в профессиональных кадрах на среднесрочную </w:t>
      </w:r>
      <w:r>
        <w:t xml:space="preserve">и долгосрочную перспективу согласно приложению.</w:t>
      </w:r>
      <w:r/>
    </w:p>
    <w:p>
      <w:pPr>
        <w:pStyle w:val="872"/>
        <w:ind w:firstLine="540"/>
        <w:jc w:val="both"/>
        <w:spacing w:before="240"/>
      </w:pPr>
      <w:r>
        <w:t xml:space="preserve">2. Признать утратившим силу приказ Министерства труда и социальной защиты Российской Федерации от 31 марта 2021 г. N 191н "Об утверждении методики определения потребности субъектов Российской Федерации, отрас</w:t>
      </w:r>
      <w:r>
        <w:t xml:space="preserve">лей экономики и крупнейших работодателей в профессиональных кадрах на среднесрочную и долгосрочную перспективу" (зарегистрирован Министерством юстиции Российской Федерации 22 июня 2021 г., регистрационный N 63948).</w:t>
      </w:r>
      <w:r/>
    </w:p>
    <w:p>
      <w:pPr>
        <w:pStyle w:val="872"/>
        <w:jc w:val="both"/>
      </w:pPr>
      <w:r/>
      <w:r/>
    </w:p>
    <w:p>
      <w:pPr>
        <w:pStyle w:val="872"/>
        <w:jc w:val="right"/>
      </w:pPr>
      <w:r>
        <w:t xml:space="preserve">Министр</w:t>
      </w:r>
      <w:r/>
    </w:p>
    <w:p>
      <w:pPr>
        <w:pStyle w:val="872"/>
        <w:jc w:val="right"/>
      </w:pPr>
      <w:r>
        <w:t xml:space="preserve">А.О.КОТЯКОВ</w:t>
      </w:r>
      <w:r/>
    </w:p>
    <w:p>
      <w:pPr>
        <w:pStyle w:val="872"/>
        <w:jc w:val="both"/>
      </w:pPr>
      <w:r/>
      <w:r/>
    </w:p>
    <w:p>
      <w:pPr>
        <w:pStyle w:val="872"/>
        <w:jc w:val="both"/>
      </w:pPr>
      <w:r/>
      <w:r/>
    </w:p>
    <w:p>
      <w:pPr>
        <w:pStyle w:val="872"/>
        <w:jc w:val="both"/>
      </w:pPr>
      <w:r/>
      <w:r/>
    </w:p>
    <w:p>
      <w:pPr>
        <w:pStyle w:val="872"/>
        <w:jc w:val="both"/>
      </w:pPr>
      <w:r/>
      <w:r/>
    </w:p>
    <w:p>
      <w:pPr>
        <w:pStyle w:val="872"/>
        <w:jc w:val="both"/>
      </w:pPr>
      <w:r/>
      <w:r/>
    </w:p>
    <w:p>
      <w:pPr>
        <w:pStyle w:val="872"/>
        <w:jc w:val="right"/>
        <w:outlineLvl w:val="0"/>
      </w:pPr>
      <w:r>
        <w:t xml:space="preserve">Приложение</w:t>
      </w:r>
      <w:r/>
    </w:p>
    <w:p>
      <w:pPr>
        <w:pStyle w:val="872"/>
        <w:jc w:val="right"/>
      </w:pPr>
      <w:r>
        <w:t xml:space="preserve">к пр</w:t>
      </w:r>
      <w:r>
        <w:t xml:space="preserve">иказу Министерства труда</w:t>
      </w:r>
      <w:r/>
    </w:p>
    <w:p>
      <w:pPr>
        <w:pStyle w:val="872"/>
        <w:jc w:val="right"/>
      </w:pPr>
      <w:r>
        <w:t xml:space="preserve">и социальной защиты</w:t>
      </w:r>
      <w:r/>
    </w:p>
    <w:p>
      <w:pPr>
        <w:pStyle w:val="872"/>
        <w:jc w:val="right"/>
      </w:pPr>
      <w:r>
        <w:t xml:space="preserve">Российской Федерации</w:t>
      </w:r>
      <w:r/>
    </w:p>
    <w:p>
      <w:pPr>
        <w:pStyle w:val="872"/>
        <w:jc w:val="right"/>
      </w:pPr>
      <w:r>
        <w:t xml:space="preserve">от 22 марта 2024 г. N 137н</w:t>
      </w:r>
      <w:r/>
    </w:p>
    <w:p>
      <w:pPr>
        <w:pStyle w:val="872"/>
        <w:jc w:val="both"/>
      </w:pPr>
      <w:r/>
      <w:r/>
    </w:p>
    <w:p>
      <w:pPr>
        <w:pStyle w:val="874"/>
        <w:jc w:val="center"/>
      </w:pPr>
      <w:r/>
      <w:bookmarkStart w:id="0" w:name="P32"/>
      <w:r/>
      <w:bookmarkEnd w:id="0"/>
      <w:r>
        <w:t xml:space="preserve">МЕТОДИКА</w:t>
      </w:r>
      <w:r/>
    </w:p>
    <w:p>
      <w:pPr>
        <w:pStyle w:val="874"/>
        <w:jc w:val="center"/>
      </w:pPr>
      <w:r>
        <w:t xml:space="preserve">ОПРЕДЕЛЕНИЯ ПОТРЕБНОСТИ СУБЪЕКТОВ РОССИЙСКОЙ ФЕДЕРАЦИИ,</w:t>
      </w:r>
      <w:r/>
    </w:p>
    <w:p>
      <w:pPr>
        <w:pStyle w:val="874"/>
        <w:jc w:val="center"/>
      </w:pPr>
      <w:r>
        <w:t xml:space="preserve">ОТРАСЛЕЙ ЭКОНОМИКИ И КРУПНЕЙШИХ РАБОТОДАТЕЛЕЙ</w:t>
      </w:r>
      <w:r/>
    </w:p>
    <w:p>
      <w:pPr>
        <w:pStyle w:val="874"/>
        <w:jc w:val="center"/>
      </w:pPr>
      <w:r>
        <w:t xml:space="preserve">В ПРОФЕССИОНАЛЬНЫХ КАДРАХ НА СРЕДНЕСРОЧНУЮ</w:t>
      </w:r>
      <w:r/>
    </w:p>
    <w:p>
      <w:pPr>
        <w:pStyle w:val="874"/>
        <w:jc w:val="center"/>
      </w:pPr>
      <w:r>
        <w:t xml:space="preserve">И ДОЛГОСРОЧНУЮ ПЕРСПЕКТИВУ</w:t>
      </w:r>
      <w:r/>
    </w:p>
    <w:p>
      <w:pPr>
        <w:pStyle w:val="872"/>
        <w:jc w:val="both"/>
      </w:pPr>
      <w:r/>
      <w:r/>
    </w:p>
    <w:p>
      <w:pPr>
        <w:pStyle w:val="874"/>
        <w:jc w:val="center"/>
        <w:outlineLvl w:val="1"/>
      </w:pPr>
      <w:r>
        <w:t xml:space="preserve">I. Общие положения</w:t>
      </w:r>
      <w:r/>
    </w:p>
    <w:p>
      <w:pPr>
        <w:pStyle w:val="872"/>
        <w:jc w:val="both"/>
      </w:pPr>
      <w:r/>
      <w:r/>
    </w:p>
    <w:p>
      <w:pPr>
        <w:pStyle w:val="872"/>
        <w:ind w:firstLine="540"/>
        <w:jc w:val="both"/>
      </w:pPr>
      <w:r>
        <w:t xml:space="preserve">1. Определение потребности в профессиональных кадрах основывается на системе научно обоснованных представлений о спросе на рабочую силу в среднесрочном и долгосрочном периоде.</w:t>
      </w:r>
      <w:r/>
    </w:p>
    <w:p>
      <w:pPr>
        <w:pStyle w:val="872"/>
        <w:ind w:firstLine="540"/>
        <w:jc w:val="both"/>
        <w:spacing w:before="240"/>
      </w:pPr>
      <w:r>
        <w:t xml:space="preserve">2. Потребность в профессиональны</w:t>
      </w:r>
      <w:r>
        <w:t xml:space="preserve">х кадрах определяется:</w:t>
      </w:r>
      <w:r/>
    </w:p>
    <w:p>
      <w:pPr>
        <w:pStyle w:val="872"/>
        <w:ind w:firstLine="540"/>
        <w:jc w:val="both"/>
        <w:spacing w:before="240"/>
      </w:pPr>
      <w:r/>
      <w:bookmarkStart w:id="1" w:name="P42"/>
      <w:r/>
      <w:bookmarkEnd w:id="1"/>
      <w:r>
        <w:t xml:space="preserve">а) численностью работников, занятых в отраслях экономики, необходимой для обеспечения прогнозируемых объемов производства валового регионального продукта и добавленной стоимости с учетом планируемого изменения производительности труд</w:t>
      </w:r>
      <w:r>
        <w:t xml:space="preserve">а, а также оказания услуг в субъектах Российской Федерации и отраслях экономики (далее - общая кадровая потребность);</w:t>
      </w:r>
      <w:r/>
    </w:p>
    <w:p>
      <w:pPr>
        <w:pStyle w:val="872"/>
        <w:ind w:firstLine="540"/>
        <w:jc w:val="both"/>
        <w:spacing w:before="240"/>
      </w:pPr>
      <w:r>
        <w:t xml:space="preserve">б) численностью работников, необходимой для выполнения планируемых крупнейшими работодателями производственных показателей;</w:t>
      </w:r>
      <w:r/>
    </w:p>
    <w:p>
      <w:pPr>
        <w:pStyle w:val="872"/>
        <w:ind w:firstLine="540"/>
        <w:jc w:val="both"/>
        <w:spacing w:before="240"/>
      </w:pPr>
      <w:r/>
      <w:bookmarkStart w:id="2" w:name="P44"/>
      <w:r/>
      <w:bookmarkEnd w:id="2"/>
      <w:r>
        <w:t xml:space="preserve">в) численностью работников, необходимой для замещения работников, прекращающих трудовую деятельность в связи с достижением пенсионного возраста, а также для замещения новых рабочих мест в связи с расширением производства и реализацией инвестиционных проект</w:t>
      </w:r>
      <w:r>
        <w:t xml:space="preserve">ов (далее - замещающая кадровая потребность).</w:t>
      </w:r>
      <w:r/>
    </w:p>
    <w:p>
      <w:pPr>
        <w:pStyle w:val="872"/>
        <w:ind w:firstLine="540"/>
        <w:jc w:val="both"/>
        <w:spacing w:before="240"/>
      </w:pPr>
      <w:r>
        <w:t xml:space="preserve">Среднесрочный период (среднесрочная перспектива) и долгосрочный период (долгосрочная перспектива) определяются в соответствии с пунктами 19 и 20 статьи 3 Федерального закона от 28 июня 2014 г. N 172-ФЗ "О страт</w:t>
      </w:r>
      <w:r>
        <w:t xml:space="preserve">егическом планировании в Российской Федерации".</w:t>
      </w:r>
      <w:r/>
    </w:p>
    <w:p>
      <w:pPr>
        <w:pStyle w:val="872"/>
        <w:ind w:firstLine="540"/>
        <w:jc w:val="both"/>
        <w:spacing w:before="240"/>
      </w:pPr>
      <w:r>
        <w:t xml:space="preserve">3. Численность работников, указанная в </w:t>
      </w:r>
      <w:hyperlink w:tooltip="а) численностью работников, занятых в отраслях экономики, необходимой для обеспечения прогнозируемых объемов производства валового регионального продукта и добавленной стоимости с учетом планируемого изменения производительности труда, а также оказания услуг в" w:anchor="P42" w:history="1">
        <w:r>
          <w:rPr>
            <w:color w:val="0000ff"/>
          </w:rPr>
          <w:t xml:space="preserve">подпунктах "а"</w:t>
        </w:r>
      </w:hyperlink>
      <w:r>
        <w:t xml:space="preserve"> - </w:t>
      </w:r>
      <w:hyperlink w:tooltip="в) численностью работников, необходимой для замещения работников, прекращающих трудовую деятельность в связи с достижением пенсионного возраста, а также для замещения новых рабочих мест в связи с расширением производства и реализацией инвестиционных проектов (" w:anchor="P44" w:history="1">
        <w:r>
          <w:rPr>
            <w:color w:val="0000ff"/>
          </w:rPr>
          <w:t xml:space="preserve">"в" пункта 2</w:t>
        </w:r>
      </w:hyperlink>
      <w:r>
        <w:t xml:space="preserve"> настоящей методики, определяется по видам экономической деятельност</w:t>
      </w:r>
      <w:r>
        <w:t xml:space="preserve">и в соответствии с разделами Общероссийского классификатора видов экономической деятельности (далее - ОКВЭД 2) и начальным группам занятий Общероссийского классификатора занятий (далее - ОКЗ).</w:t>
      </w:r>
      <w:r/>
    </w:p>
    <w:p>
      <w:pPr>
        <w:pStyle w:val="872"/>
        <w:ind w:firstLine="540"/>
        <w:jc w:val="both"/>
        <w:spacing w:before="240"/>
      </w:pPr>
      <w:r>
        <w:t xml:space="preserve">4. Показатели потребности в профессиональных кадрах рассчитываю</w:t>
      </w:r>
      <w:r>
        <w:t xml:space="preserve">тся в среднегодовом исчислении.</w:t>
      </w:r>
      <w:r/>
    </w:p>
    <w:p>
      <w:pPr>
        <w:pStyle w:val="872"/>
        <w:jc w:val="both"/>
      </w:pPr>
      <w:r/>
      <w:r/>
    </w:p>
    <w:p>
      <w:pPr>
        <w:pStyle w:val="874"/>
        <w:jc w:val="center"/>
        <w:outlineLvl w:val="1"/>
      </w:pPr>
      <w:r>
        <w:t xml:space="preserve">II. Определение общей кадровой потребности</w:t>
      </w:r>
      <w:r/>
    </w:p>
    <w:p>
      <w:pPr>
        <w:pStyle w:val="872"/>
        <w:jc w:val="both"/>
      </w:pPr>
      <w:r/>
      <w:r/>
    </w:p>
    <w:p>
      <w:pPr>
        <w:pStyle w:val="872"/>
        <w:ind w:firstLine="540"/>
        <w:jc w:val="both"/>
      </w:pPr>
      <w:r>
        <w:t xml:space="preserve">5. Определение общей кадровой потребности осуществляется с применением методов экономико-математического моделирования, учитывающих взаимодействие и взаимозависимость </w:t>
      </w:r>
      <w:r>
        <w:t xml:space="preserve">развития эко</w:t>
      </w:r>
      <w:r>
        <w:t xml:space="preserve">номики и рынка труда, дополненных экспертными оценками.</w:t>
      </w:r>
      <w:r/>
    </w:p>
    <w:p>
      <w:pPr>
        <w:pStyle w:val="872"/>
        <w:ind w:firstLine="540"/>
        <w:jc w:val="both"/>
        <w:spacing w:before="240"/>
      </w:pPr>
      <w:r/>
      <w:bookmarkStart w:id="3" w:name="P52"/>
      <w:r/>
      <w:bookmarkEnd w:id="3"/>
      <w:r>
        <w:t xml:space="preserve">6. Для определения общей кадровой потребности субъектов Российской Федерации по разделам ОКВЭД 2 A, B, C, D, E, F, G, H, I, J, L используются:</w:t>
      </w:r>
      <w:r/>
    </w:p>
    <w:p>
      <w:pPr>
        <w:pStyle w:val="872"/>
        <w:ind w:firstLine="540"/>
        <w:jc w:val="both"/>
        <w:spacing w:before="240"/>
      </w:pPr>
      <w:r>
        <w:t xml:space="preserve">а) макроэкономические показатели, разработанные в рамках </w:t>
      </w:r>
      <w:r>
        <w:t xml:space="preserve">прогнозов социально-экономического развития субъектов Российской Федерации &lt;1&gt;:</w:t>
      </w:r>
      <w:r/>
    </w:p>
    <w:p>
      <w:pPr>
        <w:pStyle w:val="872"/>
        <w:ind w:firstLine="540"/>
        <w:jc w:val="both"/>
        <w:spacing w:before="240"/>
      </w:pPr>
      <w:r>
        <w:t xml:space="preserve">--------------------------------</w:t>
      </w:r>
      <w:r/>
    </w:p>
    <w:p>
      <w:pPr>
        <w:pStyle w:val="872"/>
        <w:ind w:firstLine="540"/>
        <w:jc w:val="both"/>
        <w:spacing w:before="240"/>
      </w:pPr>
      <w:r>
        <w:t xml:space="preserve">&lt;1&gt; Статья 33, статья 35 Федерального закона от 28 июня 2014 г. N 172-ФЗ "О стратегическом планировании в Российской Федерации".</w:t>
      </w:r>
      <w:r/>
    </w:p>
    <w:p>
      <w:pPr>
        <w:pStyle w:val="872"/>
        <w:jc w:val="both"/>
      </w:pPr>
      <w:r/>
      <w:r/>
    </w:p>
    <w:p>
      <w:pPr>
        <w:pStyle w:val="872"/>
        <w:ind w:firstLine="540"/>
        <w:jc w:val="both"/>
      </w:pPr>
      <w:r>
        <w:t xml:space="preserve">прогнозные зн</w:t>
      </w:r>
      <w:r>
        <w:t xml:space="preserve">ачения индексов физического объема валовой добавленной стоимости, объема валового регионального продукта;</w:t>
      </w:r>
      <w:r/>
    </w:p>
    <w:p>
      <w:pPr>
        <w:pStyle w:val="872"/>
        <w:ind w:firstLine="540"/>
        <w:jc w:val="both"/>
        <w:spacing w:before="240"/>
      </w:pPr>
      <w:r>
        <w:t xml:space="preserve">прогнозные значения индексов производительности труда;</w:t>
      </w:r>
      <w:r/>
    </w:p>
    <w:p>
      <w:pPr>
        <w:pStyle w:val="872"/>
        <w:ind w:firstLine="540"/>
        <w:jc w:val="both"/>
        <w:spacing w:before="240"/>
      </w:pPr>
      <w:r>
        <w:t xml:space="preserve">прогнозные значения индексов совокупных затрат труда;</w:t>
      </w:r>
      <w:r/>
    </w:p>
    <w:p>
      <w:pPr>
        <w:pStyle w:val="872"/>
        <w:ind w:firstLine="540"/>
        <w:jc w:val="both"/>
        <w:spacing w:before="240"/>
      </w:pPr>
      <w:r>
        <w:t xml:space="preserve">б) показатели рынка труда, характеризующи</w:t>
      </w:r>
      <w:r>
        <w:t xml:space="preserve">е спрос на труд по видам экономической деятельности (по данным Федеральной службы государственной статистики):</w:t>
      </w:r>
      <w:r/>
    </w:p>
    <w:p>
      <w:pPr>
        <w:pStyle w:val="872"/>
        <w:ind w:firstLine="540"/>
        <w:jc w:val="both"/>
        <w:spacing w:before="240"/>
      </w:pPr>
      <w:r>
        <w:t xml:space="preserve">ретроспективные значения общего количества рабочих мест (работ) на всех видах работ по производству товаров и услуг;</w:t>
      </w:r>
      <w:r/>
    </w:p>
    <w:p>
      <w:pPr>
        <w:pStyle w:val="872"/>
        <w:ind w:firstLine="540"/>
        <w:jc w:val="both"/>
        <w:spacing w:before="240"/>
      </w:pPr>
      <w:r>
        <w:t xml:space="preserve">ретроспективные данные совокупных затрат труда;</w:t>
      </w:r>
      <w:r/>
    </w:p>
    <w:p>
      <w:pPr>
        <w:pStyle w:val="872"/>
        <w:ind w:firstLine="540"/>
        <w:jc w:val="both"/>
        <w:spacing w:before="240"/>
      </w:pPr>
      <w:r>
        <w:t xml:space="preserve">ретроспективные данные среднегодовой численности занятых в экономике.</w:t>
      </w:r>
      <w:r/>
    </w:p>
    <w:p>
      <w:pPr>
        <w:pStyle w:val="872"/>
        <w:ind w:firstLine="540"/>
        <w:jc w:val="both"/>
        <w:spacing w:before="240"/>
      </w:pPr>
      <w:r>
        <w:t xml:space="preserve">7. На основе соотнесе</w:t>
      </w:r>
      <w:r>
        <w:t xml:space="preserve">ния прогнозных значений индексов физического объема валовой добавленной стоимости и производительности труда для каждого раздела ОКВЭД 2, указанного в </w:t>
      </w:r>
      <w:hyperlink w:tooltip="6. Для определения общей кадровой потребности субъектов Российской Федерации по разделам ОКВЭД 2 A, B, C, D, E, F, G, H, I, J, L используются:" w:anchor="P52" w:history="1">
        <w:r>
          <w:rPr>
            <w:color w:val="0000ff"/>
          </w:rPr>
          <w:t xml:space="preserve">пункте 6</w:t>
        </w:r>
      </w:hyperlink>
      <w:r>
        <w:t xml:space="preserve"> настоящей методики, рассчитываются прогнозные значения индекса совокупных затрат труда для каждого года прогнозного периода.</w:t>
      </w:r>
      <w:r/>
    </w:p>
    <w:p>
      <w:pPr>
        <w:pStyle w:val="872"/>
        <w:ind w:firstLine="540"/>
        <w:jc w:val="both"/>
        <w:spacing w:before="240"/>
      </w:pPr>
      <w:r/>
      <w:bookmarkStart w:id="4" w:name="P65"/>
      <w:r/>
      <w:bookmarkEnd w:id="4"/>
      <w:r>
        <w:t xml:space="preserve">8. Исходя из прогнозных значений индекса совокупных з</w:t>
      </w:r>
      <w:r>
        <w:t xml:space="preserve">атрат труда определяются прогнозные значения общего количества рабочих мест (работ) для каждого раздела ОКВЭД 2, указанного в </w:t>
      </w:r>
      <w:hyperlink w:tooltip="6. Для определения общей кадровой потребности субъектов Российской Федерации по разделам ОКВЭД 2 A, B, C, D, E, F, G, H, I, J, L используются:" w:anchor="P52" w:history="1">
        <w:r>
          <w:rPr>
            <w:color w:val="0000ff"/>
          </w:rPr>
          <w:t xml:space="preserve">пункте 6</w:t>
        </w:r>
      </w:hyperlink>
      <w:r>
        <w:t xml:space="preserve"> настоящей методики.</w:t>
      </w:r>
      <w:r/>
    </w:p>
    <w:p>
      <w:pPr>
        <w:pStyle w:val="872"/>
        <w:ind w:firstLine="540"/>
        <w:jc w:val="both"/>
        <w:spacing w:before="240"/>
      </w:pPr>
      <w:r>
        <w:t xml:space="preserve">9. На основе ретроспективных данных (не менее чем за пять лет) об общем количестве рабочих мест (работ) и среднегодовой численности занятых в экономике для каждого раздела ОКВЭД 2, ук</w:t>
      </w:r>
      <w:r>
        <w:t xml:space="preserve">азанного в </w:t>
      </w:r>
      <w:hyperlink w:tooltip="6. Для определения общей кадровой потребности субъектов Российской Федерации по разделам ОКВЭД 2 A, B, C, D, E, F, G, H, I, J, L используются:" w:anchor="P52" w:history="1">
        <w:r>
          <w:rPr>
            <w:color w:val="0000ff"/>
          </w:rPr>
          <w:t xml:space="preserve">пункте 6</w:t>
        </w:r>
      </w:hyperlink>
      <w:r>
        <w:t xml:space="preserve"> настоящей методики, определяются значения среднего количества </w:t>
      </w:r>
      <w:r>
        <w:t xml:space="preserve">рабочих мест (работ) в расчете на одного занятого в экономике.</w:t>
      </w:r>
      <w:r/>
    </w:p>
    <w:p>
      <w:pPr>
        <w:pStyle w:val="872"/>
        <w:ind w:firstLine="540"/>
        <w:jc w:val="both"/>
        <w:spacing w:before="240"/>
      </w:pPr>
      <w:r>
        <w:t xml:space="preserve">10. Исходя из анализа сложившихся в ретроспективном периоде тенденций и индекса изменения интенсивности труда в прогнозном периоде определяются прогнозные значения среднего количества рабочих м</w:t>
      </w:r>
      <w:r>
        <w:t xml:space="preserve">ест (работ) в расчете на одного занятого в экономике.</w:t>
      </w:r>
      <w:r/>
    </w:p>
    <w:p>
      <w:pPr>
        <w:pStyle w:val="872"/>
        <w:ind w:firstLine="540"/>
        <w:jc w:val="both"/>
        <w:spacing w:before="240"/>
      </w:pPr>
      <w:r/>
      <w:bookmarkStart w:id="5" w:name="P68"/>
      <w:r/>
      <w:bookmarkEnd w:id="5"/>
      <w:r>
        <w:t xml:space="preserve">11. Индекс изменения интенсивности труда оценивается через индекс среднего количества </w:t>
      </w:r>
      <w:r>
        <w:t xml:space="preserve">отработанных часов в расчете на одного занятого на основе его ретроспективных значений, определяемых как соотношение</w:t>
      </w:r>
      <w:r>
        <w:t xml:space="preserve"> совокупных затрат труда к среднегодовой численности занятых в экономике для каждого года ретроспективного периода.</w:t>
      </w:r>
      <w:r/>
    </w:p>
    <w:p>
      <w:pPr>
        <w:pStyle w:val="872"/>
        <w:ind w:firstLine="540"/>
        <w:jc w:val="both"/>
        <w:spacing w:before="240"/>
      </w:pPr>
      <w:r>
        <w:t xml:space="preserve">12. В случае если в ретроспективном периоде среднегодовое значение индекса изменения интенсивности труда меньше "1" (то есть среднее количес</w:t>
      </w:r>
      <w:r>
        <w:t xml:space="preserve">тво отработанных часов снижалось), то его прогнозные значения устанавливаются на уровне "1". Если в ретроспективном периоде среднегодовое значение индекса изменения интенсивности труда превышало "1" (то есть среднее количество отработанных часов увеличивал</w:t>
      </w:r>
      <w:r>
        <w:t xml:space="preserve">ось), то фиксируется последнее значение и равномерно по годам прогнозного периода уменьшается до "1".</w:t>
      </w:r>
      <w:r/>
    </w:p>
    <w:p>
      <w:pPr>
        <w:pStyle w:val="872"/>
        <w:ind w:firstLine="540"/>
        <w:jc w:val="both"/>
        <w:spacing w:before="240"/>
      </w:pPr>
      <w:r>
        <w:t xml:space="preserve">13. Прогнозная оценка общей кадровой потребности для каждого раздела ОКВЭД 2, указанного в </w:t>
      </w:r>
      <w:hyperlink w:tooltip="6. Для определения общей кадровой потребности субъектов Российской Федерации по разделам ОКВЭД 2 A, B, C, D, E, F, G, H, I, J, L используются:" w:anchor="P52" w:history="1">
        <w:r>
          <w:rPr>
            <w:color w:val="0000ff"/>
          </w:rPr>
          <w:t xml:space="preserve">пункте 6</w:t>
        </w:r>
      </w:hyperlink>
      <w:r>
        <w:t xml:space="preserve"> настоящей методики, производится путем соотнесения прогнозного количества рабочих мест (работ), полученного в соответствии с </w:t>
      </w:r>
      <w:hyperlink w:tooltip="8. Исходя из прогнозных значений индекса совокупных затрат труда определяются прогнозные значения общего количества рабочих мест (работ) для каждого раздела ОКВЭД 2, указанного в пункте 6 настоящей методики." w:anchor="P65" w:history="1">
        <w:r>
          <w:rPr>
            <w:color w:val="0000ff"/>
          </w:rPr>
          <w:t xml:space="preserve">пунктом 8</w:t>
        </w:r>
      </w:hyperlink>
      <w:r>
        <w:t xml:space="preserve"> настоящей методики</w:t>
      </w:r>
      <w:r>
        <w:t xml:space="preserve">, и прогнозного значения среднего количества рабочих мест (работ) в расчете на одного занятого в экономике, полученного в соответствии с </w:t>
      </w:r>
      <w:hyperlink w:tooltip="11. Индекс изменения интенсивности труда оценивается через индекс среднего количества отработанных часов в расчете на одного занятого на основе его ретроспективных значений, определяемых как соотношение совокупных затрат труда к среднегодовой численности занят" w:anchor="P68" w:history="1">
        <w:r>
          <w:rPr>
            <w:color w:val="0000ff"/>
          </w:rPr>
          <w:t xml:space="preserve">пунктом 11</w:t>
        </w:r>
      </w:hyperlink>
      <w:r>
        <w:t xml:space="preserve"> настоящей методики.</w:t>
      </w:r>
      <w:r/>
    </w:p>
    <w:p>
      <w:pPr>
        <w:pStyle w:val="872"/>
        <w:ind w:firstLine="540"/>
        <w:jc w:val="both"/>
        <w:spacing w:before="240"/>
      </w:pPr>
      <w:r/>
      <w:bookmarkStart w:id="6" w:name="P71"/>
      <w:r/>
      <w:bookmarkEnd w:id="6"/>
      <w:r>
        <w:t xml:space="preserve">14. Для определения общей кадровой потребности по ра</w:t>
      </w:r>
      <w:r>
        <w:t xml:space="preserve">зделам ОКВЭД 2 K, M, N, O, P, Q, R, S, T, U используются следующие группы показателей:</w:t>
      </w:r>
      <w:r/>
    </w:p>
    <w:p>
      <w:pPr>
        <w:pStyle w:val="872"/>
        <w:ind w:firstLine="540"/>
        <w:jc w:val="both"/>
        <w:spacing w:before="240"/>
      </w:pPr>
      <w:r>
        <w:t xml:space="preserve">а) демографические:</w:t>
      </w:r>
      <w:r/>
    </w:p>
    <w:p>
      <w:pPr>
        <w:pStyle w:val="872"/>
        <w:ind w:firstLine="540"/>
        <w:jc w:val="both"/>
        <w:spacing w:before="240"/>
      </w:pPr>
      <w:r>
        <w:t xml:space="preserve">численность населения в определенных возрастных группах (в ретроспективном периоде и в прогнозном периоде в соответствии с демографическим прогнозом)</w:t>
      </w:r>
      <w:r>
        <w:t xml:space="preserve">;</w:t>
      </w:r>
      <w:r/>
    </w:p>
    <w:p>
      <w:pPr>
        <w:pStyle w:val="872"/>
        <w:ind w:firstLine="540"/>
        <w:jc w:val="both"/>
        <w:spacing w:before="240"/>
      </w:pPr>
      <w:r>
        <w:t xml:space="preserve">б) рынка труда:</w:t>
      </w:r>
      <w:r/>
    </w:p>
    <w:p>
      <w:pPr>
        <w:pStyle w:val="872"/>
        <w:ind w:firstLine="540"/>
        <w:jc w:val="both"/>
        <w:spacing w:before="240"/>
      </w:pPr>
      <w:r>
        <w:t xml:space="preserve">ретроспективные данные среднегодовой численности занятых в экономике (по данным Федеральной службы государственной статистики);</w:t>
      </w:r>
      <w:r/>
    </w:p>
    <w:p>
      <w:pPr>
        <w:pStyle w:val="872"/>
        <w:ind w:firstLine="540"/>
        <w:jc w:val="both"/>
        <w:spacing w:before="240"/>
      </w:pPr>
      <w:r>
        <w:t xml:space="preserve">ретроспективные среднегодовые данные среднесписочной численности отдельных категорий работников социальной сферы и науки в орган</w:t>
      </w:r>
      <w:r>
        <w:t xml:space="preserve">изациях государственной и муниципальной форм собственности (далее - категории основного персонала).</w:t>
      </w:r>
      <w:r/>
    </w:p>
    <w:p>
      <w:pPr>
        <w:pStyle w:val="872"/>
        <w:ind w:firstLine="540"/>
        <w:jc w:val="both"/>
        <w:spacing w:before="240"/>
      </w:pPr>
      <w:r/>
      <w:bookmarkStart w:id="7" w:name="P77"/>
      <w:r/>
      <w:bookmarkEnd w:id="7"/>
      <w:r>
        <w:t xml:space="preserve">15. Для каждого раздела ОКВЭД 2, указанного в </w:t>
      </w:r>
      <w:hyperlink w:tooltip="14. Для определения общей кадровой потребности по разделам ОКВЭД 2 K, M, N, O, P, Q, R, S, T, U используются следующие группы показателей:" w:anchor="P71" w:history="1">
        <w:r>
          <w:rPr>
            <w:color w:val="0000ff"/>
          </w:rPr>
          <w:t xml:space="preserve">пункте 14</w:t>
        </w:r>
      </w:hyperlink>
      <w:r>
        <w:t xml:space="preserve"> настоящей методики, определяются категории основного персонала, а также возрастные группы населения, которые являются основными потребителями соответствующих услуг или имеют повышенную в</w:t>
      </w:r>
      <w:r>
        <w:t xml:space="preserve">остребованность в соответствующих услугах (далее - возрастные группы населения). Рекомендуемые взаимосвязи между категориями основного персонала и возрастными группами населения приведены в таблице:</w:t>
      </w:r>
      <w:r/>
    </w:p>
    <w:p>
      <w:pPr>
        <w:pStyle w:val="872"/>
        <w:jc w:val="both"/>
      </w:pPr>
      <w:r/>
      <w:r/>
    </w:p>
    <w:p>
      <w:pPr>
        <w:pStyle w:val="872"/>
        <w:jc w:val="right"/>
      </w:pPr>
      <w:r>
        <w:t xml:space="preserve">Таблица</w:t>
      </w:r>
      <w:r/>
    </w:p>
    <w:p>
      <w:pPr>
        <w:pStyle w:val="872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971"/>
        <w:gridCol w:w="3912"/>
        <w:gridCol w:w="2154"/>
      </w:tblGrid>
      <w:tr>
        <w:tblPrEx/>
        <w:trPr/>
        <w:tc>
          <w:tcPr>
            <w:tcW w:w="2971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Вид экономической деятельности (далее - ВЭД)</w:t>
            </w:r>
            <w:r/>
          </w:p>
        </w:tc>
        <w:tc>
          <w:tcPr>
            <w:tcW w:w="3912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Ка</w:t>
            </w:r>
            <w:r>
              <w:t xml:space="preserve">тегория основного персонала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Возрастные группы населения</w:t>
            </w:r>
            <w:r/>
          </w:p>
        </w:tc>
      </w:tr>
      <w:tr>
        <w:tblPrEx/>
        <w:trPr/>
        <w:tc>
          <w:tcPr>
            <w:tcW w:w="2971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Государственное управление и обеспечение </w:t>
            </w:r>
            <w:r>
              <w:t xml:space="preserve">военной безопасности;</w:t>
            </w:r>
            <w:r/>
          </w:p>
          <w:p>
            <w:pPr>
              <w:pStyle w:val="872"/>
              <w:jc w:val="center"/>
            </w:pPr>
            <w:r>
              <w:t xml:space="preserve">социальное обеспечение</w:t>
            </w:r>
            <w:r/>
          </w:p>
        </w:tc>
        <w:tc>
          <w:tcPr>
            <w:tcW w:w="3912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Все занятые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Все население</w:t>
            </w:r>
            <w:r/>
          </w:p>
        </w:tc>
      </w:tr>
      <w:tr>
        <w:tblPrEx/>
        <w:trPr/>
        <w:tc>
          <w:tcPr>
            <w:tcW w:w="2971" w:type="dxa"/>
            <w:vMerge w:val="restart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Образование</w:t>
            </w:r>
            <w:r/>
          </w:p>
        </w:tc>
        <w:tc>
          <w:tcPr>
            <w:tcW w:w="3912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Педагогические работники дошкольных образовательных организаций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Население в возрасте от 2 до 7 лет</w:t>
            </w:r>
            <w:r/>
          </w:p>
        </w:tc>
      </w:tr>
      <w:tr>
        <w:tblPrEx/>
        <w:trPr/>
        <w:tc>
          <w:tcPr>
            <w:tcW w:w="2971" w:type="dxa"/>
            <w:vMerge w:val="continue"/>
            <w:textDirection w:val="lrTb"/>
            <w:noWrap w:val="false"/>
          </w:tcPr>
          <w:p>
            <w:pPr>
              <w:pStyle w:val="872"/>
            </w:pPr>
            <w:r/>
            <w:r/>
          </w:p>
        </w:tc>
        <w:tc>
          <w:tcPr>
            <w:tcW w:w="3912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Педагогические работники общеобразовательных организаций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Население в возрасте от 7 до 18 лет</w:t>
            </w:r>
            <w:r/>
          </w:p>
        </w:tc>
      </w:tr>
      <w:tr>
        <w:tblPrEx/>
        <w:trPr/>
        <w:tc>
          <w:tcPr>
            <w:tcW w:w="2971" w:type="dxa"/>
            <w:vMerge w:val="continue"/>
            <w:textDirection w:val="lrTb"/>
            <w:noWrap w:val="false"/>
          </w:tcPr>
          <w:p>
            <w:pPr>
              <w:pStyle w:val="872"/>
            </w:pPr>
            <w:r/>
            <w:r/>
          </w:p>
        </w:tc>
        <w:tc>
          <w:tcPr>
            <w:tcW w:w="3912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Педагогические работники организаций дополнительного образования детей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Население в возрасте от 7 до 18 лет</w:t>
            </w:r>
            <w:r/>
          </w:p>
        </w:tc>
      </w:tr>
      <w:tr>
        <w:tblPrEx/>
        <w:trPr/>
        <w:tc>
          <w:tcPr>
            <w:tcW w:w="2971" w:type="dxa"/>
            <w:vMerge w:val="continue"/>
            <w:textDirection w:val="lrTb"/>
            <w:noWrap w:val="false"/>
          </w:tcPr>
          <w:p>
            <w:pPr>
              <w:pStyle w:val="872"/>
            </w:pPr>
            <w:r/>
            <w:r/>
          </w:p>
        </w:tc>
        <w:tc>
          <w:tcPr>
            <w:tcW w:w="3912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Педагогические работники профессиональных образовательных организаций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Население в возрасте от 16 до 20 лет</w:t>
            </w:r>
            <w:r/>
          </w:p>
        </w:tc>
      </w:tr>
      <w:tr>
        <w:tblPrEx/>
        <w:trPr/>
        <w:tc>
          <w:tcPr>
            <w:tcW w:w="2971" w:type="dxa"/>
            <w:vMerge w:val="continue"/>
            <w:textDirection w:val="lrTb"/>
            <w:noWrap w:val="false"/>
          </w:tcPr>
          <w:p>
            <w:pPr>
              <w:pStyle w:val="872"/>
            </w:pPr>
            <w:r/>
            <w:r/>
          </w:p>
        </w:tc>
        <w:tc>
          <w:tcPr>
            <w:tcW w:w="3912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Педагогические работники образовательных организаций высшего образования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Население в возрасте от 18 до 24 лет</w:t>
            </w:r>
            <w:r/>
          </w:p>
        </w:tc>
      </w:tr>
      <w:tr>
        <w:tblPrEx/>
        <w:trPr/>
        <w:tc>
          <w:tcPr>
            <w:tcW w:w="2971" w:type="dxa"/>
            <w:vMerge w:val="restart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Деятельность в области здравоохранения и социальных услуг</w:t>
            </w:r>
            <w:r/>
          </w:p>
        </w:tc>
        <w:tc>
          <w:tcPr>
            <w:tcW w:w="3912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Врачи и работники медицинских организаций, имеющие высшее медицинское (фармацевтическое</w:t>
            </w:r>
            <w:r>
              <w:t xml:space="preserve">) или иное высшее образование, предоставляющие медицинские услуги (обеспечивающие предоставление медицинских услуг)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Население в возрасте от 0 до 4 лет и старше 55 лет</w:t>
            </w:r>
            <w:r/>
          </w:p>
        </w:tc>
      </w:tr>
      <w:tr>
        <w:tblPrEx/>
        <w:trPr/>
        <w:tc>
          <w:tcPr>
            <w:tcW w:w="2971" w:type="dxa"/>
            <w:vMerge w:val="continue"/>
            <w:textDirection w:val="lrTb"/>
            <w:noWrap w:val="false"/>
          </w:tcPr>
          <w:p>
            <w:pPr>
              <w:pStyle w:val="872"/>
            </w:pPr>
            <w:r/>
            <w:r/>
          </w:p>
        </w:tc>
        <w:tc>
          <w:tcPr>
            <w:tcW w:w="3912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Средний медицинский (фармацевтический) персонал (персонал, обеспечивающий условия для предоставления медицинских услуг)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Население в возрасте от 0 до 4 лет и старше 55 лет</w:t>
            </w:r>
            <w:r/>
          </w:p>
        </w:tc>
      </w:tr>
      <w:tr>
        <w:tblPrEx/>
        <w:trPr/>
        <w:tc>
          <w:tcPr>
            <w:tcW w:w="2971" w:type="dxa"/>
            <w:vMerge w:val="continue"/>
            <w:textDirection w:val="lrTb"/>
            <w:noWrap w:val="false"/>
          </w:tcPr>
          <w:p>
            <w:pPr>
              <w:pStyle w:val="872"/>
            </w:pPr>
            <w:r/>
            <w:r/>
          </w:p>
        </w:tc>
        <w:tc>
          <w:tcPr>
            <w:tcW w:w="3912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Младший медицинский персонал (персонал, обеспечивающий условия для предоставления м</w:t>
            </w:r>
            <w:r>
              <w:t xml:space="preserve">едицинских услуг)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Население в возрасте от 0 до 4 лет и старше 55 лет</w:t>
            </w:r>
            <w:r/>
          </w:p>
        </w:tc>
      </w:tr>
      <w:tr>
        <w:tblPrEx/>
        <w:trPr/>
        <w:tc>
          <w:tcPr>
            <w:tcW w:w="2971" w:type="dxa"/>
            <w:vMerge w:val="continue"/>
            <w:textDirection w:val="lrTb"/>
            <w:noWrap w:val="false"/>
          </w:tcPr>
          <w:p>
            <w:pPr>
              <w:pStyle w:val="872"/>
            </w:pPr>
            <w:r/>
            <w:r/>
          </w:p>
        </w:tc>
        <w:tc>
          <w:tcPr>
            <w:tcW w:w="3912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Социальные работники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Население в возрасте старше 55 лет</w:t>
            </w:r>
            <w:r/>
          </w:p>
        </w:tc>
      </w:tr>
      <w:tr>
        <w:tblPrEx/>
        <w:trPr/>
        <w:tc>
          <w:tcPr>
            <w:tcW w:w="2971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Деятельность в области культуры, спорта, </w:t>
            </w:r>
            <w:r>
              <w:t xml:space="preserve">организации досуга и развлечений</w:t>
            </w:r>
            <w:r/>
          </w:p>
        </w:tc>
        <w:tc>
          <w:tcPr>
            <w:tcW w:w="3912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Работники организаций культуры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Все население</w:t>
            </w:r>
            <w:r/>
          </w:p>
        </w:tc>
      </w:tr>
      <w:tr>
        <w:tblPrEx/>
        <w:trPr/>
        <w:tc>
          <w:tcPr>
            <w:tcW w:w="2971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Деятельность финансовая и страховая</w:t>
            </w:r>
            <w:r/>
          </w:p>
        </w:tc>
        <w:tc>
          <w:tcPr>
            <w:tcW w:w="3912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Все занятые в ВЭД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Население в возрасте 18 лет и старше</w:t>
            </w:r>
            <w:r/>
          </w:p>
        </w:tc>
      </w:tr>
      <w:tr>
        <w:tblPrEx/>
        <w:trPr/>
        <w:tc>
          <w:tcPr>
            <w:tcW w:w="2971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Предоставление прочих видов услуг</w:t>
            </w:r>
            <w:r/>
          </w:p>
        </w:tc>
        <w:tc>
          <w:tcPr>
            <w:tcW w:w="3912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Все занятые в ВЭД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Население в возрасте 18 лет и старше</w:t>
            </w:r>
            <w:r/>
          </w:p>
        </w:tc>
      </w:tr>
      <w:tr>
        <w:tblPrEx/>
        <w:trPr/>
        <w:tc>
          <w:tcPr>
            <w:tcW w:w="2971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Деятельность профессиональная, научная и техническая</w:t>
            </w:r>
            <w:r/>
          </w:p>
        </w:tc>
        <w:tc>
          <w:tcPr>
            <w:tcW w:w="3912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Все занятые в ВЭД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Население в возрасте 18 лет и старше</w:t>
            </w:r>
            <w:r/>
          </w:p>
        </w:tc>
      </w:tr>
      <w:tr>
        <w:tblPrEx/>
        <w:trPr/>
        <w:tc>
          <w:tcPr>
            <w:tcW w:w="2971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Деятельность административная и сопутствующие дополнитель</w:t>
            </w:r>
            <w:r>
              <w:t xml:space="preserve">ные услуги</w:t>
            </w:r>
            <w:r/>
          </w:p>
        </w:tc>
        <w:tc>
          <w:tcPr>
            <w:tcW w:w="3912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Все занятые в ВЭД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Все население</w:t>
            </w:r>
            <w:r/>
          </w:p>
        </w:tc>
      </w:tr>
      <w:tr>
        <w:tblPrEx/>
        <w:trPr/>
        <w:tc>
          <w:tcPr>
            <w:tcW w:w="2971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Деятельность домашних хозяйств как работодателей;</w:t>
            </w:r>
            <w:r/>
          </w:p>
          <w:p>
            <w:pPr>
              <w:pStyle w:val="872"/>
              <w:jc w:val="center"/>
            </w:pPr>
            <w:r>
              <w:t xml:space="preserve">недифференцированная деятельность частных домашних хозяйств</w:t>
            </w:r>
            <w:r/>
          </w:p>
        </w:tc>
        <w:tc>
          <w:tcPr>
            <w:tcW w:w="3912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Все занятые в ВЭД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Все население</w:t>
            </w:r>
            <w:r/>
          </w:p>
        </w:tc>
      </w:tr>
      <w:tr>
        <w:tblPrEx/>
        <w:trPr/>
        <w:tc>
          <w:tcPr>
            <w:tcW w:w="2971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Деятельность экстерриториальных организаций и органов</w:t>
            </w:r>
            <w:r/>
          </w:p>
        </w:tc>
        <w:tc>
          <w:tcPr>
            <w:tcW w:w="3912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Все занятые в ВЭД</w:t>
            </w:r>
            <w:r/>
          </w:p>
        </w:tc>
        <w:tc>
          <w:tcPr>
            <w:tcW w:w="2154" w:type="dxa"/>
            <w:textDirection w:val="lrTb"/>
            <w:noWrap w:val="false"/>
          </w:tcPr>
          <w:p>
            <w:pPr>
              <w:pStyle w:val="872"/>
              <w:jc w:val="center"/>
            </w:pPr>
            <w:r>
              <w:t xml:space="preserve">Все население</w:t>
            </w:r>
            <w:r/>
          </w:p>
        </w:tc>
      </w:tr>
    </w:tbl>
    <w:p>
      <w:pPr>
        <w:pStyle w:val="872"/>
        <w:jc w:val="both"/>
      </w:pPr>
      <w:r/>
      <w:r/>
    </w:p>
    <w:p>
      <w:pPr>
        <w:pStyle w:val="872"/>
        <w:ind w:firstLine="540"/>
        <w:jc w:val="both"/>
      </w:pPr>
      <w:r>
        <w:t xml:space="preserve">16. Для категорий основного персонала, определенных в соответствии с </w:t>
      </w:r>
      <w:hyperlink w:tooltip="15. Для каждого раздела ОКВЭД 2, указанного в пункте 14 настоящей методики, определяются категории основного персонала, а также возрастные группы населения, которые являются основными потребителями соответствующих услуг или имеют повышенную востребованность в " w:anchor="P77" w:history="1">
        <w:r>
          <w:rPr>
            <w:color w:val="0000ff"/>
          </w:rPr>
          <w:t xml:space="preserve">пунктом 15</w:t>
        </w:r>
      </w:hyperlink>
      <w:r>
        <w:t xml:space="preserve"> настоящей методики, по каждому году ретроспективного</w:t>
      </w:r>
      <w:r>
        <w:t xml:space="preserve"> периода определяется коэффициент нагрузки, рассчитываемый как соотношение численности населения в соответствующей возрастной группе (по данным Федеральной службы государственной статистики на 1 января отчетного года) к среднесписочной численности работник</w:t>
      </w:r>
      <w:r>
        <w:t xml:space="preserve">ов соответствующей категории основного персонала за отчетный год (по данным Федеральной службы государственной статистики).</w:t>
      </w:r>
      <w:r/>
    </w:p>
    <w:p>
      <w:pPr>
        <w:pStyle w:val="872"/>
        <w:ind w:firstLine="540"/>
        <w:jc w:val="both"/>
        <w:spacing w:before="240"/>
      </w:pPr>
      <w:r>
        <w:t xml:space="preserve">17. С учетом сложившихся тенденций в ретроспективном периоде и наличием ограничений для роста нагрузки на работников для каждой кате</w:t>
      </w:r>
      <w:r>
        <w:t xml:space="preserve">гории основного персонала осуществляется оценка прогнозных значений коэффициента нагрузки.</w:t>
      </w:r>
      <w:r/>
    </w:p>
    <w:p>
      <w:pPr>
        <w:pStyle w:val="872"/>
        <w:ind w:firstLine="540"/>
        <w:jc w:val="both"/>
        <w:spacing w:before="240"/>
      </w:pPr>
      <w:r>
        <w:t xml:space="preserve">18. На основе данных демографического прогноза по численности населения в возрастных группах, определенных для категорий основного персонала, и прогнозных значений к</w:t>
      </w:r>
      <w:r>
        <w:t xml:space="preserve">оэффициента нагрузки определяется численность работников категорий основного персонала для каждого года прогнозного периода.</w:t>
      </w:r>
      <w:r/>
    </w:p>
    <w:p>
      <w:pPr>
        <w:pStyle w:val="872"/>
        <w:ind w:firstLine="540"/>
        <w:jc w:val="both"/>
        <w:spacing w:before="240"/>
      </w:pPr>
      <w:r>
        <w:t xml:space="preserve">19. Для каждого раздела ОКВЭД 2, указанного в </w:t>
      </w:r>
      <w:hyperlink w:tooltip="14. Для определения общей кадровой потребности по разделам ОКВЭД 2 K, M, N, O, P, Q, R, S, T, U используются следующие группы показателей:" w:anchor="P71" w:history="1">
        <w:r>
          <w:rPr>
            <w:color w:val="0000ff"/>
          </w:rPr>
          <w:t xml:space="preserve">пункте 14</w:t>
        </w:r>
      </w:hyperlink>
      <w:r>
        <w:t xml:space="preserve"> настоящей методики, общая кадровая потребность определяется как произведение значений среднегодовой численности занятых по виду экономической деятельности (далее</w:t>
      </w:r>
      <w:r>
        <w:t xml:space="preserve"> - численность занятых) и индекса совокупных изменений прогнозной численности всех категорий основного персонала (далее - индекс совокупных изменений).</w:t>
      </w:r>
      <w:r/>
    </w:p>
    <w:p>
      <w:pPr>
        <w:pStyle w:val="872"/>
        <w:ind w:firstLine="540"/>
        <w:jc w:val="both"/>
        <w:spacing w:before="240"/>
      </w:pPr>
      <w:r>
        <w:t xml:space="preserve">Общая кадровая потребность для первого года прогнозного периода определяется как произведение оценочных </w:t>
      </w:r>
      <w:r>
        <w:t xml:space="preserve">значений численности занятых в текущем году и индекса совокупных изменений в первом году прогнозного периода.</w:t>
      </w:r>
      <w:r/>
    </w:p>
    <w:p>
      <w:pPr>
        <w:pStyle w:val="872"/>
        <w:ind w:firstLine="540"/>
        <w:jc w:val="both"/>
        <w:spacing w:before="240"/>
      </w:pPr>
      <w:r>
        <w:t xml:space="preserve">Общая кадровая потребность для последующих лет прогнозного периода определяется как произведение общей кадровой потребности для года, предшествующ</w:t>
      </w:r>
      <w:r>
        <w:t xml:space="preserve">его прогнозному году, и индекса совокупных изменений для прогнозного года.</w:t>
      </w:r>
      <w:r/>
    </w:p>
    <w:p>
      <w:pPr>
        <w:pStyle w:val="872"/>
        <w:ind w:firstLine="540"/>
        <w:jc w:val="both"/>
        <w:spacing w:before="240"/>
      </w:pPr>
      <w:r>
        <w:t xml:space="preserve">Соотношение численности категорий основного персонала и иных категорий работников принимается в качестве постоянной величины для каждого вида экономической деятельности.</w:t>
      </w:r>
      <w:r/>
    </w:p>
    <w:p>
      <w:pPr>
        <w:pStyle w:val="872"/>
        <w:jc w:val="both"/>
      </w:pPr>
      <w:r/>
      <w:r/>
    </w:p>
    <w:p>
      <w:pPr>
        <w:pStyle w:val="874"/>
        <w:jc w:val="center"/>
        <w:outlineLvl w:val="1"/>
      </w:pPr>
      <w:r>
        <w:t xml:space="preserve">III. Определение потребности крупнейших работодателей</w:t>
      </w:r>
      <w:r/>
    </w:p>
    <w:p>
      <w:pPr>
        <w:pStyle w:val="874"/>
        <w:jc w:val="center"/>
      </w:pPr>
      <w:r>
        <w:t xml:space="preserve">в профессиональных кадрах</w:t>
      </w:r>
      <w:r/>
    </w:p>
    <w:p>
      <w:pPr>
        <w:pStyle w:val="872"/>
        <w:jc w:val="both"/>
      </w:pPr>
      <w:r/>
      <w:r/>
    </w:p>
    <w:p>
      <w:pPr>
        <w:pStyle w:val="872"/>
        <w:ind w:firstLine="540"/>
        <w:jc w:val="both"/>
      </w:pPr>
      <w:r/>
      <w:r/>
    </w:p>
    <w:p>
      <w:pPr>
        <w:pStyle w:val="872"/>
        <w:ind w:firstLine="540"/>
        <w:jc w:val="both"/>
      </w:pPr>
      <w:r>
        <w:t xml:space="preserve">20. Крупнейшие работодатели используют методы и методики определения потребности в профессиональных кадрах, учитывающие специфику конкретного вида деятельности и конкретного </w:t>
      </w:r>
      <w:r>
        <w:t xml:space="preserve">работодателя.</w:t>
      </w:r>
      <w:r/>
    </w:p>
    <w:p>
      <w:pPr>
        <w:pStyle w:val="872"/>
        <w:ind w:firstLine="540"/>
        <w:jc w:val="both"/>
        <w:spacing w:before="240"/>
      </w:pPr>
      <w:r>
        <w:t xml:space="preserve">21. Определение потребности крупнейших работодателей в профессиональных кадрах может осуществляться с использованием нормативного, штатного, балансового, индикативного методов, метода экономико-математического моделирования, статистических ме</w:t>
      </w:r>
      <w:r>
        <w:t xml:space="preserve">тодов, методов экстраполяции и экспертных оценок, а также их комбинации или иных методов.</w:t>
      </w:r>
      <w:r/>
    </w:p>
    <w:p>
      <w:pPr>
        <w:pStyle w:val="872"/>
        <w:ind w:firstLine="540"/>
        <w:jc w:val="both"/>
        <w:spacing w:before="240"/>
      </w:pPr>
      <w:r>
        <w:t xml:space="preserve">22. Данные о потребности крупнейших работодателей в профессиональных кадрах являются составной частью общей потребности субъектов Российской Федерации в профессиональ</w:t>
      </w:r>
      <w:r>
        <w:t xml:space="preserve">ных кадрах.</w:t>
      </w:r>
      <w:r/>
    </w:p>
    <w:p>
      <w:pPr>
        <w:pStyle w:val="872"/>
        <w:jc w:val="both"/>
      </w:pPr>
      <w:r/>
      <w:r/>
    </w:p>
    <w:p>
      <w:pPr>
        <w:pStyle w:val="874"/>
        <w:jc w:val="center"/>
        <w:outlineLvl w:val="1"/>
      </w:pPr>
      <w:r>
        <w:t xml:space="preserve">IV. Определение общей и замещающей кадровой потребности</w:t>
      </w:r>
      <w:r/>
    </w:p>
    <w:p>
      <w:pPr>
        <w:pStyle w:val="874"/>
        <w:jc w:val="center"/>
      </w:pPr>
      <w:r>
        <w:t xml:space="preserve">в профессионально-квалификационном составе</w:t>
      </w:r>
      <w:r/>
    </w:p>
    <w:p>
      <w:pPr>
        <w:pStyle w:val="872"/>
        <w:jc w:val="both"/>
      </w:pPr>
      <w:r/>
      <w:r/>
    </w:p>
    <w:p>
      <w:pPr>
        <w:pStyle w:val="872"/>
        <w:ind w:firstLine="540"/>
        <w:jc w:val="both"/>
      </w:pPr>
      <w:r>
        <w:t xml:space="preserve">23. Определение общей и замещающей кадровой потребности в профессионально-квалификационном составе может осуществляться с использованием нормат</w:t>
      </w:r>
      <w:r>
        <w:t xml:space="preserve">ивного, штатного, балансового, индикативного методов, метода экономико-математического моделирования, статистических методов, методов экстраполяции и экспертных оценок, социологических методов, а также их комбинации.</w:t>
      </w:r>
      <w:r/>
    </w:p>
    <w:p>
      <w:pPr>
        <w:pStyle w:val="872"/>
        <w:ind w:firstLine="540"/>
        <w:jc w:val="both"/>
        <w:spacing w:before="240"/>
      </w:pPr>
      <w:r>
        <w:t xml:space="preserve">24. При определении общей и замещающей </w:t>
      </w:r>
      <w:r>
        <w:t xml:space="preserve">кадровой потребности учитываются:</w:t>
      </w:r>
      <w:r/>
    </w:p>
    <w:p>
      <w:pPr>
        <w:pStyle w:val="872"/>
        <w:ind w:firstLine="540"/>
        <w:jc w:val="both"/>
        <w:spacing w:before="240"/>
      </w:pPr>
      <w:r>
        <w:t xml:space="preserve">а) сложившиеся в ретроспективном периоде тенденции изменения профессионально-квалификационной структуры занятых;</w:t>
      </w:r>
      <w:r/>
    </w:p>
    <w:p>
      <w:pPr>
        <w:pStyle w:val="872"/>
        <w:ind w:firstLine="540"/>
        <w:jc w:val="both"/>
        <w:spacing w:before="240"/>
      </w:pPr>
      <w:r>
        <w:t xml:space="preserve">б) перспективные изменения, связанные с трансформацией структуры спроса на труд;</w:t>
      </w:r>
      <w:r/>
    </w:p>
    <w:p>
      <w:pPr>
        <w:pStyle w:val="872"/>
        <w:ind w:firstLine="540"/>
        <w:jc w:val="both"/>
        <w:spacing w:before="240"/>
      </w:pPr>
      <w:r>
        <w:t xml:space="preserve">в) численность выбывающих из</w:t>
      </w:r>
      <w:r>
        <w:t xml:space="preserve"> числа занятых в связи с достижением пенсионного возраста;</w:t>
      </w:r>
      <w:r/>
    </w:p>
    <w:p>
      <w:pPr>
        <w:pStyle w:val="872"/>
        <w:ind w:firstLine="540"/>
        <w:jc w:val="both"/>
        <w:spacing w:before="240"/>
      </w:pPr>
      <w:r>
        <w:t xml:space="preserve">г) планируемое расширение или сужение деятельности на прогнозный период.</w:t>
      </w:r>
      <w:r/>
    </w:p>
    <w:p>
      <w:pPr>
        <w:pStyle w:val="872"/>
        <w:ind w:firstLine="540"/>
        <w:jc w:val="both"/>
        <w:spacing w:before="240"/>
      </w:pPr>
      <w:r>
        <w:t xml:space="preserve">25. Общая и замещающая кадровая потребность в профессионально-квалификационном составе устанавливается в численном выражении</w:t>
      </w:r>
      <w:r>
        <w:t xml:space="preserve"> по начальным группам занятий в соответствии с ОКЗ.</w:t>
      </w:r>
      <w:r/>
    </w:p>
    <w:p>
      <w:pPr>
        <w:pStyle w:val="872"/>
        <w:jc w:val="both"/>
      </w:pPr>
      <w:r/>
      <w:r/>
    </w:p>
    <w:p>
      <w:pPr>
        <w:pStyle w:val="872"/>
        <w:jc w:val="both"/>
      </w:pPr>
      <w:r/>
      <w:r/>
    </w:p>
    <w:p>
      <w:pPr>
        <w:pStyle w:val="872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pPr>
            <w:pStyle w:val="872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pStyle w:val="872"/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pStyle w:val="872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Style w:val="872"/>
    </w:pPr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pPr>
            <w:pStyle w:val="872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pStyle w:val="872"/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pStyle w:val="872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pPr>
      <w:pStyle w:val="872"/>
    </w:pPr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pStyle w:val="872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Минтруда России от 22.03.2024 N 137н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методики определения потребности субъектов Российской Федера...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pStyle w:val="872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14.04.2026</w:t>
          </w:r>
          <w:r>
            <w:rPr>
              <w:rFonts w:ascii="Tahoma" w:hAnsi="Tahoma" w:cs="Tahoma"/>
            </w:rPr>
          </w:r>
        </w:p>
      </w:tc>
    </w:tr>
  </w:tbl>
  <w:p>
    <w:pPr>
      <w:pStyle w:val="872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pPr>
      <w:pStyle w:val="87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pStyle w:val="872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Минтруда России от 22.03.2024 N 137н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методики определения потребности субъектов Российской Фе</w:t>
          </w:r>
          <w:r>
            <w:rPr>
              <w:rFonts w:ascii="Tahoma" w:hAnsi="Tahoma" w:cs="Tahoma"/>
              <w:sz w:val="16"/>
              <w:szCs w:val="16"/>
            </w:rPr>
            <w:t xml:space="preserve">дера...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pStyle w:val="872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14.04.2026</w:t>
          </w:r>
          <w:r>
            <w:rPr>
              <w:rFonts w:ascii="Tahoma" w:hAnsi="Tahoma" w:cs="Tahoma"/>
            </w:rPr>
          </w:r>
        </w:p>
      </w:tc>
    </w:tr>
  </w:tbl>
  <w:p>
    <w:pPr>
      <w:pStyle w:val="872"/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pPr>
      <w:pStyle w:val="87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859"/>
    <w:next w:val="859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860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859"/>
    <w:next w:val="859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860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859"/>
    <w:next w:val="859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860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859"/>
    <w:next w:val="859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860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859"/>
    <w:next w:val="859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860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859"/>
    <w:next w:val="859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860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859"/>
    <w:next w:val="859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860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859"/>
    <w:next w:val="859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860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859"/>
    <w:next w:val="859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860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859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859"/>
    <w:next w:val="859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860"/>
    <w:link w:val="35"/>
    <w:uiPriority w:val="10"/>
    <w:rPr>
      <w:sz w:val="48"/>
      <w:szCs w:val="48"/>
    </w:rPr>
  </w:style>
  <w:style w:type="paragraph" w:styleId="37">
    <w:name w:val="Subtitle"/>
    <w:basedOn w:val="859"/>
    <w:next w:val="859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860"/>
    <w:link w:val="37"/>
    <w:uiPriority w:val="11"/>
    <w:rPr>
      <w:sz w:val="24"/>
      <w:szCs w:val="24"/>
    </w:rPr>
  </w:style>
  <w:style w:type="paragraph" w:styleId="39">
    <w:name w:val="Quote"/>
    <w:basedOn w:val="859"/>
    <w:next w:val="859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859"/>
    <w:next w:val="859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859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860"/>
    <w:link w:val="43"/>
    <w:uiPriority w:val="99"/>
  </w:style>
  <w:style w:type="paragraph" w:styleId="45">
    <w:name w:val="Footer"/>
    <w:basedOn w:val="859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860"/>
    <w:link w:val="45"/>
    <w:uiPriority w:val="99"/>
  </w:style>
  <w:style w:type="paragraph" w:styleId="47">
    <w:name w:val="Caption"/>
    <w:basedOn w:val="859"/>
    <w:next w:val="859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860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86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859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860"/>
    <w:uiPriority w:val="99"/>
    <w:unhideWhenUsed/>
    <w:rPr>
      <w:vertAlign w:val="superscript"/>
    </w:rPr>
  </w:style>
  <w:style w:type="paragraph" w:styleId="179">
    <w:name w:val="endnote text"/>
    <w:basedOn w:val="859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860"/>
    <w:uiPriority w:val="99"/>
    <w:semiHidden/>
    <w:unhideWhenUsed/>
    <w:rPr>
      <w:vertAlign w:val="superscript"/>
    </w:rPr>
  </w:style>
  <w:style w:type="paragraph" w:styleId="182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qFormat/>
  </w:style>
  <w:style w:type="character" w:styleId="860" w:default="1">
    <w:name w:val="Default Paragraph Font"/>
    <w:uiPriority w:val="1"/>
    <w:semiHidden/>
    <w:unhideWhenUsed/>
  </w:style>
  <w:style w:type="table" w:styleId="8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2" w:default="1">
    <w:name w:val="No List"/>
    <w:uiPriority w:val="99"/>
    <w:semiHidden/>
    <w:unhideWhenUsed/>
  </w:style>
  <w:style w:type="paragraph" w:styleId="863" w:customStyle="1">
    <w:name w:val="ConsPlusNormal"/>
    <w:pPr>
      <w:widowControl w:val="off"/>
    </w:pPr>
    <w:rPr>
      <w:sz w:val="24"/>
    </w:rPr>
  </w:style>
  <w:style w:type="paragraph" w:styleId="864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65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66" w:customStyle="1">
    <w:name w:val="ConsPlusCell"/>
    <w:pPr>
      <w:widowControl w:val="off"/>
    </w:pPr>
    <w:rPr>
      <w:rFonts w:ascii="Courier New" w:hAnsi="Courier New" w:cs="Courier New"/>
    </w:rPr>
  </w:style>
  <w:style w:type="paragraph" w:styleId="867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68" w:customStyle="1">
    <w:name w:val="ConsPlusTitlePage"/>
    <w:pPr>
      <w:widowControl w:val="off"/>
    </w:pPr>
    <w:rPr>
      <w:rFonts w:ascii="Tahoma" w:hAnsi="Tahoma" w:cs="Tahoma"/>
    </w:rPr>
  </w:style>
  <w:style w:type="paragraph" w:styleId="869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70" w:customStyle="1">
    <w:name w:val="ConsPlusTextList"/>
    <w:pPr>
      <w:widowControl w:val="off"/>
    </w:pPr>
    <w:rPr>
      <w:sz w:val="24"/>
    </w:rPr>
  </w:style>
  <w:style w:type="paragraph" w:styleId="871" w:customStyle="1">
    <w:name w:val="ConsPlusTextList"/>
    <w:pPr>
      <w:widowControl w:val="off"/>
    </w:pPr>
    <w:rPr>
      <w:sz w:val="24"/>
    </w:rPr>
  </w:style>
  <w:style w:type="paragraph" w:styleId="872" w:customStyle="1">
    <w:name w:val="ConsPlusNormal"/>
    <w:pPr>
      <w:widowControl w:val="off"/>
    </w:pPr>
    <w:rPr>
      <w:sz w:val="24"/>
    </w:rPr>
  </w:style>
  <w:style w:type="paragraph" w:styleId="873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874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875" w:customStyle="1">
    <w:name w:val="ConsPlusCell"/>
    <w:pPr>
      <w:widowControl w:val="off"/>
    </w:pPr>
    <w:rPr>
      <w:rFonts w:ascii="Courier New" w:hAnsi="Courier New" w:cs="Courier New"/>
    </w:rPr>
  </w:style>
  <w:style w:type="paragraph" w:styleId="876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877" w:customStyle="1">
    <w:name w:val="ConsPlusTitlePage"/>
    <w:pPr>
      <w:widowControl w:val="off"/>
    </w:pPr>
    <w:rPr>
      <w:rFonts w:ascii="Tahoma" w:hAnsi="Tahoma" w:cs="Tahoma"/>
    </w:rPr>
  </w:style>
  <w:style w:type="paragraph" w:styleId="878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879" w:customStyle="1">
    <w:name w:val="ConsPlusTextList"/>
    <w:pPr>
      <w:widowControl w:val="off"/>
    </w:pPr>
    <w:rPr>
      <w:sz w:val="24"/>
    </w:rPr>
  </w:style>
  <w:style w:type="paragraph" w:styleId="880" w:customStyle="1">
    <w:name w:val="ConsPlusTextList"/>
    <w:pPr>
      <w:widowControl w:val="off"/>
    </w:pPr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png"/><Relationship Id="rId13" Type="http://schemas.openxmlformats.org/officeDocument/2006/relationships/hyperlink" Target="https://www.consultant.ru" TargetMode="External"/><Relationship Id="rId14" Type="http://schemas.openxmlformats.org/officeDocument/2006/relationships/hyperlink" Target="https://www.consultant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КонсультантПлюс Версия 4025.00.50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22.03.2024 N 137н
"Об утверждении методики определения потребности субъектов Российской Федерации, отраслей экономики и крупнейших работодателей в профессиональных кадрах на среднесрочную и долгосрочную перспективу"
(Зарегистрировано в Минюсте России 02.07.2024 N 78731)</dc:title>
  <dc:creator>Минэкономразвития РА</dc:creator>
  <cp:lastModifiedBy>Иван Дейнека Юрьевич</cp:lastModifiedBy>
  <cp:revision>3</cp:revision>
  <dcterms:created xsi:type="dcterms:W3CDTF">2026-04-14T09:16:00Z</dcterms:created>
  <dcterms:modified xsi:type="dcterms:W3CDTF">2026-04-15T05:48:05Z</dcterms:modified>
</cp:coreProperties>
</file>