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3"/>
        <w:tblW w:w="9720" w:type="dxa"/>
        <w:tblInd w:w="-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080"/>
        <w:gridCol w:w="4320"/>
      </w:tblGrid>
      <w:tr>
        <w:tblPrEx/>
        <w:trPr>
          <w:trHeight w:val="1134" w:hRule="exact"/>
        </w:trPr>
        <w:tc>
          <w:tcPr>
            <w:tcW w:w="432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5600" cy="612000"/>
                      <wp:effectExtent l="19050" t="0" r="0" b="0"/>
                      <wp:docPr id="1" name="Рисунок 1" descr="C:\Users\User\Desktop\ГЕРБ РА [преобразованный]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User\Desktop\ГЕРБ РА [преобразованный]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5600" cy="61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8.47pt;height:48.19pt;mso-wrap-distance-left:0.00pt;mso-wrap-distance-top:0.00pt;mso-wrap-distance-right:0.00pt;mso-wrap-distance-bottom:0.00pt;" stroked="f" strokeweight="0.75pt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  <w:tc>
          <w:tcPr>
            <w:tcW w:w="43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</w:r>
            <w:r>
              <w:rPr>
                <w:rFonts w:ascii="PT Astra Serif" w:hAnsi="PT Astra Serif" w:cs="Times New Roman"/>
                <w:sz w:val="24"/>
                <w:szCs w:val="24"/>
              </w:rPr>
            </w:r>
          </w:p>
        </w:tc>
      </w:tr>
      <w:tr>
        <w:tblPrEx/>
        <w:trPr>
          <w:trHeight w:val="851" w:hRule="exact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ПРАВИТЕЛЬСТВО</w:t>
            </w:r>
            <w:r>
              <w:rPr>
                <w:rFonts w:ascii="PT Astra Serif" w:hAnsi="PT Astra Serif" w:cs="Times New Roman"/>
                <w:b/>
                <w:sz w:val="24"/>
                <w:szCs w:val="28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РЕСПУБЛИКИ АЛТАЙ</w:t>
            </w:r>
            <w:r>
              <w:rPr>
                <w:rFonts w:ascii="PT Astra Serif" w:hAnsi="PT Astra Serif" w:cs="Times New Roman"/>
                <w:sz w:val="24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4"/>
              </w:rPr>
            </w:pPr>
            <w:r>
              <w:rPr>
                <w:rFonts w:ascii="PT Astra Serif" w:hAnsi="PT Astra Serif" w:cs="Times New Roman"/>
                <w:sz w:val="24"/>
              </w:rPr>
            </w:r>
            <w:r>
              <w:rPr>
                <w:rFonts w:ascii="PT Astra Serif" w:hAnsi="PT Astra Serif" w:cs="Times New Roman"/>
                <w:sz w:val="24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pacing w:val="-6"/>
                <w:sz w:val="24"/>
                <w:szCs w:val="28"/>
              </w:rPr>
            </w:pPr>
            <w:r>
              <w:rPr>
                <w:rFonts w:ascii="PT Astra Serif" w:hAnsi="PT Astra Serif" w:cs="Times New Roman"/>
                <w:b/>
                <w:spacing w:val="-6"/>
                <w:sz w:val="24"/>
                <w:szCs w:val="28"/>
              </w:rPr>
              <w:t xml:space="preserve">АЛТАЙ РЕСПУБЛИКАНЫҤ</w:t>
            </w:r>
            <w:r>
              <w:rPr>
                <w:rFonts w:ascii="PT Astra Serif" w:hAnsi="PT Astra Serif" w:cs="Times New Roman"/>
                <w:b/>
                <w:spacing w:val="-6"/>
                <w:sz w:val="24"/>
                <w:szCs w:val="28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4"/>
              </w:rPr>
            </w:pPr>
            <w:r>
              <w:rPr>
                <w:rFonts w:ascii="PT Astra Serif" w:hAnsi="PT Astra Serif" w:cs="Times New Roman"/>
                <w:b/>
                <w:spacing w:val="-6"/>
                <w:sz w:val="24"/>
                <w:szCs w:val="28"/>
              </w:rPr>
              <w:t xml:space="preserve">БАШКАРУЗЫ</w:t>
            </w:r>
            <w:r>
              <w:rPr>
                <w:rFonts w:ascii="PT Astra Serif" w:hAnsi="PT Astra Serif" w:cs="Times New Roman"/>
                <w:sz w:val="24"/>
              </w:rPr>
            </w:r>
          </w:p>
        </w:tc>
      </w:tr>
      <w:tr>
        <w:tblPrEx/>
        <w:trPr>
          <w:trHeight w:val="170" w:hRule="exact"/>
        </w:trPr>
        <w:tc>
          <w:tcPr>
            <w:gridSpan w:val="3"/>
            <w:tcBorders>
              <w:bottom w:val="single" w:color="auto" w:sz="24" w:space="0"/>
            </w:tcBorders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</w:r>
            <w:r>
              <w:rPr>
                <w:rFonts w:ascii="PT Astra Serif" w:hAnsi="PT Astra Serif" w:cs="Times New Roman"/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single" w:color="auto" w:sz="24" w:space="0"/>
            </w:tcBorders>
            <w:tcW w:w="972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</w:r>
            <w:r>
              <w:rPr>
                <w:rFonts w:ascii="PT Astra Serif" w:hAnsi="PT Astra Serif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3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 xml:space="preserve">ПОСТАНОВЛЕНИЕ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 xml:space="preserve">ЈӦП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32"/>
                <w:szCs w:val="32"/>
              </w:rPr>
            </w:pPr>
            <w:r>
              <w:rPr>
                <w:rFonts w:ascii="PT Astra Serif" w:hAnsi="PT Astra Serif" w:cs="Times New Roman"/>
                <w:b/>
                <w:bCs/>
                <w:sz w:val="32"/>
                <w:szCs w:val="32"/>
              </w:rPr>
            </w:r>
            <w:r>
              <w:rPr>
                <w:rFonts w:ascii="PT Astra Serif" w:hAnsi="PT Astra Serif" w:cs="Times New Roman"/>
                <w:b/>
                <w:bCs/>
                <w:sz w:val="32"/>
                <w:szCs w:val="32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>
              <w:rPr>
                <w:rFonts w:ascii="PT Astra Serif" w:hAnsi="PT Astra Serif" w:cs="Times New Roman"/>
                <w:sz w:val="28"/>
                <w:szCs w:val="28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32"/>
                <w:szCs w:val="32"/>
              </w:rPr>
            </w:pPr>
            <w:r>
              <w:rPr>
                <w:rFonts w:ascii="PT Astra Serif" w:hAnsi="PT Astra Serif" w:cs="Times New Roman"/>
                <w:b/>
                <w:bCs/>
                <w:sz w:val="32"/>
                <w:szCs w:val="32"/>
              </w:rPr>
            </w:r>
            <w:r>
              <w:rPr>
                <w:rFonts w:ascii="PT Astra Serif" w:hAnsi="PT Astra Serif" w:cs="Times New Roman"/>
                <w:b/>
                <w:bCs/>
                <w:sz w:val="32"/>
                <w:szCs w:val="32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center" w:pos="4292" w:leader="none"/>
              </w:tabs>
              <w:rPr>
                <w:rFonts w:ascii="PT Astra Serif" w:hAnsi="PT Astra Serif" w:cs="Times New Roman"/>
                <w:sz w:val="28"/>
                <w:szCs w:val="28"/>
                <w:lang w:val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ab/>
            </w:r>
            <w:bookmarkStart w:id="0" w:name="REGDATESTAMP"/>
            <w:r/>
            <w:bookmarkEnd w:id="0"/>
            <w:r/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</w:r>
          </w:p>
          <w:p>
            <w:pPr>
              <w:jc w:val="center"/>
              <w:tabs>
                <w:tab w:val="left" w:pos="4266" w:leader="none"/>
              </w:tabs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color w:val="d9d9d9" w:themeColor="background1" w:themeShade="D9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г. Горно-Алтайск</w:t>
            </w:r>
            <w:r>
              <w:rPr>
                <w:rFonts w:ascii="PT Astra Serif" w:hAnsi="PT Astra Serif" w:cs="Times New Roman"/>
                <w:color w:val="d9d9d9" w:themeColor="background1" w:themeShade="D9"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</w:r>
            <w:r>
              <w:rPr>
                <w:rFonts w:ascii="PT Astra Serif" w:hAnsi="PT Astra Serif" w:cs="Times New Roman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</w:r>
            <w:r>
              <w:rPr>
                <w:rFonts w:ascii="PT Astra Serif" w:hAnsi="PT Astra Serif" w:cs="Times New Roman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Cs/>
                <w:sz w:val="28"/>
                <w:szCs w:val="28"/>
              </w:rPr>
            </w:r>
            <w:r>
              <w:rPr>
                <w:rFonts w:ascii="PT Astra Serif" w:hAnsi="PT Astra Serif" w:cs="Times New Roman"/>
                <w:bCs/>
                <w:sz w:val="28"/>
                <w:szCs w:val="28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/>
            <w:permStart w:edGrp="everyone" w:id="1580280012"/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 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внесении изменений в 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постановление Правительства Республики Алтай 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от 19 мая 2020 г. № 173</w:t>
            </w:r>
            <w:permEnd w:id="1580280012"/>
            <w:r/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</w:tbl>
    <w:p>
      <w:pPr>
        <w:ind w:firstLine="709"/>
        <w:rPr>
          <w:rFonts w:ascii="PT Astra Serif" w:hAnsi="PT Astra Serif" w:eastAsia="Calibri" w:cs="Times New Roman"/>
          <w:color w:val="000000" w:themeColor="text1"/>
          <w:sz w:val="26"/>
          <w:szCs w:val="26"/>
        </w:rPr>
      </w:pPr>
      <w:r>
        <w:rPr>
          <w:rFonts w:ascii="PT Astra Serif" w:hAnsi="PT Astra Serif" w:eastAsia="Calibri" w:cs="Times New Roman"/>
          <w:color w:val="000000" w:themeColor="text1"/>
          <w:sz w:val="26"/>
          <w:szCs w:val="26"/>
        </w:rPr>
        <w:t xml:space="preserve">Правительство Республики Алтай </w:t>
      </w:r>
      <w:r>
        <w:rPr>
          <w:rFonts w:ascii="PT Astra Serif" w:hAnsi="PT Astra Serif" w:eastAsia="Calibri" w:cs="Times New Roman"/>
          <w:b/>
          <w:bCs/>
          <w:color w:val="000000" w:themeColor="text1"/>
          <w:sz w:val="26"/>
          <w:szCs w:val="26"/>
        </w:rPr>
        <w:t xml:space="preserve">п о с </w:t>
      </w:r>
      <w:r>
        <w:rPr>
          <w:rFonts w:ascii="PT Astra Serif" w:hAnsi="PT Astra Serif" w:eastAsia="Calibri" w:cs="Times New Roman"/>
          <w:b/>
          <w:bCs/>
          <w:color w:val="000000" w:themeColor="text1"/>
          <w:sz w:val="26"/>
          <w:szCs w:val="26"/>
        </w:rPr>
        <w:t xml:space="preserve">т</w:t>
      </w:r>
      <w:r>
        <w:rPr>
          <w:rFonts w:ascii="PT Astra Serif" w:hAnsi="PT Astra Serif" w:eastAsia="Calibri" w:cs="Times New Roman"/>
          <w:b/>
          <w:bCs/>
          <w:color w:val="000000" w:themeColor="text1"/>
          <w:sz w:val="26"/>
          <w:szCs w:val="26"/>
        </w:rPr>
        <w:t xml:space="preserve"> а н о в л я е т</w:t>
      </w:r>
      <w:r>
        <w:rPr>
          <w:rFonts w:ascii="PT Astra Serif" w:hAnsi="PT Astra Serif" w:eastAsia="Calibri" w:cs="Times New Roman"/>
          <w:color w:val="000000" w:themeColor="text1"/>
          <w:sz w:val="26"/>
          <w:szCs w:val="26"/>
        </w:rPr>
        <w:t xml:space="preserve">:</w:t>
      </w:r>
      <w:r>
        <w:rPr>
          <w:rFonts w:ascii="PT Astra Serif" w:hAnsi="PT Astra Serif" w:eastAsia="Calibri" w:cs="Times New Roman"/>
          <w:color w:val="000000" w:themeColor="text1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 w:eastAsia="Calibri"/>
          <w:color w:val="000000" w:themeColor="text1"/>
          <w:sz w:val="26"/>
          <w:szCs w:val="26"/>
        </w:rPr>
      </w:pPr>
      <w:r>
        <w:rPr>
          <w:rFonts w:ascii="PT Astra Serif" w:hAnsi="PT Astra Serif" w:eastAsia="Calibri"/>
          <w:color w:val="000000" w:themeColor="text1"/>
          <w:sz w:val="26"/>
          <w:szCs w:val="26"/>
        </w:rPr>
        <w:t xml:space="preserve">Внести в постановление Правительства Республики Алтай от 19 мая 2020 г. </w:t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br/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t xml:space="preserve">№ 173 «О порядке проведения мониторинга и комплексной оценки </w:t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br/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t xml:space="preserve">социально-экономического развития муниципальных образований </w:t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br/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t xml:space="preserve">в Республике Алтай, внесении изменений в некоторые постановления Правительства Респу</w:t>
      </w:r>
      <w:r>
        <w:rPr>
          <w:rFonts w:ascii="PT Astra Serif" w:hAnsi="PT Astra Serif" w:eastAsia="Calibri"/>
          <w:color w:val="000000" w:themeColor="text1"/>
          <w:sz w:val="26"/>
          <w:szCs w:val="26"/>
        </w:rPr>
        <w:t xml:space="preserve">блики Алтай и признании утратившими силу некоторых постановлений Правительства Республики Алтай» (Сборник законодательства Республики Алтай, 2020, № 176(182); 2021, № 193(199); 2023, № 205(211), № 209(215); 2024, № 220(226); № 225(231) следующие изменения:</w:t>
      </w:r>
      <w:r>
        <w:rPr>
          <w:rFonts w:ascii="PT Astra Serif" w:hAnsi="PT Astra Serif" w:eastAsia="Calibri"/>
          <w:color w:val="000000" w:themeColor="text1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а) </w:t>
      </w:r>
      <w:r>
        <w:rPr>
          <w:rFonts w:ascii="PT Astra Serif" w:hAnsi="PT Astra Serif"/>
          <w:sz w:val="26"/>
          <w:szCs w:val="26"/>
        </w:rPr>
        <w:t xml:space="preserve">в преамбуле слова «государственной власти» исключить</w:t>
      </w:r>
      <w:r>
        <w:rPr>
          <w:rFonts w:ascii="PT Astra Serif" w:hAnsi="PT Astra Serif"/>
          <w:sz w:val="26"/>
          <w:szCs w:val="26"/>
        </w:rPr>
        <w:t xml:space="preserve">;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б) </w:t>
      </w:r>
      <w:r>
        <w:rPr>
          <w:rFonts w:ascii="PT Astra Serif" w:hAnsi="PT Astra Serif"/>
          <w:sz w:val="26"/>
          <w:szCs w:val="26"/>
        </w:rPr>
        <w:t xml:space="preserve">в пункте </w:t>
      </w:r>
      <w:r>
        <w:rPr>
          <w:rFonts w:ascii="PT Astra Serif" w:hAnsi="PT Astra Serif"/>
          <w:sz w:val="26"/>
          <w:szCs w:val="26"/>
        </w:rPr>
        <w:t xml:space="preserve">2 </w:t>
      </w:r>
      <w:r>
        <w:rPr>
          <w:rFonts w:ascii="PT Astra Serif" w:hAnsi="PT Astra Serif"/>
          <w:sz w:val="26"/>
          <w:szCs w:val="26"/>
        </w:rPr>
        <w:t xml:space="preserve">слова «государственной власти» исключить;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</w:t>
      </w:r>
      <w:r>
        <w:rPr>
          <w:rFonts w:ascii="PT Astra Serif" w:hAnsi="PT Astra Serif"/>
          <w:sz w:val="26"/>
          <w:szCs w:val="26"/>
        </w:rPr>
        <w:t xml:space="preserve">) в Порядке проведения мониторинга и комплексной оценки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социально-экономического развития муниципальных образований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в Республике Алтай: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пункте 2 слова «государственной власти» исключить;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абзац пятый пункта 6 изложить в следующей редакции: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подпункте «б» пункта 17 слова «распоряжением Главы Республики Алтай, Председателя Правительства Республики Алтай от 27 апреля 2011 г. № 112-рГ» заменить словами «распоряжением Правительства Республики Алтай от 15 августа 2025 г. № 502-р»</w:t>
      </w:r>
      <w:r>
        <w:rPr>
          <w:rFonts w:ascii="PT Astra Serif" w:hAnsi="PT Astra Serif"/>
          <w:sz w:val="26"/>
          <w:szCs w:val="26"/>
        </w:rPr>
        <w:t xml:space="preserve">;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firstLine="70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приложение № 1 к указанному Порядку изложить в следующей редакции: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ПРИЛОЖЕНИЕ </w:t>
      </w:r>
      <w:r>
        <w:rPr>
          <w:rFonts w:ascii="PT Astra Serif" w:hAnsi="PT Astra Serif"/>
          <w:sz w:val="26"/>
          <w:szCs w:val="26"/>
        </w:rPr>
        <w:t xml:space="preserve">№</w:t>
      </w:r>
      <w:r>
        <w:rPr>
          <w:rFonts w:ascii="PT Astra Serif" w:hAnsi="PT Astra Serif"/>
          <w:sz w:val="26"/>
          <w:szCs w:val="26"/>
        </w:rPr>
        <w:t xml:space="preserve"> 1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 Порядку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проведения мониторинга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 комплексной оценки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социально-экономического развития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муниципальных образований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Республике Алтай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ind w:left="6237"/>
        <w:jc w:val="center"/>
        <w:spacing w:before="0" w:beforeAutospacing="0" w:after="0" w:afterAutospacing="0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jc w:val="center"/>
        <w:spacing w:before="0" w:beforeAutospacing="0" w:after="0" w:afterAutospacing="0" w:line="288" w:lineRule="atLeas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9"/>
        <w:jc w:val="center"/>
        <w:spacing w:before="0" w:beforeAutospacing="0" w:after="0" w:afterAutospacing="0" w:line="288" w:lineRule="atLeas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ПЕРЕЧЕНЬ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29"/>
        <w:jc w:val="center"/>
        <w:spacing w:before="0" w:beforeAutospacing="0" w:after="0" w:afterAutospacing="0" w:line="288" w:lineRule="atLeast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показателей социально-экономического развития </w:t>
      </w:r>
      <w:r>
        <w:rPr>
          <w:rFonts w:ascii="PT Astra Serif" w:hAnsi="PT Astra Serif"/>
          <w:b/>
          <w:sz w:val="26"/>
          <w:szCs w:val="26"/>
        </w:rPr>
        <w:br/>
      </w:r>
      <w:r>
        <w:rPr>
          <w:rFonts w:ascii="PT Astra Serif" w:hAnsi="PT Astra Serif"/>
          <w:b/>
          <w:sz w:val="26"/>
          <w:szCs w:val="26"/>
        </w:rPr>
        <w:t xml:space="preserve">муниципальных</w:t>
      </w:r>
      <w:r>
        <w:rPr>
          <w:rFonts w:ascii="PT Astra Serif" w:hAnsi="PT Astra Serif"/>
          <w:b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  <w:t xml:space="preserve">образований в </w:t>
      </w:r>
      <w:r>
        <w:rPr>
          <w:rFonts w:ascii="PT Astra Serif" w:hAnsi="PT Astra Serif"/>
          <w:b/>
          <w:sz w:val="26"/>
          <w:szCs w:val="26"/>
        </w:rPr>
        <w:t xml:space="preserve">Р</w:t>
      </w:r>
      <w:r>
        <w:rPr>
          <w:rFonts w:ascii="PT Astra Serif" w:hAnsi="PT Astra Serif"/>
          <w:b/>
          <w:sz w:val="26"/>
          <w:szCs w:val="26"/>
        </w:rPr>
        <w:t xml:space="preserve">еспублике </w:t>
      </w:r>
      <w:r>
        <w:rPr>
          <w:rFonts w:ascii="PT Astra Serif" w:hAnsi="PT Astra Serif"/>
          <w:b/>
          <w:sz w:val="26"/>
          <w:szCs w:val="26"/>
        </w:rPr>
        <w:t xml:space="preserve">А</w:t>
      </w:r>
      <w:r>
        <w:rPr>
          <w:rFonts w:ascii="PT Astra Serif" w:hAnsi="PT Astra Serif"/>
          <w:b/>
          <w:sz w:val="26"/>
          <w:szCs w:val="26"/>
        </w:rPr>
        <w:t xml:space="preserve">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75"/>
        <w:gridCol w:w="2912"/>
        <w:gridCol w:w="1953"/>
        <w:gridCol w:w="1664"/>
        <w:gridCol w:w="2625"/>
      </w:tblGrid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№ п/п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Наименование показателя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Единица измерения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Способ расчета производного показателя для расчета комплексной оценки*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Исполнительный орган Республики Алтай, ответственный за согласование показателя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5"/>
            <w:tcW w:w="5000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  <w:outlineLvl w:val="0"/>
            </w:pPr>
            <w:r>
              <w:rPr>
                <w:rFonts w:ascii="PT Astra Serif" w:hAnsi="PT Astra Serif"/>
                <w:sz w:val="26"/>
                <w:szCs w:val="26"/>
              </w:rPr>
              <w:t xml:space="preserve">Показатели социально-экономического развития муниципальных образований в Республике Алтай со статусом первой степени**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Обеспеченность дошкольных образовательных организаций и общеобразо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вательных организаций охраной (доля зданий и помещений дошкольных образовательных организаций и общеобразовательных организаций, имеющих охрану, в общем количестве зданий и помещений дошкольных образовательных организаций и общеобразовательных организаций)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образования и науки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детей в возрасте от 5 до 18 лет (17 лет включительно), охваченных услугами в сфере дополнительного образования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образования и науки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3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Объем введенной общей площади жилых помещений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кв. метров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на 1 тысячу населения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Исо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строительства и жилищно-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коммунального хозяйства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4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Объем ввода в эксплуатацию жилой и нежилой недвижимости 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тыс.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кв. метров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на душу населения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Исо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5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Темп роста объема ввода в эксплуатацию жилой и нежилой недвижимости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к предыдущему году (аналогичному периоду предыдущего года)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6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Темп роста среднемесячной заработной платы работников организаций (без субъектов малого предпринимательства)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к предыдущему году (аналогичному периоду предыдущего года)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7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выявленных граждан, работающих без оформления трудовых отношений, в общей численности трудоспособного населения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труда, социального развития и занятости населения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8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Объем инвестиций в основной капитал (за исключением бюджетных средств) по кругу предприятий, не относящихся к субъектам малого предпринимательства 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руб.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на душу населения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Исо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9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Темп роста инвестиций в основной капитал (за исключением бюджетных средств) по кругу предприятий, не относящихся к субъектам малого предпринимательства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к предыдущему году (аналогичному периоду предыдущего года)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10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обращений с использованием Единого портала государственных и муниципальных услуг (функций) в общем количестве обращений за получением массовых социально значимых муниципальных услуг в электронном виде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цифрового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11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граждан, охваченных государственной социальной помощью на основании социального контракта, среднедушевой денежный доход которых (среднедушевой денежный доход семьи которых) увеличился по окон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чании срока действия социального контракта в сравнении со среднедушевым денежным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труда, социального развития и занятости населения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12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самозанятых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чел.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br/>
              <w:t xml:space="preserve">на 1 тысячу населения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Исо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13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Темп роста численности занятых в сфере малого и среднего предпринимательства,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включая индивидуальных предпринимателей и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самозанятых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к предыдущему году (аналогичному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периоду предыдущего года)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>
          <w:trHeight w:val="1518"/>
        </w:trPr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14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Качество среды для жизни в опорных населенных пунктах***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строительства и жилищно-коммунального хозяйства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15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граждан, систематически занимающихся физической культурой и спортом от 3 до 79 лет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молодежной политики и спорта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16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детей в возрасте от 7 до 18 лет (17 лет включительно), участвующих в военно-патриотических клубах и объединениях, в том числе в кадетских классах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молодежной политики и спорта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17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выявленных детей, оставшихся без попечения родителей, от общей численности детского населения (в возрасте до 18 лет (17 лет включительно)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труда, социального развития и занятости населения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gridSpan w:val="5"/>
            <w:tcW w:w="5000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  <w:outlineLvl w:val="0"/>
            </w:pPr>
            <w:r>
              <w:rPr>
                <w:rFonts w:ascii="PT Astra Serif" w:hAnsi="PT Astra Serif"/>
                <w:sz w:val="26"/>
                <w:szCs w:val="26"/>
              </w:rPr>
              <w:t xml:space="preserve">Показатели социально-экономического развития муниципальных образований в Республике Алтай со статусом второй степени****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18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Темп роста н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алоговы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х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доход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ов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консолидированного бюджета муниципального образования (без учета доходов от уплаты акцизов на автомобильный бензин, прямогонный бензин, дизельное топливо, моторные масла для дизельных и (или)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карбюраторных (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инжекторных</w:t>
            </w:r>
            <w:r>
              <w:rPr>
                <w:rFonts w:ascii="PT Astra Serif" w:hAnsi="PT Astra Serif"/>
                <w:sz w:val="26"/>
                <w:szCs w:val="26"/>
              </w:rPr>
              <w:t xml:space="preserve">) двигателей, производимые на т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ерритории Российской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Федерации)</w:t>
            </w:r>
            <w:r>
              <w:rPr>
                <w:rFonts w:ascii="PT Astra Serif" w:hAnsi="PT Astra Serif"/>
                <w:sz w:val="26"/>
                <w:szCs w:val="26"/>
              </w:rPr>
              <w:t xml:space="preserve">*</w:t>
            </w:r>
            <w:r>
              <w:rPr>
                <w:rFonts w:ascii="PT Astra Serif" w:hAnsi="PT Astra Serif"/>
                <w:sz w:val="26"/>
                <w:szCs w:val="26"/>
              </w:rPr>
              <w:t xml:space="preserve">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к предыдущему году (аналогичному периоду предыдущего года)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финансов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vMerge w:val="restar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19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vMerge w:val="restar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Объем промышленного производства***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тыс. руб.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vMerge w:val="restar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vMerge w:val="continue"/>
            <w:textDirection w:val="lrTb"/>
            <w:noWrap w:val="false"/>
          </w:tcPr>
          <w:p>
            <w:pPr>
              <w:pStyle w:val="63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vMerge w:val="continue"/>
            <w:textDirection w:val="lrTb"/>
            <w:noWrap w:val="false"/>
          </w:tcPr>
          <w:p>
            <w:pPr>
              <w:pStyle w:val="63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 (индекс промышленного производства)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Исо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vMerge w:val="continue"/>
            <w:textDirection w:val="lrTb"/>
            <w:noWrap w:val="false"/>
          </w:tcPr>
          <w:p>
            <w:pPr>
              <w:pStyle w:val="63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vMerge w:val="restar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20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vMerge w:val="restar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Объем производства продукции сельского хозяйства в хозяйствах всех категорий 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vMerge w:val="restar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сельского хозяйства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vMerge w:val="continue"/>
            <w:textDirection w:val="lrTb"/>
            <w:noWrap w:val="false"/>
          </w:tcPr>
          <w:p>
            <w:pPr>
              <w:pStyle w:val="63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vMerge w:val="continue"/>
            <w:textDirection w:val="lrTb"/>
            <w:noWrap w:val="false"/>
          </w:tcPr>
          <w:p>
            <w:pPr>
              <w:pStyle w:val="63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тыс. руб.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на душу населения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Исо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vMerge w:val="continue"/>
            <w:textDirection w:val="lrTb"/>
            <w:noWrap w:val="false"/>
          </w:tcPr>
          <w:p>
            <w:pPr>
              <w:pStyle w:val="63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21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Уровень зарегистрированной безработицы 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труда, социального развития и занятости населения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22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Туристский поток***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 к предыдущему году (аналогичному периоду предыдущего года)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Ист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экономического развития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  <w:tr>
        <w:tblPrEx/>
        <w:trPr/>
        <w:tc>
          <w:tcPr>
            <w:tcW w:w="247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23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512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Доля протяженности автомобильных дорог общего пользования местного значения с твердым покрытием</w:t>
            </w:r>
            <w:r>
              <w:rPr>
                <w:rFonts w:ascii="PT Astra Serif" w:hAnsi="PT Astra Serif"/>
                <w:sz w:val="26"/>
                <w:szCs w:val="26"/>
              </w:rPr>
              <w:t xml:space="preserve">***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01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%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864" w:type="pct"/>
            <w:textDirection w:val="lrTb"/>
            <w:noWrap w:val="false"/>
          </w:tcPr>
          <w:p>
            <w:pPr>
              <w:pStyle w:val="63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Иса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W w:w="1363" w:type="pct"/>
            <w:textDirection w:val="lrTb"/>
            <w:noWrap w:val="false"/>
          </w:tcPr>
          <w:p>
            <w:pPr>
              <w:pStyle w:val="63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Министерство транспорта и дорожного хозяйства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</w:tr>
    </w:tbl>
    <w:p>
      <w:pPr>
        <w:pStyle w:val="63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* Ист - сводная средняя оценка показателей динамики (темпов роста);</w:t>
      </w:r>
      <w:r>
        <w:rPr>
          <w:rFonts w:ascii="PT Astra Serif" w:hAnsi="PT Astra Serif"/>
          <w:sz w:val="22"/>
          <w:szCs w:val="22"/>
        </w:rPr>
      </w:r>
    </w:p>
    <w:p>
      <w:pPr>
        <w:pStyle w:val="63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Исо</w:t>
      </w:r>
      <w:r>
        <w:rPr>
          <w:rFonts w:ascii="PT Astra Serif" w:hAnsi="PT Astra Serif"/>
          <w:sz w:val="22"/>
          <w:szCs w:val="22"/>
        </w:rPr>
        <w:t xml:space="preserve"> - сводная средняя оценка показателей производительности труда (на душу населения);</w:t>
      </w:r>
      <w:r>
        <w:rPr>
          <w:rFonts w:ascii="PT Astra Serif" w:hAnsi="PT Astra Serif"/>
          <w:sz w:val="22"/>
          <w:szCs w:val="22"/>
        </w:rPr>
      </w:r>
    </w:p>
    <w:p>
      <w:pPr>
        <w:pStyle w:val="630"/>
        <w:ind w:firstLine="540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 xml:space="preserve">Иса</w:t>
      </w:r>
      <w:r>
        <w:rPr>
          <w:rFonts w:ascii="PT Astra Serif" w:hAnsi="PT Astra Serif"/>
          <w:sz w:val="22"/>
          <w:szCs w:val="22"/>
        </w:rPr>
        <w:t xml:space="preserve"> - сводная средняя оценка показателей структуры в соответствии с методикой расчета комплексной оценки социально-экономического развития муниципальных образований </w:t>
      </w:r>
      <w:r>
        <w:rPr>
          <w:rFonts w:ascii="PT Astra Serif" w:hAnsi="PT Astra Serif"/>
          <w:sz w:val="22"/>
          <w:szCs w:val="22"/>
        </w:rPr>
        <w:br/>
      </w:r>
      <w:r>
        <w:rPr>
          <w:rFonts w:ascii="PT Astra Serif" w:hAnsi="PT Astra Serif"/>
          <w:sz w:val="22"/>
          <w:szCs w:val="22"/>
        </w:rPr>
        <w:t xml:space="preserve">в Республике Алтай.</w:t>
      </w:r>
      <w:r>
        <w:rPr>
          <w:rFonts w:ascii="PT Astra Serif" w:hAnsi="PT Astra Serif"/>
          <w:sz w:val="22"/>
          <w:szCs w:val="22"/>
        </w:rPr>
      </w:r>
    </w:p>
    <w:p>
      <w:pPr>
        <w:pStyle w:val="630"/>
        <w:ind w:firstLine="540"/>
        <w:jc w:val="both"/>
        <w:rPr>
          <w:rFonts w:ascii="PT Astra Serif" w:hAnsi="PT Astra Serif"/>
          <w:sz w:val="22"/>
          <w:szCs w:val="22"/>
        </w:rPr>
      </w:pPr>
      <w:r/>
      <w:bookmarkStart w:id="1" w:name="P92"/>
      <w:r/>
      <w:bookmarkEnd w:id="1"/>
      <w:r>
        <w:rPr>
          <w:rFonts w:ascii="PT Astra Serif" w:hAnsi="PT Astra Serif"/>
          <w:sz w:val="22"/>
          <w:szCs w:val="22"/>
        </w:rPr>
        <w:t xml:space="preserve">** Показатели социально-экономического развития муниципальных образований </w:t>
      </w:r>
      <w:r>
        <w:rPr>
          <w:rFonts w:ascii="PT Astra Serif" w:hAnsi="PT Astra Serif"/>
          <w:sz w:val="22"/>
          <w:szCs w:val="22"/>
        </w:rPr>
        <w:br/>
      </w:r>
      <w:r>
        <w:rPr>
          <w:rFonts w:ascii="PT Astra Serif" w:hAnsi="PT Astra Serif"/>
          <w:sz w:val="22"/>
          <w:szCs w:val="22"/>
        </w:rPr>
        <w:t xml:space="preserve">в Республике Алтай, способствующие </w:t>
      </w:r>
      <w:r>
        <w:rPr>
          <w:rFonts w:ascii="PT Astra Serif" w:hAnsi="PT Astra Serif"/>
          <w:sz w:val="22"/>
          <w:szCs w:val="22"/>
        </w:rPr>
        <w:t xml:space="preserve">достижению показателей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Федерации.</w:t>
      </w:r>
      <w:r>
        <w:rPr>
          <w:rFonts w:ascii="PT Astra Serif" w:hAnsi="PT Astra Serif"/>
          <w:sz w:val="22"/>
          <w:szCs w:val="22"/>
        </w:rPr>
      </w:r>
    </w:p>
    <w:p>
      <w:pPr>
        <w:pStyle w:val="630"/>
        <w:ind w:firstLine="540"/>
        <w:jc w:val="both"/>
        <w:rPr>
          <w:rFonts w:ascii="PT Astra Serif" w:hAnsi="PT Astra Serif"/>
          <w:sz w:val="22"/>
          <w:szCs w:val="22"/>
        </w:rPr>
      </w:pPr>
      <w:r/>
      <w:bookmarkStart w:id="2" w:name="P93"/>
      <w:r/>
      <w:bookmarkEnd w:id="2"/>
      <w:r>
        <w:rPr>
          <w:rFonts w:ascii="PT Astra Serif" w:hAnsi="PT Astra Serif"/>
          <w:sz w:val="22"/>
          <w:szCs w:val="22"/>
        </w:rPr>
        <w:t xml:space="preserve">*** Периодичность мониторинга показателя - годовая (по состоянию на 31 декабря отчетного года).</w:t>
      </w:r>
      <w:r>
        <w:rPr>
          <w:rFonts w:ascii="PT Astra Serif" w:hAnsi="PT Astra Serif"/>
          <w:sz w:val="22"/>
          <w:szCs w:val="22"/>
        </w:rPr>
      </w:r>
    </w:p>
    <w:p>
      <w:pPr>
        <w:pStyle w:val="630"/>
        <w:ind w:firstLine="540"/>
        <w:jc w:val="both"/>
        <w:rPr>
          <w:rFonts w:ascii="PT Astra Serif" w:hAnsi="PT Astra Serif"/>
          <w:sz w:val="22"/>
          <w:szCs w:val="22"/>
        </w:rPr>
      </w:pPr>
      <w:r/>
      <w:bookmarkStart w:id="3" w:name="P94"/>
      <w:r/>
      <w:bookmarkEnd w:id="3"/>
      <w:r>
        <w:rPr>
          <w:rFonts w:ascii="PT Astra Serif" w:hAnsi="PT Astra Serif"/>
          <w:sz w:val="22"/>
          <w:szCs w:val="22"/>
        </w:rPr>
        <w:t xml:space="preserve">**** Прочие показатели социально-экономического развития муниципальных образований </w:t>
      </w:r>
      <w:r>
        <w:rPr>
          <w:rFonts w:ascii="PT Astra Serif" w:hAnsi="PT Astra Serif"/>
          <w:sz w:val="22"/>
          <w:szCs w:val="22"/>
        </w:rPr>
        <w:br/>
      </w:r>
      <w:r>
        <w:rPr>
          <w:rFonts w:ascii="PT Astra Serif" w:hAnsi="PT Astra Serif"/>
          <w:sz w:val="22"/>
          <w:szCs w:val="22"/>
        </w:rPr>
        <w:t xml:space="preserve">в Республике Алтай.</w:t>
      </w:r>
      <w:r>
        <w:rPr>
          <w:rFonts w:ascii="PT Astra Serif" w:hAnsi="PT Astra Serif"/>
          <w:sz w:val="22"/>
          <w:szCs w:val="22"/>
        </w:rPr>
        <w:t xml:space="preserve">»;</w:t>
      </w:r>
      <w:r>
        <w:rPr>
          <w:rFonts w:ascii="PT Astra Serif" w:hAnsi="PT Astra Serif"/>
          <w:sz w:val="22"/>
          <w:szCs w:val="22"/>
        </w:rPr>
      </w:r>
    </w:p>
    <w:p>
      <w:pPr>
        <w:pStyle w:val="630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приложение № 2 к указанному Порядку изложить в следующей редакции:</w:t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ind w:left="5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ind w:left="5670"/>
        <w:jc w:val="center"/>
        <w:rPr>
          <w:rFonts w:ascii="PT Astra Serif" w:hAnsi="PT Astra Serif"/>
          <w:sz w:val="26"/>
          <w:szCs w:val="26"/>
        </w:rPr>
        <w:sectPr>
          <w:footnotePr/>
          <w:endnotePr/>
          <w:type w:val="nextPage"/>
          <w:pgSz w:w="11906" w:h="16838" w:orient="portrait"/>
          <w:pgMar w:top="567" w:right="566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ind w:left="1105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«</w:t>
      </w:r>
      <w:r>
        <w:rPr>
          <w:rFonts w:ascii="PT Astra Serif" w:hAnsi="PT Astra Serif"/>
          <w:sz w:val="26"/>
          <w:szCs w:val="26"/>
        </w:rPr>
        <w:t xml:space="preserve">ПРИЛОЖЕНИЕ № 2</w:t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ind w:left="11057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 Порядку проведения мониторинга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 комплексной оценки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социально-экономического развития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муниципальных образований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в Республике Алтай </w:t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ЛИСТ СОГЛАСОВАНИЯ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материалов мониторинга социально-экономического развития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муниципальных образований в Республике Алтай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____________________________________________________________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(наименование исполнительного органа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Республики Алтай)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на "__" __________ _____ г.</w:t>
      </w:r>
      <w:r>
        <w:rPr>
          <w:rFonts w:ascii="PT Astra Serif" w:hAnsi="PT Astra Serif"/>
          <w:b/>
          <w:sz w:val="26"/>
          <w:szCs w:val="26"/>
        </w:rPr>
      </w:r>
    </w:p>
    <w:p>
      <w:pPr>
        <w:pStyle w:val="630"/>
        <w:jc w:val="both"/>
      </w:pPr>
      <w:r/>
      <w:r/>
    </w:p>
    <w:tbl>
      <w:tblPr>
        <w:tblW w:w="1512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709"/>
        <w:gridCol w:w="709"/>
        <w:gridCol w:w="709"/>
        <w:gridCol w:w="1134"/>
        <w:gridCol w:w="1134"/>
        <w:gridCol w:w="708"/>
        <w:gridCol w:w="993"/>
        <w:gridCol w:w="850"/>
        <w:gridCol w:w="979"/>
        <w:gridCol w:w="722"/>
        <w:gridCol w:w="992"/>
        <w:gridCol w:w="1139"/>
        <w:gridCol w:w="984"/>
        <w:gridCol w:w="1102"/>
      </w:tblGrid>
      <w:tr>
        <w:tblPrEx/>
        <w:trPr>
          <w:trHeight w:val="312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по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каза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теля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Наиме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нование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показа-теля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ди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ниц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изме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рения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 xml:space="preserve">N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-2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*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(факт)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 xml:space="preserve">N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-1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*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(факт)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 xml:space="preserve">N</w:t>
            </w: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*</w:t>
            </w: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r>
          </w:p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(факт)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Темп роста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, % к уровню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предшест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вующего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Отноше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ние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к уровню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предшест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вующего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года в процент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ных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пунктах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ffffff" w:themeFill="background1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353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Муниципальное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образование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gridSpan w:val="5"/>
            <w:shd w:val="clear" w:color="auto" w:fill="ffffff" w:themeFill="background1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49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Ведомство (согласование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аналитических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записок и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показателей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2040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7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ФИО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К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онтакт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ный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телефон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Д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ата и время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внесе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ния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на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согла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совани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Коммен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тарий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ответст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венного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сотруд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ника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ФИО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К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онтакт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ный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телефон</w:t>
            </w:r>
            <w:r>
              <w:rPr>
                <w:rFonts w:ascii="PT Astra Serif" w:hAnsi="PT Astra Serif" w:eastAsia="Times New Roman" w:cs="Times New Roman"/>
                <w:sz w:val="18"/>
                <w:szCs w:val="18"/>
                <w:lang w:eastAsia="ru-RU"/>
              </w:rPr>
              <w:t xml:space="preserve">)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тметкам о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рассмотре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нии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материалов (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согласова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но / на доработку)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Д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ата и время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согласо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вания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К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оммен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тарий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ответст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-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  <w:t xml:space="preserve">венного сотрудника </w:t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35"/>
        </w:trPr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  <w:r>
              <w:rPr>
                <w:rFonts w:ascii="PT Astra Serif" w:hAnsi="PT Astra Serif" w:eastAsia="Times New Roman" w:cs="Times New Roman"/>
                <w:bCs/>
                <w:sz w:val="18"/>
                <w:szCs w:val="18"/>
                <w:lang w:eastAsia="ru-RU"/>
              </w:rPr>
            </w:r>
          </w:p>
        </w:tc>
      </w:tr>
    </w:tbl>
    <w:p>
      <w:pPr>
        <w:pStyle w:val="630"/>
        <w:jc w:val="both"/>
        <w:rPr>
          <w:rFonts w:ascii="PT Astra Serif" w:hAnsi="PT Astra Serif"/>
          <w:bCs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*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bCs/>
          <w:color w:val="000000"/>
          <w:sz w:val="26"/>
          <w:szCs w:val="26"/>
          <w:lang w:val="en-US"/>
        </w:rPr>
        <w:t xml:space="preserve">N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– отчетный год;</w:t>
      </w:r>
      <w:r>
        <w:rPr>
          <w:rFonts w:ascii="PT Astra Serif" w:hAnsi="PT Astra Serif"/>
          <w:bCs/>
          <w:color w:val="000000"/>
          <w:sz w:val="26"/>
          <w:szCs w:val="26"/>
        </w:rPr>
      </w:r>
    </w:p>
    <w:p>
      <w:pPr>
        <w:pStyle w:val="62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  <w:lang w:val="en-US"/>
        </w:rPr>
        <w:t xml:space="preserve">N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-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й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– год, предшествующий отчетному году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pStyle w:val="629"/>
        <w:jc w:val="both"/>
        <w:spacing w:before="0" w:beforeAutospacing="0" w:after="0" w:afterAutospacing="0" w:line="288" w:lineRule="atLeas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Cs/>
          <w:color w:val="000000"/>
          <w:sz w:val="26"/>
          <w:szCs w:val="26"/>
          <w:lang w:val="en-US"/>
        </w:rPr>
        <w:t xml:space="preserve">N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-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2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 – год, предшествующий 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на 2 года отчетному году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.»</w:t>
      </w:r>
      <w:r>
        <w:rPr>
          <w:rFonts w:ascii="PT Astra Serif" w:hAnsi="PT Astra Serif"/>
          <w:bCs/>
          <w:color w:val="000000"/>
          <w:sz w:val="26"/>
          <w:szCs w:val="26"/>
        </w:rPr>
        <w:t xml:space="preserve">.</w:t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30"/>
        <w:jc w:val="both"/>
      </w:pPr>
      <w:r/>
      <w:r/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410"/>
        <w:gridCol w:w="2409"/>
      </w:tblGrid>
      <w:tr>
        <w:tblPrEx/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/>
            <w:permStart w:edGrp="everyone" w:id="1328686804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Председатель Правительства 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Республики Алтай</w:t>
            </w:r>
            <w:permEnd w:id="1328686804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ind w:left="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4" w:name="SIGNERSTAMP1"/>
            <w:r/>
            <w:bookmarkEnd w:id="4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09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5" w:name="SIGNERNAME1"/>
            <w:r/>
            <w:bookmarkEnd w:id="5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ind w:left="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09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</w:tbl>
    <w:p>
      <w:pPr>
        <w:rPr>
          <w:rFonts w:ascii="PT Astra Serif" w:hAnsi="PT Astra Serif" w:cs="Times New Roman"/>
          <w:sz w:val="26"/>
          <w:szCs w:val="26"/>
        </w:rPr>
        <w:sectPr>
          <w:footnotePr/>
          <w:endnotePr/>
          <w:type w:val="nextPage"/>
          <w:pgSz w:w="16838" w:h="11906" w:orient="landscape"/>
          <w:pgMar w:top="1701" w:right="567" w:bottom="567" w:left="1134" w:header="709" w:footer="709" w:gutter="0"/>
          <w:cols w:num="1" w:sep="0" w:space="708" w:equalWidth="1"/>
          <w:docGrid w:linePitch="360"/>
        </w:sectPr>
      </w:pPr>
      <w:r/>
      <w:bookmarkStart w:id="6" w:name="_GoBack"/>
      <w:r/>
      <w:bookmarkEnd w:id="6"/>
      <w:r/>
      <w:permStart w:edGrp="everyone" w:id="149120510"/>
      <w:r/>
      <w:permEnd w:id="149120510"/>
      <w:r>
        <w:rPr>
          <w:rFonts w:ascii="PT Astra Serif" w:hAnsi="PT Astra Serif" w:cs="Times New Roman"/>
          <w:sz w:val="26"/>
          <w:szCs w:val="26"/>
        </w:rPr>
      </w:r>
    </w:p>
    <w:p>
      <w:pPr>
        <w:jc w:val="center"/>
      </w:pPr>
      <w:r/>
      <w:r/>
    </w:p>
    <w:sectPr>
      <w:footnotePr/>
      <w:endnotePr/>
      <w:type w:val="nextPage"/>
      <w:pgSz w:w="11906" w:h="16838" w:orient="portrait"/>
      <w:pgMar w:top="567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9"/>
    <w:next w:val="61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20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9"/>
    <w:next w:val="61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20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9"/>
    <w:next w:val="61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20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9"/>
    <w:next w:val="61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20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9"/>
    <w:next w:val="61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20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20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2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2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2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9"/>
    <w:next w:val="61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20"/>
    <w:link w:val="35"/>
    <w:uiPriority w:val="10"/>
    <w:rPr>
      <w:sz w:val="48"/>
      <w:szCs w:val="48"/>
    </w:rPr>
  </w:style>
  <w:style w:type="paragraph" w:styleId="37">
    <w:name w:val="Subtitle"/>
    <w:basedOn w:val="619"/>
    <w:next w:val="61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20"/>
    <w:link w:val="37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20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20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2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20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20"/>
    <w:uiPriority w:val="99"/>
    <w:semiHidden/>
    <w:unhideWhenUsed/>
    <w:rPr>
      <w:vertAlign w:val="superscript"/>
    </w:rPr>
  </w:style>
  <w:style w:type="paragraph" w:styleId="182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4">
    <w:name w:val="Hyperlink"/>
    <w:basedOn w:val="620"/>
    <w:uiPriority w:val="99"/>
    <w:unhideWhenUsed/>
    <w:rPr>
      <w:color w:val="0000ff" w:themeColor="hyperlink"/>
      <w:u w:val="single"/>
    </w:rPr>
  </w:style>
  <w:style w:type="table" w:styleId="625" w:customStyle="1">
    <w:name w:val="Сетка таблицы1"/>
    <w:basedOn w:val="621"/>
    <w:next w:val="623"/>
    <w:uiPriority w:val="59"/>
    <w:pPr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6" w:customStyle="1">
    <w:name w:val="Default"/>
    <w:pPr>
      <w:jc w:val="left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627">
    <w:name w:val="Balloon Text"/>
    <w:basedOn w:val="619"/>
    <w:link w:val="628"/>
    <w:uiPriority w:val="99"/>
    <w:semiHidden/>
    <w:unhideWhenUsed/>
    <w:rPr>
      <w:rFonts w:ascii="Tahoma" w:hAnsi="Tahoma" w:cs="Tahoma"/>
      <w:sz w:val="16"/>
      <w:szCs w:val="16"/>
    </w:rPr>
  </w:style>
  <w:style w:type="character" w:styleId="628" w:customStyle="1">
    <w:name w:val="Текст выноски Знак"/>
    <w:basedOn w:val="620"/>
    <w:link w:val="627"/>
    <w:uiPriority w:val="99"/>
    <w:semiHidden/>
    <w:rPr>
      <w:rFonts w:ascii="Tahoma" w:hAnsi="Tahoma" w:cs="Tahoma"/>
      <w:sz w:val="16"/>
      <w:szCs w:val="16"/>
    </w:rPr>
  </w:style>
  <w:style w:type="paragraph" w:styleId="629">
    <w:name w:val="Normal (Web)"/>
    <w:basedOn w:val="619"/>
    <w:uiPriority w:val="99"/>
    <w:unhideWhenUsed/>
    <w:pPr>
      <w:jc w:val="left"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30" w:customStyle="1">
    <w:name w:val="ConsPlusNormal"/>
    <w:pPr>
      <w:jc w:val="left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Маташев Владимир Алексеевич</cp:lastModifiedBy>
  <cp:revision>44</cp:revision>
  <dcterms:created xsi:type="dcterms:W3CDTF">2025-12-23T10:43:00Z</dcterms:created>
  <dcterms:modified xsi:type="dcterms:W3CDTF">2026-09-03T02:12:27Z</dcterms:modified>
</cp:coreProperties>
</file>