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9D" w:rsidRPr="004154DB" w:rsidRDefault="0069289D" w:rsidP="007340CE">
      <w:pPr>
        <w:spacing w:after="0"/>
        <w:jc w:val="center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ПОЯСНИТЕЛЬНАЯ ЗАПИСКА</w:t>
      </w:r>
    </w:p>
    <w:p w:rsidR="0069289D" w:rsidRPr="004154DB" w:rsidRDefault="0069289D" w:rsidP="007340CE">
      <w:pPr>
        <w:spacing w:after="0"/>
        <w:jc w:val="center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к проекту закона Республики Алтай </w:t>
      </w:r>
      <w:r w:rsidR="00E73ED1" w:rsidRPr="004154DB">
        <w:rPr>
          <w:rFonts w:ascii="PT Astra Serif" w:hAnsi="PT Astra Serif"/>
          <w:sz w:val="26"/>
          <w:szCs w:val="26"/>
        </w:rPr>
        <w:t xml:space="preserve">«О государственном регулировании оборота табачной продукции, </w:t>
      </w:r>
      <w:proofErr w:type="spellStart"/>
      <w:r w:rsidR="00E73ED1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73ED1" w:rsidRPr="004154DB">
        <w:rPr>
          <w:rFonts w:ascii="PT Astra Serif" w:hAnsi="PT Astra Serif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="00E73ED1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73ED1" w:rsidRPr="004154DB">
        <w:rPr>
          <w:rFonts w:ascii="PT Astra Serif" w:hAnsi="PT Astra Serif"/>
          <w:sz w:val="26"/>
          <w:szCs w:val="26"/>
        </w:rPr>
        <w:t xml:space="preserve"> продукции, электронных систем доставки никотина и жидкостей для электронных систем доставки никотина на территории Республики Алтай</w:t>
      </w:r>
      <w:r w:rsidRPr="004154DB">
        <w:rPr>
          <w:rFonts w:ascii="PT Astra Serif" w:hAnsi="PT Astra Serif"/>
          <w:sz w:val="26"/>
          <w:szCs w:val="26"/>
        </w:rPr>
        <w:t>»</w:t>
      </w:r>
    </w:p>
    <w:p w:rsidR="0069289D" w:rsidRPr="004154DB" w:rsidRDefault="0069289D" w:rsidP="001565A8">
      <w:pPr>
        <w:spacing w:after="0"/>
        <w:rPr>
          <w:rFonts w:ascii="PT Astra Serif" w:hAnsi="PT Astra Serif"/>
          <w:sz w:val="26"/>
          <w:szCs w:val="26"/>
        </w:rPr>
      </w:pPr>
    </w:p>
    <w:p w:rsidR="00CB27A6" w:rsidRPr="004154DB" w:rsidRDefault="00CB27A6" w:rsidP="00E36283">
      <w:pPr>
        <w:spacing w:after="0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Субъектом нормотворческой деятельности является Правительство Республики Алтай. Разработчиком проекта </w:t>
      </w:r>
      <w:r w:rsidR="00E36283" w:rsidRPr="004154DB">
        <w:rPr>
          <w:rFonts w:ascii="PT Astra Serif" w:hAnsi="PT Astra Serif"/>
          <w:sz w:val="26"/>
          <w:szCs w:val="26"/>
        </w:rPr>
        <w:t xml:space="preserve">закона </w:t>
      </w:r>
      <w:r w:rsidRPr="004154DB">
        <w:rPr>
          <w:rFonts w:ascii="PT Astra Serif" w:hAnsi="PT Astra Serif"/>
          <w:sz w:val="26"/>
          <w:szCs w:val="26"/>
        </w:rPr>
        <w:t xml:space="preserve">Республики Алтай </w:t>
      </w:r>
      <w:r w:rsidR="00E36283" w:rsidRPr="004154DB">
        <w:rPr>
          <w:rFonts w:ascii="PT Astra Serif" w:hAnsi="PT Astra Serif"/>
          <w:sz w:val="26"/>
          <w:szCs w:val="26"/>
        </w:rPr>
        <w:br/>
        <w:t xml:space="preserve">«О государственном регулировании оборота табачной продукции, </w:t>
      </w:r>
      <w:proofErr w:type="spellStart"/>
      <w:r w:rsidR="00E36283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36283" w:rsidRPr="004154DB">
        <w:rPr>
          <w:rFonts w:ascii="PT Astra Serif" w:hAnsi="PT Astra Serif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="00E36283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36283" w:rsidRPr="004154DB">
        <w:rPr>
          <w:rFonts w:ascii="PT Astra Serif" w:hAnsi="PT Astra Serif"/>
          <w:sz w:val="26"/>
          <w:szCs w:val="26"/>
        </w:rPr>
        <w:t xml:space="preserve"> продукции, электронных систем доставки никотина и жидкостей для электронных систем доставки никотина на территории Республики Алтай» (далее – проект закона</w:t>
      </w:r>
      <w:r w:rsidRPr="004154DB">
        <w:rPr>
          <w:rFonts w:ascii="PT Astra Serif" w:hAnsi="PT Astra Serif"/>
          <w:sz w:val="26"/>
          <w:szCs w:val="26"/>
        </w:rPr>
        <w:t>) является Министерство экономического развития Республики Алтай (далее - Министерство).</w:t>
      </w:r>
    </w:p>
    <w:p w:rsidR="00E36283" w:rsidRPr="004154DB" w:rsidRDefault="00E36283" w:rsidP="00E36283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Основной целью проекта закона является создание комплексной региональной системы государственного регулирования оборота табачной и </w:t>
      </w:r>
      <w:proofErr w:type="spellStart"/>
      <w:r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4154DB">
        <w:rPr>
          <w:rFonts w:ascii="PT Astra Serif" w:hAnsi="PT Astra Serif"/>
          <w:sz w:val="26"/>
          <w:szCs w:val="26"/>
        </w:rPr>
        <w:t xml:space="preserve"> продукции, включая кальяны, электронные системы доставки никотина (ЭСДН) и жидкости для них, направленной на защиту здоровья населения Республики Алтай от последствий потребления указанной продукции.</w:t>
      </w:r>
      <w:r w:rsidR="00CB27A6" w:rsidRPr="004154DB">
        <w:rPr>
          <w:rFonts w:ascii="PT Astra Serif" w:hAnsi="PT Astra Serif"/>
          <w:sz w:val="26"/>
          <w:szCs w:val="26"/>
        </w:rPr>
        <w:br/>
      </w:r>
      <w:r w:rsidRPr="004154DB">
        <w:rPr>
          <w:rFonts w:ascii="PT Astra Serif" w:hAnsi="PT Astra Serif"/>
          <w:sz w:val="26"/>
          <w:szCs w:val="26"/>
        </w:rPr>
        <w:t xml:space="preserve">           </w:t>
      </w:r>
      <w:r w:rsidR="00CB27A6" w:rsidRPr="004154DB">
        <w:rPr>
          <w:rFonts w:ascii="PT Astra Serif" w:hAnsi="PT Astra Serif"/>
          <w:sz w:val="26"/>
          <w:szCs w:val="26"/>
        </w:rPr>
        <w:t xml:space="preserve">Для достижения поставленной цели </w:t>
      </w:r>
      <w:r w:rsidR="001565A8" w:rsidRPr="004154DB">
        <w:rPr>
          <w:rFonts w:ascii="PT Astra Serif" w:hAnsi="PT Astra Serif"/>
          <w:sz w:val="26"/>
          <w:szCs w:val="26"/>
        </w:rPr>
        <w:t>проект закона</w:t>
      </w:r>
      <w:r w:rsidRPr="004154DB">
        <w:rPr>
          <w:rFonts w:ascii="PT Astra Serif" w:hAnsi="PT Astra Serif"/>
          <w:sz w:val="26"/>
          <w:szCs w:val="26"/>
        </w:rPr>
        <w:t xml:space="preserve"> решает следующие задачи:                </w:t>
      </w:r>
    </w:p>
    <w:p w:rsidR="00124B1C" w:rsidRPr="004154DB" w:rsidRDefault="007933C8" w:rsidP="00124B1C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р</w:t>
      </w:r>
      <w:r w:rsidR="00CB27A6" w:rsidRPr="004154DB">
        <w:rPr>
          <w:rFonts w:ascii="PT Astra Serif" w:hAnsi="PT Astra Serif"/>
          <w:sz w:val="26"/>
          <w:szCs w:val="26"/>
        </w:rPr>
        <w:t xml:space="preserve">азграничение полномочий органов государственной власти Республики Алтай в сфере регулирования оборота табачной и </w:t>
      </w:r>
      <w:proofErr w:type="spellStart"/>
      <w:r w:rsidR="00CB27A6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CB27A6" w:rsidRPr="004154DB">
        <w:rPr>
          <w:rFonts w:ascii="PT Astra Serif" w:hAnsi="PT Astra Serif"/>
          <w:sz w:val="26"/>
          <w:szCs w:val="26"/>
        </w:rPr>
        <w:t xml:space="preserve"> продукции для повышения эффективности управления </w:t>
      </w:r>
      <w:r w:rsidRPr="004154DB">
        <w:rPr>
          <w:rFonts w:ascii="PT Astra Serif" w:hAnsi="PT Astra Serif"/>
          <w:sz w:val="26"/>
          <w:szCs w:val="26"/>
        </w:rPr>
        <w:t>в данной области (статьи 1 и 2);</w:t>
      </w:r>
      <w:r w:rsidR="00CB27A6" w:rsidRPr="004154DB">
        <w:rPr>
          <w:rFonts w:ascii="PT Astra Serif" w:hAnsi="PT Astra Serif"/>
          <w:sz w:val="26"/>
          <w:szCs w:val="26"/>
        </w:rPr>
        <w:br/>
      </w:r>
      <w:r w:rsidR="00E36283" w:rsidRPr="004154DB">
        <w:rPr>
          <w:rFonts w:ascii="PT Astra Serif" w:hAnsi="PT Astra Serif"/>
          <w:sz w:val="26"/>
          <w:szCs w:val="26"/>
        </w:rPr>
        <w:t xml:space="preserve">           </w:t>
      </w:r>
      <w:r w:rsidRPr="004154DB">
        <w:rPr>
          <w:rFonts w:ascii="PT Astra Serif" w:hAnsi="PT Astra Serif"/>
          <w:sz w:val="26"/>
          <w:szCs w:val="26"/>
        </w:rPr>
        <w:t>у</w:t>
      </w:r>
      <w:r w:rsidR="00CB27A6" w:rsidRPr="004154DB">
        <w:rPr>
          <w:rFonts w:ascii="PT Astra Serif" w:hAnsi="PT Astra Serif"/>
          <w:sz w:val="26"/>
          <w:szCs w:val="26"/>
        </w:rPr>
        <w:t xml:space="preserve">становление дополнительных региональных ограничений в сфере розничной продажи и потребления табачной и </w:t>
      </w:r>
      <w:proofErr w:type="spellStart"/>
      <w:r w:rsidR="00CB27A6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CB27A6" w:rsidRPr="004154DB">
        <w:rPr>
          <w:rFonts w:ascii="PT Astra Serif" w:hAnsi="PT Astra Serif"/>
          <w:sz w:val="26"/>
          <w:szCs w:val="26"/>
        </w:rPr>
        <w:t xml:space="preserve"> продукции, кальянов, ЭСДН и жидкостей к ним с учётом региона</w:t>
      </w:r>
      <w:r w:rsidR="00E36283" w:rsidRPr="004154DB">
        <w:rPr>
          <w:rFonts w:ascii="PT Astra Serif" w:hAnsi="PT Astra Serif"/>
          <w:sz w:val="26"/>
          <w:szCs w:val="26"/>
        </w:rPr>
        <w:t>льных особенностей и социальной значимости (статья </w:t>
      </w:r>
      <w:r w:rsidRPr="004154DB">
        <w:rPr>
          <w:rFonts w:ascii="PT Astra Serif" w:hAnsi="PT Astra Serif"/>
          <w:sz w:val="26"/>
          <w:szCs w:val="26"/>
        </w:rPr>
        <w:t>3);</w:t>
      </w:r>
      <w:r w:rsidR="00CB27A6" w:rsidRPr="004154DB">
        <w:rPr>
          <w:rFonts w:ascii="PT Astra Serif" w:hAnsi="PT Astra Serif"/>
          <w:sz w:val="26"/>
          <w:szCs w:val="26"/>
        </w:rPr>
        <w:br/>
      </w:r>
      <w:r w:rsidR="00E36283" w:rsidRPr="004154DB">
        <w:rPr>
          <w:rFonts w:ascii="PT Astra Serif" w:hAnsi="PT Astra Serif"/>
          <w:sz w:val="26"/>
          <w:szCs w:val="26"/>
        </w:rPr>
        <w:t xml:space="preserve">           </w:t>
      </w:r>
      <w:r w:rsidRPr="004154DB">
        <w:rPr>
          <w:rFonts w:ascii="PT Astra Serif" w:hAnsi="PT Astra Serif"/>
          <w:sz w:val="26"/>
          <w:szCs w:val="26"/>
        </w:rPr>
        <w:t>к</w:t>
      </w:r>
      <w:r w:rsidR="00CB27A6" w:rsidRPr="004154DB">
        <w:rPr>
          <w:rFonts w:ascii="PT Astra Serif" w:hAnsi="PT Astra Serif"/>
          <w:sz w:val="26"/>
          <w:szCs w:val="26"/>
        </w:rPr>
        <w:t xml:space="preserve">онкретизация перечня мест, в которых запрещается курение и потребление указанной продукции, включая кальяны и ЭСДН, для снижения воздействия табачного дыма и аэрозолей </w:t>
      </w:r>
      <w:r w:rsidRPr="004154DB">
        <w:rPr>
          <w:rFonts w:ascii="PT Astra Serif" w:hAnsi="PT Astra Serif"/>
          <w:sz w:val="26"/>
          <w:szCs w:val="26"/>
        </w:rPr>
        <w:t>на некурящих граждан (статья 4);</w:t>
      </w:r>
      <w:r w:rsidR="00CB27A6" w:rsidRPr="004154DB">
        <w:rPr>
          <w:rFonts w:ascii="PT Astra Serif" w:hAnsi="PT Astra Serif"/>
          <w:sz w:val="26"/>
          <w:szCs w:val="26"/>
        </w:rPr>
        <w:br/>
      </w:r>
      <w:r w:rsidR="00E36283" w:rsidRPr="004154DB">
        <w:rPr>
          <w:rFonts w:ascii="PT Astra Serif" w:hAnsi="PT Astra Serif"/>
          <w:sz w:val="26"/>
          <w:szCs w:val="26"/>
        </w:rPr>
        <w:t xml:space="preserve">           </w:t>
      </w:r>
      <w:r w:rsidRPr="004154DB">
        <w:rPr>
          <w:rFonts w:ascii="PT Astra Serif" w:hAnsi="PT Astra Serif"/>
          <w:sz w:val="26"/>
          <w:szCs w:val="26"/>
        </w:rPr>
        <w:t>о</w:t>
      </w:r>
      <w:r w:rsidR="00CB27A6" w:rsidRPr="004154DB">
        <w:rPr>
          <w:rFonts w:ascii="PT Astra Serif" w:hAnsi="PT Astra Serif"/>
          <w:sz w:val="26"/>
          <w:szCs w:val="26"/>
        </w:rPr>
        <w:t>пределение предмета регионального государственного контроля (надзора) в области розничной продажи и оборота указанной продукции для обеспечения соблюдения установленных за</w:t>
      </w:r>
      <w:r w:rsidRPr="004154DB">
        <w:rPr>
          <w:rFonts w:ascii="PT Astra Serif" w:hAnsi="PT Astra Serif"/>
          <w:sz w:val="26"/>
          <w:szCs w:val="26"/>
        </w:rPr>
        <w:t>претов и ограничений (статья 5);</w:t>
      </w:r>
      <w:r w:rsidR="00CB27A6" w:rsidRPr="004154DB">
        <w:rPr>
          <w:rFonts w:ascii="PT Astra Serif" w:hAnsi="PT Astra Serif"/>
          <w:sz w:val="26"/>
          <w:szCs w:val="26"/>
        </w:rPr>
        <w:br/>
      </w:r>
      <w:r w:rsidR="00E36283" w:rsidRPr="004154DB">
        <w:rPr>
          <w:rFonts w:ascii="PT Astra Serif" w:hAnsi="PT Astra Serif"/>
          <w:sz w:val="26"/>
          <w:szCs w:val="26"/>
        </w:rPr>
        <w:t xml:space="preserve">           </w:t>
      </w:r>
      <w:r w:rsidRPr="004154DB">
        <w:rPr>
          <w:rFonts w:ascii="PT Astra Serif" w:hAnsi="PT Astra Serif"/>
          <w:sz w:val="26"/>
          <w:szCs w:val="26"/>
        </w:rPr>
        <w:t>у</w:t>
      </w:r>
      <w:r w:rsidR="00CB27A6" w:rsidRPr="004154DB">
        <w:rPr>
          <w:rFonts w:ascii="PT Astra Serif" w:hAnsi="PT Astra Serif"/>
          <w:sz w:val="26"/>
          <w:szCs w:val="26"/>
        </w:rPr>
        <w:t>становление сроков вступления в силу положений законопроекта для обеспечения плавного перехода к новому прав</w:t>
      </w:r>
      <w:r w:rsidRPr="004154DB">
        <w:rPr>
          <w:rFonts w:ascii="PT Astra Serif" w:hAnsi="PT Astra Serif"/>
          <w:sz w:val="26"/>
          <w:szCs w:val="26"/>
        </w:rPr>
        <w:t>овому регулированию (статья 6);</w:t>
      </w:r>
    </w:p>
    <w:p w:rsidR="007933C8" w:rsidRPr="004154DB" w:rsidRDefault="00124B1C" w:rsidP="00124B1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Принятие законопроекта </w:t>
      </w:r>
      <w:r w:rsidR="007933C8" w:rsidRPr="004154DB">
        <w:rPr>
          <w:rFonts w:ascii="PT Astra Serif" w:hAnsi="PT Astra Serif"/>
          <w:sz w:val="26"/>
          <w:szCs w:val="26"/>
        </w:rPr>
        <w:t xml:space="preserve">позволит:  </w:t>
      </w:r>
      <w:r w:rsidRPr="004154DB">
        <w:rPr>
          <w:rFonts w:ascii="PT Astra Serif" w:hAnsi="PT Astra Serif"/>
          <w:sz w:val="26"/>
          <w:szCs w:val="26"/>
        </w:rPr>
        <w:t xml:space="preserve">        </w:t>
      </w:r>
    </w:p>
    <w:p w:rsidR="00124B1C" w:rsidRPr="004154DB" w:rsidRDefault="007933C8" w:rsidP="00124B1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с</w:t>
      </w:r>
      <w:r w:rsidR="00124B1C" w:rsidRPr="004154DB">
        <w:rPr>
          <w:rFonts w:ascii="PT Astra Serif" w:hAnsi="PT Astra Serif"/>
          <w:sz w:val="26"/>
          <w:szCs w:val="26"/>
        </w:rPr>
        <w:t xml:space="preserve">ократить долю несовершеннолетних, вовлеченных в потребление табачной </w:t>
      </w:r>
      <w:proofErr w:type="spellStart"/>
      <w:r w:rsidR="00124B1C" w:rsidRPr="004154DB">
        <w:rPr>
          <w:rFonts w:ascii="PT Astra Serif" w:hAnsi="PT Astra Serif"/>
          <w:sz w:val="26"/>
          <w:szCs w:val="26"/>
        </w:rPr>
        <w:t>иникотинсодержащей</w:t>
      </w:r>
      <w:proofErr w:type="spellEnd"/>
      <w:r w:rsidR="00124B1C" w:rsidRPr="004154DB">
        <w:rPr>
          <w:rFonts w:ascii="PT Astra Serif" w:hAnsi="PT Astra Serif"/>
          <w:sz w:val="26"/>
          <w:szCs w:val="26"/>
        </w:rPr>
        <w:t> </w:t>
      </w:r>
      <w:proofErr w:type="gramStart"/>
      <w:r w:rsidR="00124B1C" w:rsidRPr="004154DB">
        <w:rPr>
          <w:rFonts w:ascii="PT Astra Serif" w:hAnsi="PT Astra Serif"/>
          <w:sz w:val="26"/>
          <w:szCs w:val="26"/>
        </w:rPr>
        <w:t>продукции;</w:t>
      </w:r>
      <w:r w:rsidR="00124B1C" w:rsidRPr="004154DB">
        <w:rPr>
          <w:rFonts w:ascii="PT Astra Serif" w:hAnsi="PT Astra Serif"/>
          <w:sz w:val="26"/>
          <w:szCs w:val="26"/>
        </w:rPr>
        <w:br/>
        <w:t xml:space="preserve">   </w:t>
      </w:r>
      <w:proofErr w:type="gramEnd"/>
      <w:r w:rsidR="00124B1C" w:rsidRPr="004154DB">
        <w:rPr>
          <w:rFonts w:ascii="PT Astra Serif" w:hAnsi="PT Astra Serif"/>
          <w:sz w:val="26"/>
          <w:szCs w:val="26"/>
        </w:rPr>
        <w:t xml:space="preserve">        снизить количество заболеваний, связанных с воздействием табачного дыма и веществ, выделяемых при потреблении </w:t>
      </w:r>
      <w:proofErr w:type="spellStart"/>
      <w:r w:rsidR="00124B1C" w:rsidRPr="004154D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124B1C" w:rsidRPr="004154DB">
        <w:rPr>
          <w:rFonts w:ascii="PT Astra Serif" w:hAnsi="PT Astra Serif"/>
          <w:sz w:val="26"/>
          <w:szCs w:val="26"/>
        </w:rPr>
        <w:t xml:space="preserve"> продукции;</w:t>
      </w:r>
    </w:p>
    <w:p w:rsidR="007933C8" w:rsidRPr="004154DB" w:rsidRDefault="00124B1C" w:rsidP="00124B1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уменьшить количество административных правонарушений в указанной сфере за счет четкого определения запретов и ответственности за их </w:t>
      </w:r>
      <w:r w:rsidR="007933C8" w:rsidRPr="004154DB">
        <w:rPr>
          <w:rFonts w:ascii="PT Astra Serif" w:hAnsi="PT Astra Serif"/>
          <w:sz w:val="26"/>
          <w:szCs w:val="26"/>
        </w:rPr>
        <w:t xml:space="preserve">нарушение;  </w:t>
      </w:r>
    </w:p>
    <w:p w:rsidR="00B671DD" w:rsidRPr="00034767" w:rsidRDefault="007933C8" w:rsidP="007933C8">
      <w:pPr>
        <w:spacing w:after="0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           п</w:t>
      </w:r>
      <w:r w:rsidR="00124B1C" w:rsidRPr="004154DB">
        <w:rPr>
          <w:rFonts w:ascii="PT Astra Serif" w:hAnsi="PT Astra Serif"/>
          <w:sz w:val="26"/>
          <w:szCs w:val="26"/>
        </w:rPr>
        <w:t xml:space="preserve">овысить эффективность регионального государственного контроля (надзора) в </w:t>
      </w:r>
      <w:r w:rsidR="00124B1C" w:rsidRPr="00034767">
        <w:rPr>
          <w:rFonts w:ascii="PT Astra Serif" w:hAnsi="PT Astra Serif"/>
          <w:sz w:val="26"/>
          <w:szCs w:val="26"/>
        </w:rPr>
        <w:t xml:space="preserve">области розничной продажи табачной и </w:t>
      </w:r>
      <w:proofErr w:type="spellStart"/>
      <w:r w:rsidR="00124B1C" w:rsidRPr="00034767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124B1C" w:rsidRPr="00034767">
        <w:rPr>
          <w:rFonts w:ascii="PT Astra Serif" w:hAnsi="PT Astra Serif"/>
          <w:sz w:val="26"/>
          <w:szCs w:val="26"/>
        </w:rPr>
        <w:t xml:space="preserve"> продукции.</w:t>
      </w:r>
    </w:p>
    <w:p w:rsidR="00AF4943" w:rsidRDefault="00AF4943" w:rsidP="00AF494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AF4943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Правовым основанием принятия проекта закона являются:</w:t>
      </w:r>
    </w:p>
    <w:p w:rsidR="004B1137" w:rsidRPr="00034767" w:rsidRDefault="004B1137" w:rsidP="004B11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</w:t>
      </w:r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) часть 6 статьи 12 Федерального закона от 23 февраля 2013 г. № 15-ФЗ </w:t>
      </w:r>
      <w:r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br/>
      </w:r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никотинсодержащей</w:t>
      </w:r>
      <w:proofErr w:type="spellEnd"/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продукции», согласно которому органы государственной власти субъектов Российской Федерации вправе устанавливать дополнительные ограничения курения табака, потребления </w:t>
      </w:r>
      <w:proofErr w:type="spellStart"/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никотинсодержащей</w:t>
      </w:r>
      <w:proofErr w:type="spellEnd"/>
      <w:r w:rsidRPr="004B113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продукции или использования кальянов в отдельных общ</w:t>
      </w:r>
      <w:r w:rsidR="003A32DC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ественных местах и в помещениях.</w:t>
      </w:r>
    </w:p>
    <w:p w:rsidR="00864AD9" w:rsidRPr="00FE2D2D" w:rsidRDefault="004B1137" w:rsidP="000347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6"/>
          <w:szCs w:val="26"/>
          <w:shd w:val="clear" w:color="auto" w:fill="FFFFFF" w:themeFill="background1"/>
          <w:lang w:eastAsia="ru-RU"/>
        </w:rPr>
      </w:pPr>
      <w:r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="00FE2D2D" w:rsidRPr="00FE2D2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) пункт 3 части 1, </w:t>
      </w:r>
      <w:r w:rsidR="00FE2D2D" w:rsidRPr="00FE2D2D">
        <w:rPr>
          <w:rFonts w:ascii="PT Astra Serif" w:eastAsia="Times New Roman" w:hAnsi="PT Astra Serif" w:cs="Times New Roman"/>
          <w:iCs/>
          <w:sz w:val="26"/>
          <w:szCs w:val="26"/>
          <w:shd w:val="clear" w:color="auto" w:fill="FFFFFF" w:themeFill="background1"/>
          <w:lang w:eastAsia="ru-RU"/>
        </w:rPr>
        <w:t>пункт 12 части 2 статьи 8</w:t>
      </w:r>
      <w:r w:rsidR="0082511A" w:rsidRPr="00034767">
        <w:rPr>
          <w:rFonts w:ascii="PT Astra Serif" w:eastAsia="Times New Roman" w:hAnsi="PT Astra Serif" w:cs="Times New Roman"/>
          <w:iCs/>
          <w:sz w:val="26"/>
          <w:szCs w:val="26"/>
          <w:shd w:val="clear" w:color="auto" w:fill="FFFFFF" w:themeFill="background1"/>
          <w:lang w:eastAsia="ru-RU"/>
        </w:rPr>
        <w:t xml:space="preserve">, </w:t>
      </w:r>
      <w:r w:rsidR="0082511A" w:rsidRPr="00034767">
        <w:rPr>
          <w:rFonts w:ascii="PT Astra Serif" w:eastAsia="Times New Roman" w:hAnsi="PT Astra Serif"/>
          <w:iCs/>
          <w:sz w:val="26"/>
          <w:szCs w:val="26"/>
          <w:shd w:val="clear" w:color="auto" w:fill="FFFFFF" w:themeFill="background1"/>
          <w:lang w:eastAsia="ru-RU"/>
        </w:rPr>
        <w:t>пункты 177 и 178 части 1</w:t>
      </w:r>
      <w:r w:rsidR="00A4647B">
        <w:rPr>
          <w:rFonts w:ascii="PT Astra Serif" w:eastAsia="Times New Roman" w:hAnsi="PT Astra Serif"/>
          <w:iCs/>
          <w:sz w:val="26"/>
          <w:szCs w:val="26"/>
          <w:shd w:val="clear" w:color="auto" w:fill="FFFFFF" w:themeFill="background1"/>
          <w:lang w:eastAsia="ru-RU"/>
        </w:rPr>
        <w:br/>
      </w:r>
      <w:r w:rsidR="0082511A" w:rsidRPr="00034767">
        <w:rPr>
          <w:rFonts w:ascii="PT Astra Serif" w:eastAsia="Times New Roman" w:hAnsi="PT Astra Serif"/>
          <w:iCs/>
          <w:sz w:val="26"/>
          <w:szCs w:val="26"/>
          <w:shd w:val="clear" w:color="auto" w:fill="FFFFFF" w:themeFill="background1"/>
          <w:lang w:eastAsia="ru-RU"/>
        </w:rPr>
        <w:t>статьи 44 (вступают в силу с 01.10.2026)</w:t>
      </w:r>
      <w:r w:rsidR="00864AD9"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FE2D2D" w:rsidRPr="00FE2D2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Федерального закона </w:t>
      </w:r>
      <w:r w:rsidR="0082511A"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от </w:t>
      </w:r>
      <w:r w:rsidR="00FE2D2D" w:rsidRPr="00FE2D2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21 декабря 2021 года № 414-ФЗ «Об общих принципах организации публичной власти в субъектах Российской Федерации», согласно которым: </w:t>
      </w:r>
    </w:p>
    <w:p w:rsidR="00FE2D2D" w:rsidRPr="00FE2D2D" w:rsidRDefault="00FE2D2D" w:rsidP="000347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FE2D2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законодательный орган субъекта Российской Федерации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Федерации; </w:t>
      </w:r>
    </w:p>
    <w:p w:rsidR="00FE2D2D" w:rsidRPr="00034767" w:rsidRDefault="00FE2D2D" w:rsidP="00864A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FE2D2D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законом субъекта Российской Федерации регулируются иные вопросы, относящиеся в соответствии с Конституцией Российской Федерации, федеральными законами, конституцией (уставом) и законами субъекта Российской Федерации к ведению и полномочия</w:t>
      </w:r>
      <w:r w:rsidR="003A32DC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м субъекта Российской Федерации;</w:t>
      </w:r>
    </w:p>
    <w:p w:rsidR="0082511A" w:rsidRPr="00034767" w:rsidRDefault="00864AD9" w:rsidP="0082511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к полномочиям </w:t>
      </w:r>
      <w:r w:rsidRPr="0003476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органов государственной власти субъекта Российской Федерации по предметам совместного ведения Российской Федерации и субъектов Российской Федерации</w:t>
      </w:r>
      <w:r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относится решение вопросов</w:t>
      </w:r>
      <w:r w:rsidR="0082511A"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:</w:t>
      </w:r>
    </w:p>
    <w:p w:rsidR="0082511A" w:rsidRPr="00034767" w:rsidRDefault="00864AD9" w:rsidP="0082511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34767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осуществления </w:t>
      </w:r>
      <w:r w:rsidR="0082511A" w:rsidRPr="00034767">
        <w:rPr>
          <w:rFonts w:ascii="PT Astra Serif" w:hAnsi="PT Astra Serif"/>
          <w:sz w:val="26"/>
          <w:szCs w:val="26"/>
        </w:rPr>
        <w:t xml:space="preserve">регионального государственного контроля (надзора) в области розничной продажи табачной продукции </w:t>
      </w:r>
      <w:proofErr w:type="spellStart"/>
      <w:r w:rsidR="0082511A" w:rsidRPr="00034767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82511A" w:rsidRPr="0003476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2511A" w:rsidRPr="00034767">
        <w:rPr>
          <w:rFonts w:ascii="PT Astra Serif" w:hAnsi="PT Astra Serif"/>
          <w:sz w:val="26"/>
          <w:szCs w:val="26"/>
        </w:rPr>
        <w:t>продукциии</w:t>
      </w:r>
      <w:proofErr w:type="spellEnd"/>
      <w:r w:rsidR="0082511A" w:rsidRPr="00034767">
        <w:rPr>
          <w:rFonts w:ascii="PT Astra Serif" w:hAnsi="PT Astra Serif"/>
          <w:sz w:val="26"/>
          <w:szCs w:val="26"/>
        </w:rPr>
        <w:t>;</w:t>
      </w:r>
    </w:p>
    <w:p w:rsidR="00FE2D2D" w:rsidRPr="004154DB" w:rsidRDefault="0082511A" w:rsidP="000347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034767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лицензирования розничной торговли табачной продукцией и </w:t>
      </w:r>
      <w:proofErr w:type="spellStart"/>
      <w:r w:rsidRPr="00034767">
        <w:rPr>
          <w:rFonts w:ascii="PT Astra Serif" w:eastAsia="Times New Roman" w:hAnsi="PT Astra Serif"/>
          <w:iCs/>
          <w:sz w:val="26"/>
          <w:szCs w:val="26"/>
          <w:lang w:eastAsia="ru-RU"/>
        </w:rPr>
        <w:t>никотинсодержащей</w:t>
      </w:r>
      <w:proofErr w:type="spellEnd"/>
      <w:r w:rsidRPr="00034767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продукцией и развозной торговли табачной продукцией и </w:t>
      </w:r>
      <w:proofErr w:type="spellStart"/>
      <w:r w:rsidRPr="00034767">
        <w:rPr>
          <w:rFonts w:ascii="PT Astra Serif" w:eastAsia="Times New Roman" w:hAnsi="PT Astra Serif"/>
          <w:iCs/>
          <w:sz w:val="26"/>
          <w:szCs w:val="26"/>
          <w:lang w:eastAsia="ru-RU"/>
        </w:rPr>
        <w:t>никотинсодержащей</w:t>
      </w:r>
      <w:proofErr w:type="spellEnd"/>
      <w:r w:rsidRPr="00034767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продукцией</w:t>
      </w:r>
      <w:r w:rsidR="003A32DC">
        <w:rPr>
          <w:rFonts w:ascii="PT Astra Serif" w:eastAsia="Times New Roman" w:hAnsi="PT Astra Serif"/>
          <w:iCs/>
          <w:sz w:val="26"/>
          <w:szCs w:val="26"/>
          <w:lang w:eastAsia="ru-RU"/>
        </w:rPr>
        <w:t>.</w:t>
      </w:r>
      <w:bookmarkStart w:id="0" w:name="_GoBack"/>
      <w:bookmarkEnd w:id="0"/>
    </w:p>
    <w:p w:rsidR="00834AEF" w:rsidRPr="00834AEF" w:rsidRDefault="00834AEF" w:rsidP="007340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34AEF">
        <w:rPr>
          <w:rFonts w:ascii="PT Astra Serif" w:hAnsi="PT Astra Serif"/>
          <w:sz w:val="26"/>
          <w:szCs w:val="26"/>
        </w:rPr>
        <w:t>3) статьи 4 и 5 Федерального закона от 26 июня 2026 г. № 186-ФЗ «О внесении изменений в отдельные законодательные акты Российско</w:t>
      </w:r>
      <w:r>
        <w:rPr>
          <w:rFonts w:ascii="PT Astra Serif" w:hAnsi="PT Astra Serif"/>
          <w:sz w:val="26"/>
          <w:szCs w:val="26"/>
        </w:rPr>
        <w:t>й Федерации», которые внося</w:t>
      </w:r>
      <w:r w:rsidRPr="00834AEF">
        <w:rPr>
          <w:rFonts w:ascii="PT Astra Serif" w:hAnsi="PT Astra Serif"/>
          <w:sz w:val="26"/>
          <w:szCs w:val="26"/>
        </w:rPr>
        <w:t xml:space="preserve">т изменения в Федеральный закон от 13 июня 2023 года № 203-ФЗ </w:t>
      </w:r>
      <w:r w:rsidR="007340CE">
        <w:rPr>
          <w:rFonts w:ascii="PT Astra Serif" w:hAnsi="PT Astra Serif"/>
          <w:sz w:val="26"/>
          <w:szCs w:val="26"/>
        </w:rPr>
        <w:br/>
      </w:r>
      <w:r w:rsidRPr="00834AEF">
        <w:rPr>
          <w:rFonts w:ascii="PT Astra Serif" w:hAnsi="PT Astra Serif"/>
          <w:sz w:val="26"/>
          <w:szCs w:val="26"/>
        </w:rPr>
        <w:t xml:space="preserve">«О государственном регулировании производства и оборота табачных изделий, табачной продукции, </w:t>
      </w:r>
      <w:proofErr w:type="spellStart"/>
      <w:r w:rsidRPr="00834AEF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34AEF">
        <w:rPr>
          <w:rFonts w:ascii="PT Astra Serif" w:hAnsi="PT Astra Serif"/>
          <w:sz w:val="26"/>
          <w:szCs w:val="26"/>
        </w:rPr>
        <w:t xml:space="preserve"> продукции и сырья для их производства» в части:</w:t>
      </w:r>
    </w:p>
    <w:p w:rsidR="00834AEF" w:rsidRPr="00834AEF" w:rsidRDefault="00834AEF" w:rsidP="007340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34AEF">
        <w:rPr>
          <w:rFonts w:ascii="PT Astra Serif" w:hAnsi="PT Astra Serif"/>
          <w:sz w:val="26"/>
          <w:szCs w:val="26"/>
        </w:rPr>
        <w:t xml:space="preserve">увеличения минимального размера площади торгового объекта, осуществляющего розничную торговлю табачной продукцией, </w:t>
      </w:r>
      <w:proofErr w:type="spellStart"/>
      <w:r w:rsidRPr="00834AEF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34AEF">
        <w:rPr>
          <w:rFonts w:ascii="PT Astra Serif" w:hAnsi="PT Astra Serif"/>
          <w:sz w:val="26"/>
          <w:szCs w:val="26"/>
        </w:rPr>
        <w:t xml:space="preserve"> продукцией на территории субъекта Российской Федерации, но не более чем в два раза в соответствии с законом субъекта Российской Федерации;</w:t>
      </w:r>
    </w:p>
    <w:p w:rsidR="00834AEF" w:rsidRPr="00834AEF" w:rsidRDefault="007340CE" w:rsidP="007340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установления</w:t>
      </w:r>
      <w:r w:rsidR="00834AEF" w:rsidRPr="00834AEF">
        <w:rPr>
          <w:rFonts w:ascii="PT Astra Serif" w:hAnsi="PT Astra Serif"/>
          <w:sz w:val="26"/>
          <w:szCs w:val="26"/>
        </w:rPr>
        <w:t xml:space="preserve"> законами</w:t>
      </w:r>
      <w:r>
        <w:rPr>
          <w:rFonts w:ascii="PT Astra Serif" w:hAnsi="PT Astra Serif"/>
          <w:sz w:val="26"/>
          <w:szCs w:val="26"/>
        </w:rPr>
        <w:t xml:space="preserve"> субъектов Российской Федерации </w:t>
      </w:r>
      <w:r w:rsidR="00834AEF" w:rsidRPr="00834AEF">
        <w:rPr>
          <w:rFonts w:ascii="PT Astra Serif" w:hAnsi="PT Astra Serif"/>
          <w:sz w:val="26"/>
          <w:szCs w:val="26"/>
        </w:rPr>
        <w:t>на территории соответствующего субъекта Российской Федерации ограничений в отношении мест розничной продажи табачной продукц</w:t>
      </w:r>
      <w:r w:rsidR="00E672B2">
        <w:rPr>
          <w:rFonts w:ascii="PT Astra Serif" w:hAnsi="PT Astra Serif"/>
          <w:sz w:val="26"/>
          <w:szCs w:val="26"/>
        </w:rPr>
        <w:t xml:space="preserve">ии, </w:t>
      </w:r>
      <w:proofErr w:type="spellStart"/>
      <w:r w:rsidR="00E672B2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672B2">
        <w:rPr>
          <w:rFonts w:ascii="PT Astra Serif" w:hAnsi="PT Astra Serif"/>
          <w:sz w:val="26"/>
          <w:szCs w:val="26"/>
        </w:rPr>
        <w:t xml:space="preserve"> продукции;</w:t>
      </w:r>
    </w:p>
    <w:p w:rsidR="007340CE" w:rsidRDefault="007340CE" w:rsidP="007340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340CE">
        <w:rPr>
          <w:rFonts w:ascii="PT Astra Serif" w:hAnsi="PT Astra Serif"/>
          <w:sz w:val="26"/>
          <w:szCs w:val="26"/>
        </w:rPr>
        <w:t>установления с 1 марта 2027 года по 1 марта 2032 года права субъектов Российской Федерации законом субъекта Российской Федерации установить на территории соответствующего субъекта Российской Федерации запрет розничной продажи электронных систем доставки никотина и жидкостей для электронных систем доставки никотина. Срок действия запрета должен быть ограничен указанным периодом.</w:t>
      </w:r>
    </w:p>
    <w:p w:rsidR="007933C8" w:rsidRPr="004154DB" w:rsidRDefault="00AF4943" w:rsidP="007340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Реализация п</w:t>
      </w:r>
      <w:r w:rsidR="007933C8" w:rsidRPr="004154DB">
        <w:rPr>
          <w:rFonts w:ascii="PT Astra Serif" w:hAnsi="PT Astra Serif"/>
          <w:sz w:val="26"/>
          <w:szCs w:val="26"/>
        </w:rPr>
        <w:t>роекта закона не повлечет за собой негативных социально-экономических последствий, а также не повлияет на достижение целей государственных программ Республики Алтай.</w:t>
      </w:r>
    </w:p>
    <w:p w:rsidR="00DB21CA" w:rsidRPr="004154DB" w:rsidRDefault="008C084A" w:rsidP="008C084A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>Реализация положений проекта закона потребует дополнительных расходов из бюджета, связанных с увеличением штатной численности органов власти для осуществления передаваемых (новых) полномочий. Финансовое обеспечение данных расходов предлагается осуществить за счет средств соответствующего бюджета в рамках предусмотренных ассигнований на содержание органов государственной власти.</w:t>
      </w:r>
    </w:p>
    <w:p w:rsidR="007933C8" w:rsidRPr="004154DB" w:rsidRDefault="007933C8" w:rsidP="007933C8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4154DB">
        <w:rPr>
          <w:rFonts w:ascii="PT Astra Serif" w:hAnsi="PT Astra Serif"/>
          <w:sz w:val="26"/>
          <w:szCs w:val="26"/>
        </w:rPr>
        <w:t xml:space="preserve">Министерством экономического развития Республики Алтай проведена антикоррупционная экспертиза проекта постановления в установленном федеральным законодательством и законодательством Республики Алтай порядке, по результатам которой положения, способствующие созданию условий для проявления коррупции, не выявлены. </w:t>
      </w:r>
    </w:p>
    <w:p w:rsidR="007933C8" w:rsidRPr="004154DB" w:rsidRDefault="007933C8" w:rsidP="007933C8">
      <w:pPr>
        <w:spacing w:after="0"/>
        <w:ind w:firstLine="708"/>
        <w:jc w:val="both"/>
        <w:rPr>
          <w:rFonts w:ascii="PT Astra Serif" w:hAnsi="PT Astra Serif"/>
          <w:iCs/>
          <w:sz w:val="26"/>
          <w:szCs w:val="26"/>
        </w:rPr>
      </w:pPr>
      <w:r w:rsidRPr="004154DB">
        <w:rPr>
          <w:rFonts w:ascii="PT Astra Serif" w:hAnsi="PT Astra Serif"/>
          <w:iCs/>
          <w:sz w:val="26"/>
          <w:szCs w:val="26"/>
        </w:rPr>
        <w:t xml:space="preserve">В отношении проекта постановления потребуется проведение оценки регулирующего воздействия в связи с тем, что проект закона устанавливает новые обязанности для субъектов предпринимательской и инвестиционной деятельности, затрагивающих вопросы осуществления предпринимательской и инвестиционной деятельности. </w:t>
      </w:r>
    </w:p>
    <w:p w:rsidR="008C084A" w:rsidRPr="008C084A" w:rsidRDefault="008C084A" w:rsidP="008C08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8C084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Принятие проекта закона не потребует признания утратившими силу, приостановления и принятия нормативных правовых актов Республики Алтай, потребует внесение изменений в нормативные правовые акты Республики Алтай согласно прилагаемому перечню.</w:t>
      </w:r>
    </w:p>
    <w:p w:rsidR="007933C8" w:rsidRPr="004154DB" w:rsidRDefault="007933C8" w:rsidP="0069289D">
      <w:pPr>
        <w:spacing w:after="0"/>
        <w:jc w:val="both"/>
        <w:rPr>
          <w:rFonts w:ascii="PT Astra Serif" w:hAnsi="PT Astra Serif"/>
          <w:sz w:val="26"/>
          <w:szCs w:val="26"/>
        </w:rPr>
      </w:pPr>
    </w:p>
    <w:sectPr w:rsidR="007933C8" w:rsidRPr="004154DB" w:rsidSect="007340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88"/>
    <w:rsid w:val="00020288"/>
    <w:rsid w:val="00034767"/>
    <w:rsid w:val="00124B1C"/>
    <w:rsid w:val="001565A8"/>
    <w:rsid w:val="003A32DC"/>
    <w:rsid w:val="004154DB"/>
    <w:rsid w:val="004B1137"/>
    <w:rsid w:val="0069289D"/>
    <w:rsid w:val="007340CE"/>
    <w:rsid w:val="007933C8"/>
    <w:rsid w:val="0082511A"/>
    <w:rsid w:val="00834AEF"/>
    <w:rsid w:val="00864AD9"/>
    <w:rsid w:val="008C084A"/>
    <w:rsid w:val="00975CEB"/>
    <w:rsid w:val="00A4647B"/>
    <w:rsid w:val="00AF4943"/>
    <w:rsid w:val="00B671DD"/>
    <w:rsid w:val="00BC6BAC"/>
    <w:rsid w:val="00CB27A6"/>
    <w:rsid w:val="00DB21CA"/>
    <w:rsid w:val="00E36283"/>
    <w:rsid w:val="00E672B2"/>
    <w:rsid w:val="00E73ED1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9648-6769-4B06-A118-C7A632A8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1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0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0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892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154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00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3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2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7</cp:revision>
  <dcterms:created xsi:type="dcterms:W3CDTF">2026-01-20T04:24:00Z</dcterms:created>
  <dcterms:modified xsi:type="dcterms:W3CDTF">2026-07-07T05:36:00Z</dcterms:modified>
</cp:coreProperties>
</file>