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0"/>
        <w:tblW w:w="11199" w:type="dxa"/>
        <w:tblInd w:w="-709" w:type="dxa"/>
        <w:tblBorders>
          <w:top w:val="single" w:color="7F7F7F" w:themeColor="text1" w:themeTint="80" w:sz="4" w:space="0"/>
          <w:left w:val="single" w:color="7F7F7F" w:themeColor="text1" w:themeTint="80" w:sz="4" w:space="0"/>
          <w:bottom w:val="single" w:color="7F7F7F" w:themeColor="text1" w:themeTint="80" w:sz="4" w:space="0"/>
          <w:right w:val="single" w:color="7F7F7F" w:themeColor="text1" w:themeTint="80" w:sz="4" w:space="0"/>
          <w:insideH w:val="single" w:color="7F7F7F" w:themeColor="text1" w:themeTint="80" w:sz="4" w:space="0"/>
          <w:insideV w:val="single" w:color="7F7F7F" w:themeColor="text1" w:themeTint="8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82"/>
        <w:gridCol w:w="2127"/>
        <w:gridCol w:w="2123"/>
        <w:gridCol w:w="9"/>
        <w:gridCol w:w="1133"/>
        <w:gridCol w:w="2120"/>
        <w:gridCol w:w="2134"/>
        <w:gridCol w:w="911"/>
      </w:tblGrid>
      <w:tr>
        <w:tblPrEx/>
        <w:trPr>
          <w:trHeight w:val="6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4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13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-36195</wp:posOffset>
                      </wp:positionV>
                      <wp:extent cx="613410" cy="609600"/>
                      <wp:effectExtent l="0" t="0" r="0" b="0"/>
                      <wp:wrapNone/>
                      <wp:docPr id="1" name="Рисунок 1" descr="C:\Users\User\Desktop\ГЕРБ РА [преобразованный]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User\Desktop\ГЕРБ РА [преобразованный]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341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774976;o:allowoverlap:true;o:allowincell:true;mso-position-horizontal-relative:text;margin-left:3.20pt;mso-position-horizontal:absolute;mso-position-vertical-relative:text;margin-top:-2.85pt;mso-position-vertical:absolute;width:48.30pt;height:48.00pt;mso-wrap-distance-left:9.00pt;mso-wrap-distance-top:0.00pt;mso-wrap-distance-right:9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14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0" w:type="dxa"/>
            <w:vAlign w:val="center"/>
            <w:textDirection w:val="lrTb"/>
            <w:noWrap w:val="false"/>
          </w:tcPr>
          <w:p>
            <w:pPr>
              <w:pStyle w:val="675"/>
              <w:tabs>
                <w:tab w:val="left" w:pos="0" w:leader="none"/>
              </w:tabs>
              <w:rPr>
                <w:color w:val="003366"/>
                <w:sz w:val="20"/>
                <w:szCs w:val="20"/>
              </w:rPr>
              <w:outlineLvl w:val="0"/>
            </w:pPr>
            <w:r>
              <w:rPr>
                <w:color w:val="003366"/>
                <w:sz w:val="20"/>
                <w:szCs w:val="20"/>
              </w:rPr>
              <w:t xml:space="preserve">МИНИСТЕРСТВО</w:t>
            </w:r>
            <w:r>
              <w:rPr>
                <w:color w:val="003366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  <w:t xml:space="preserve">ЭКОНОМИЧЕСКОГО РАЗВИТИЯ </w:t>
            </w: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  <w:t xml:space="preserve">РЕСПУБЛИКИ АЛТАЙ</w:t>
            </w: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3366"/>
                <w:sz w:val="20"/>
                <w:szCs w:val="20"/>
              </w:rPr>
              <w:t xml:space="preserve">(МИНЭКОНОМРАЗВИТИЯ РА)</w:t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3366"/>
                <w:spacing w:val="-9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  <w:t xml:space="preserve">АЛТАЙ РЕСПУБЛИКАНЫ</w:t>
            </w:r>
            <w:r>
              <w:rPr>
                <w:rFonts w:ascii="Times New Roman" w:hAnsi="Times New Roman"/>
                <w:b/>
                <w:bCs/>
                <w:color w:val="003366"/>
                <w:spacing w:val="-90"/>
                <w:sz w:val="20"/>
                <w:szCs w:val="20"/>
              </w:rPr>
              <w:t xml:space="preserve">НГ </w:t>
            </w:r>
            <w:r>
              <w:rPr>
                <w:rFonts w:ascii="Times New Roman" w:hAnsi="Times New Roman"/>
                <w:b/>
                <w:bCs/>
                <w:color w:val="003366"/>
                <w:spacing w:val="-90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  <w:t xml:space="preserve">ЭКОНОМИКАЛЫК ÖЗӰМИНИ</w:t>
            </w:r>
            <w:r>
              <w:rPr>
                <w:rFonts w:ascii="Times New Roman" w:hAnsi="Times New Roman"/>
                <w:b/>
                <w:bCs/>
                <w:color w:val="003366"/>
                <w:spacing w:val="-90"/>
                <w:sz w:val="20"/>
                <w:szCs w:val="20"/>
              </w:rPr>
              <w:t xml:space="preserve"> НГ</w:t>
            </w: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3366"/>
                <w:sz w:val="20"/>
                <w:szCs w:val="20"/>
              </w:rPr>
              <w:t xml:space="preserve">МИНИСТЕРСТВОЗЫ</w:t>
            </w:r>
            <w:r>
              <w:rPr>
                <w:rFonts w:ascii="Times New Roman" w:hAnsi="Times New Roman"/>
                <w:b/>
                <w:bCs/>
                <w:color w:val="003366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3366"/>
                <w:sz w:val="20"/>
                <w:szCs w:val="20"/>
              </w:rPr>
              <w:t xml:space="preserve">(АР МИНЭКОНОМÖЗӰМИ)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ind w:left="241"/>
              <w:jc w:val="center"/>
              <w:rPr>
                <w:rFonts w:ascii="Times New Roman" w:hAnsi="Times New Roman"/>
                <w:b/>
                <w:color w:val="000000" w:themeColor="text1"/>
                <w:spacing w:val="-6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6"/>
              </w:rPr>
            </w:r>
            <w:r>
              <w:rPr>
                <w:rFonts w:ascii="Times New Roman" w:hAnsi="Times New Roman"/>
                <w:b/>
                <w:color w:val="000000" w:themeColor="text1"/>
                <w:spacing w:val="-6"/>
              </w:rPr>
            </w:r>
          </w:p>
        </w:tc>
      </w:tr>
      <w:tr>
        <w:tblPrEx/>
        <w:trPr>
          <w:trHeight w:val="17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themeColor="text1" w:sz="24" w:space="0"/>
              <w:right w:val="none" w:color="000000" w:sz="4" w:space="0"/>
            </w:tcBorders>
            <w:tcW w:w="96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83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themeColor="text1" w:sz="2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97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b/>
                <w:sz w:val="32"/>
                <w:szCs w:val="32"/>
              </w:rPr>
              <w:t xml:space="preserve">ПРИКАЗ</w:t>
            </w:r>
            <w:r>
              <w:rPr>
                <w:rFonts w:ascii="PT Astra Serif" w:hAnsi="PT Astra Serif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4" w:type="dxa"/>
            <w:vAlign w:val="center"/>
            <w:textDirection w:val="lrTb"/>
            <w:noWrap w:val="false"/>
          </w:tcPr>
          <w:p>
            <w:pPr>
              <w:pStyle w:val="68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aps/>
                <w:sz w:val="32"/>
                <w:szCs w:val="32"/>
                <w:lang w:val="en-US"/>
              </w:rPr>
              <w:t xml:space="preserve">j</w:t>
            </w:r>
            <w:r>
              <w:rPr>
                <w:rFonts w:ascii="PT Astra Serif" w:hAnsi="PT Astra Serif"/>
                <w:b/>
                <w:caps/>
                <w:sz w:val="32"/>
                <w:szCs w:val="32"/>
              </w:rPr>
              <w:t xml:space="preserve">Акару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</w:r>
            <w:r>
              <w:rPr>
                <w:rFonts w:ascii="PT Astra Serif" w:hAnsi="PT Astra Serif"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</w:p>
        </w:tc>
      </w:tr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3" w:type="dxa"/>
            <w:vAlign w:val="bottom"/>
            <w:textDirection w:val="lrTb"/>
            <w:noWrap w:val="false"/>
          </w:tcPr>
          <w:p>
            <w:pPr>
              <w:jc w:val="center"/>
              <w:tabs>
                <w:tab w:val="left" w:pos="465" w:leader="none"/>
                <w:tab w:val="left" w:pos="885" w:leader="none"/>
              </w:tabs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32"/>
                <w:szCs w:val="32"/>
              </w:rPr>
            </w:r>
            <w:r>
              <w:rPr>
                <w:rFonts w:ascii="PT Astra Serif" w:hAnsi="PT Astra Serif"/>
                <w:b/>
                <w:bCs/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</w:p>
        </w:tc>
      </w:tr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</w:r>
            <w:r>
              <w:rPr>
                <w:rFonts w:ascii="PT Astra Serif" w:hAnsi="PT Astra Serif"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</w:r>
          </w:p>
        </w:tc>
      </w:tr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6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                                  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от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</w:t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84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г. Горно-Алтайск</w:t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97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Об утверждении административного регламента по 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 и признании утратившими силу некоторых приказов</w:t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rPr>
          <w:rFonts w:ascii="PT Astra Serif" w:hAnsi="PT Astra Serif"/>
          <w:bCs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  <w:lang w:eastAsia="ru-RU"/>
        </w:rPr>
        <w:t xml:space="preserve">В соотв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етствии со статьей 12 Федерального закона от 27 июля 2010 г. № 210-ФЗ «Об организации предоставления государственных и муниципальных услуг», пунктом 2 Правил разработки и утверждения административных регламентов предоставления государственных услуг, утверж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денными постановлением Правительства Российской Федерации от 20 июля 2021 г. № 1228, руководствуясь Положением о Министерстве экономического развития Республики Алтай, утвержденным постановлением Правительством Республики Алтай от 20 ноября 2014 г. № 332, </w:t>
      </w:r>
      <w:r>
        <w:rPr>
          <w:rFonts w:ascii="PT Astra Serif" w:hAnsi="PT Astra Serif"/>
          <w:b/>
          <w:bCs/>
          <w:spacing w:val="50"/>
          <w:sz w:val="26"/>
          <w:szCs w:val="26"/>
          <w:lang w:eastAsia="ar-SA"/>
        </w:rPr>
        <w:t xml:space="preserve">приказываю:</w:t>
      </w:r>
      <w:r>
        <w:rPr>
          <w:rFonts w:ascii="PT Astra Serif" w:hAnsi="PT Astra Serif"/>
          <w:bCs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bCs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  <w:lang w:eastAsia="ru-RU"/>
        </w:rPr>
        <w:t xml:space="preserve">1. Утвердить прилагаемый административный регламент по 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металлов».</w:t>
      </w:r>
      <w:r>
        <w:rPr>
          <w:rFonts w:ascii="PT Astra Serif" w:hAnsi="PT Astra Serif"/>
          <w:bCs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bCs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  <w:lang w:eastAsia="ru-RU"/>
        </w:rPr>
        <w:t xml:space="preserve">2. Признать утратившими силу:</w:t>
      </w:r>
      <w:r>
        <w:rPr>
          <w:rFonts w:ascii="PT Astra Serif" w:hAnsi="PT Astra Serif"/>
          <w:bCs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bCs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  <w:lang w:eastAsia="ru-RU"/>
        </w:rPr>
        <w:t xml:space="preserve">приказ Министерства экономического развития Республики Алтай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                                     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от 11 сентября 2023 г. № 349-ОД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«Об утверждении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административн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ого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регламент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а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по 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(официальный портал Республики Алтай в сети «Интернет»: www.altai-republic.ru, 2023, 11 сентября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);</w:t>
      </w:r>
      <w:r>
        <w:rPr>
          <w:rFonts w:ascii="PT Astra Serif" w:hAnsi="PT Astra Serif"/>
          <w:bCs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bCs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  <w:lang w:eastAsia="ru-RU"/>
        </w:rPr>
        <w:t xml:space="preserve">приказ Министерства экономического развития Республики Алтай от 21 июня 2024 г. № П-05-01/0191 «О внесении изменений в административный регламент по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 (официальный интернет-портал правовой информации в сети «Интернет»: www.pravo.gov.ru, 2024, 25 июня)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;</w:t>
      </w:r>
      <w:r>
        <w:rPr>
          <w:rFonts w:ascii="PT Astra Serif" w:hAnsi="PT Astra Serif"/>
          <w:bCs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bCs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  <w:lang w:eastAsia="ru-RU"/>
        </w:rPr>
        <w:t xml:space="preserve">приказ Министерства экономического развития Республики Алтай от 9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апреля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2025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г. №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П-05-01/0251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«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О внесении изменений в административный регламент по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предоставлению государственной услуги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Лицензирование деятельности по заготовке, хранению, переработке и реализации лома черных металлов, цветных металлов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, утвержденный приказом Министерства экономического развития Республики Алтай от 11 сентября 2023 г.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№ 349-ОД» (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официальный интернет-портал правовой информации в сети «Интернет»: www.pravo.gov.ru, 202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5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,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10 апреля);</w:t>
      </w:r>
      <w:r>
        <w:rPr>
          <w:rFonts w:ascii="PT Astra Serif" w:hAnsi="PT Astra Serif"/>
          <w:bCs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bCs/>
          <w:sz w:val="26"/>
          <w:szCs w:val="26"/>
          <w:lang w:eastAsia="ru-RU"/>
        </w:rPr>
      </w:pPr>
      <w:r>
        <w:rPr>
          <w:rFonts w:ascii="PT Astra Serif" w:hAnsi="PT Astra Serif"/>
          <w:bCs/>
          <w:sz w:val="26"/>
          <w:szCs w:val="26"/>
          <w:lang w:eastAsia="ru-RU"/>
        </w:rPr>
        <w:t xml:space="preserve">приказ Министерства экономического развития Республики Алтай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от 26 июня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2025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г. №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П-05-01/0412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«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О внесении изменений в административный регламент по предоставлению государственной услуги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Лицензирование деятельности по заготовке, хранению, переработке и реализации лома черных металлов, цветных металлов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, утвержденный приказом Министерства экономического развития Республики Алтай от 11 сентября 2023 г.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№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349-ОД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(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официальный интернет-портал правовой информации в сети «Интернет»: www.pravo.gov.ru, 202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5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, 2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6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 июня</w:t>
      </w:r>
      <w:r>
        <w:rPr>
          <w:rFonts w:ascii="PT Astra Serif" w:hAnsi="PT Astra Serif"/>
          <w:bCs/>
          <w:sz w:val="26"/>
          <w:szCs w:val="26"/>
          <w:lang w:eastAsia="ru-RU"/>
        </w:rPr>
        <w:t xml:space="preserve">).</w:t>
      </w:r>
      <w:r>
        <w:rPr>
          <w:rFonts w:ascii="PT Astra Serif" w:hAnsi="PT Astra Serif"/>
          <w:bCs/>
          <w:sz w:val="26"/>
          <w:szCs w:val="26"/>
          <w:lang w:eastAsia="ru-RU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</w:t>
      </w:r>
      <w:r>
        <w:rPr>
          <w:rFonts w:ascii="PT Astra Serif" w:hAnsi="PT Astra Serif"/>
          <w:sz w:val="26"/>
          <w:szCs w:val="26"/>
        </w:rPr>
        <w:t xml:space="preserve">инистр</w:t>
      </w:r>
      <w:r>
        <w:rPr>
          <w:rFonts w:ascii="PT Astra Serif" w:hAnsi="PT Astra Serif"/>
          <w:sz w:val="26"/>
          <w:szCs w:val="26"/>
        </w:rPr>
        <w:t xml:space="preserve">               </w:t>
      </w:r>
      <w:r>
        <w:rPr>
          <w:rFonts w:ascii="PT Astra Serif" w:hAnsi="PT Astra Serif"/>
          <w:sz w:val="26"/>
          <w:szCs w:val="26"/>
        </w:rPr>
        <w:t xml:space="preserve">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  <w:t xml:space="preserve">           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    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       </w:t>
      </w:r>
      <w:r>
        <w:rPr>
          <w:rFonts w:ascii="PT Astra Serif" w:hAnsi="PT Astra Serif"/>
          <w:sz w:val="26"/>
          <w:szCs w:val="26"/>
        </w:rPr>
        <w:t xml:space="preserve">    С.С. Боровиков</w:t>
      </w:r>
      <w:r>
        <w:rPr>
          <w:rFonts w:ascii="PT Astra Serif" w:hAnsi="PT Astra Serif"/>
          <w:sz w:val="26"/>
          <w:szCs w:val="26"/>
        </w:rPr>
      </w:r>
    </w:p>
    <w:p>
      <w:pPr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</w:r>
      <w:r>
        <w:rPr>
          <w:rFonts w:ascii="PT Astra Serif" w:hAnsi="PT Astra Serif"/>
          <w:sz w:val="28"/>
          <w:szCs w:val="28"/>
          <w:lang w:eastAsia="ru-RU"/>
        </w:rPr>
      </w:r>
    </w:p>
    <w:p>
      <w:pPr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</w:r>
      <w:r>
        <w:rPr>
          <w:rFonts w:ascii="PT Astra Serif" w:hAnsi="PT Astra Serif"/>
          <w:sz w:val="28"/>
          <w:szCs w:val="28"/>
          <w:lang w:eastAsia="ru-RU"/>
        </w:rPr>
      </w:r>
    </w:p>
    <w:p>
      <w:pPr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</w:r>
      <w:r>
        <w:rPr>
          <w:rFonts w:ascii="PT Astra Serif" w:hAnsi="PT Astra Serif"/>
          <w:sz w:val="28"/>
          <w:szCs w:val="28"/>
          <w:lang w:eastAsia="ru-RU"/>
        </w:rPr>
      </w:r>
    </w:p>
    <w:p>
      <w:pPr>
        <w:rPr>
          <w:rFonts w:ascii="PT Astra Serif" w:hAnsi="PT Astra Serif"/>
          <w:sz w:val="28"/>
          <w:szCs w:val="28"/>
          <w:lang w:eastAsia="ru-RU"/>
        </w:rPr>
        <w:sectPr>
          <w:headerReference w:type="default" r:id="rId9"/>
          <w:footnotePr/>
          <w:endnotePr/>
          <w:type w:val="nextPage"/>
          <w:pgSz w:w="11906" w:h="16838" w:orient="portrait"/>
          <w:pgMar w:top="1276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/>
          <w:sz w:val="28"/>
          <w:szCs w:val="28"/>
          <w:lang w:eastAsia="ru-RU"/>
        </w:rPr>
      </w:r>
      <w:r>
        <w:rPr>
          <w:rFonts w:ascii="PT Astra Serif" w:hAnsi="PT Astra Serif"/>
          <w:sz w:val="28"/>
          <w:szCs w:val="28"/>
          <w:lang w:eastAsia="ru-RU"/>
        </w:rPr>
      </w:r>
    </w:p>
    <w:p>
      <w:pPr>
        <w:ind w:left="4395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УТВЕРЖДЕН</w:t>
      </w:r>
      <w:r>
        <w:rPr>
          <w:rFonts w:ascii="PT Astra Serif" w:hAnsi="PT Astra Serif"/>
          <w:sz w:val="26"/>
          <w:szCs w:val="26"/>
        </w:rPr>
      </w:r>
    </w:p>
    <w:p>
      <w:pPr>
        <w:ind w:left="4395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приказом Министерства экономического развития Республики Алтай</w:t>
      </w:r>
      <w:r>
        <w:rPr>
          <w:rFonts w:ascii="PT Astra Serif" w:hAnsi="PT Astra Serif"/>
          <w:sz w:val="26"/>
          <w:szCs w:val="26"/>
        </w:rPr>
      </w:r>
    </w:p>
    <w:p>
      <w:pPr>
        <w:ind w:left="4395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</w:t>
      </w:r>
      <w:r>
        <w:rPr>
          <w:rFonts w:ascii="PT Astra Serif" w:hAnsi="PT Astra Serif"/>
          <w:sz w:val="26"/>
          <w:szCs w:val="26"/>
        </w:rPr>
        <w:t xml:space="preserve">от </w:t>
      </w:r>
      <w:r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</w:r>
    </w:p>
    <w:p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Административный регламент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по 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  <w:lang w:val="en-US"/>
        </w:rPr>
        <w:t xml:space="preserve">I</w:t>
      </w:r>
      <w:r>
        <w:rPr>
          <w:rFonts w:ascii="PT Astra Serif" w:hAnsi="PT Astra Serif"/>
          <w:b/>
          <w:sz w:val="26"/>
          <w:szCs w:val="26"/>
        </w:rPr>
        <w:t xml:space="preserve">. Общие положения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1. Предмет регулирования административного регламента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1. Настоящий административный регламент предоставления государственной услуги «Лицензирование заготовки, хранения, переработки и реализации лома черных метал</w:t>
      </w:r>
      <w:r>
        <w:rPr>
          <w:rFonts w:ascii="PT Astra Serif" w:hAnsi="PT Astra Serif"/>
          <w:sz w:val="26"/>
          <w:szCs w:val="26"/>
          <w:lang w:eastAsia="ru-RU"/>
        </w:rPr>
        <w:t xml:space="preserve">лов, цветных металлов» (далее - регламент, государственная услуга соответственно) устанавливает стандарт предоставления государственной услуги, состав, последовательность и сроки выполнения административных процедур по предоставлению государственной услуги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2. Круг заявителей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2. Заявителями для получения государственной услуги являются юридические лица, индивидуальные предприни</w:t>
      </w:r>
      <w:r>
        <w:rPr>
          <w:rFonts w:ascii="PT Astra Serif" w:hAnsi="PT Astra Serif"/>
          <w:sz w:val="26"/>
          <w:szCs w:val="26"/>
          <w:lang w:eastAsia="ru-RU"/>
        </w:rPr>
        <w:t xml:space="preserve">матели, осуществляющие деятельность по заготовке, хранению, переработке и реализации лома черных металлов, цветных металлов на территории Республики Алтай или имеющие намерение осуществлять деятельность по заготовке, хранению, переработке и реализации лома</w:t>
      </w:r>
      <w:r>
        <w:rPr>
          <w:rFonts w:ascii="PT Astra Serif" w:hAnsi="PT Astra Serif"/>
          <w:sz w:val="26"/>
          <w:szCs w:val="26"/>
          <w:lang w:eastAsia="ru-RU"/>
        </w:rPr>
        <w:t xml:space="preserve"> черных металлов, цветных металлов на территории Республики Алтай, а также лица, заинтересованные получить сведения о конкретной лицензии на осуществление деятельности по заготовке, хранению, переработке и реализации лома черных металлов, цветных металлов.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3. От имени заявителей по вопросам предоставления госу</w:t>
      </w:r>
      <w:r>
        <w:rPr>
          <w:rFonts w:ascii="PT Astra Serif" w:hAnsi="PT Astra Serif"/>
          <w:sz w:val="26"/>
          <w:szCs w:val="26"/>
          <w:lang w:eastAsia="ru-RU"/>
        </w:rPr>
        <w:t xml:space="preserve">дарственной услуги могут обращаться лица, действующие в соответствии с законом, иными правовыми актами и (или) иными учредительными документами без доверенности, либо их представители, действующие в силу полномочий, основанных на доверенности или договоре.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3. Требование предоставления заявителю государственной услуги в соответствии с </w:t>
      </w:r>
      <w:r>
        <w:rPr>
          <w:rFonts w:ascii="PT Astra Serif" w:hAnsi="PT Astra Serif"/>
          <w:b/>
          <w:sz w:val="26"/>
          <w:szCs w:val="26"/>
          <w:lang w:eastAsia="ru-RU"/>
        </w:rPr>
        <w:t xml:space="preserve">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4. </w:t>
      </w:r>
      <w:r>
        <w:rPr>
          <w:rFonts w:ascii="PT Astra Serif" w:hAnsi="PT Astra Serif"/>
          <w:sz w:val="26"/>
          <w:szCs w:val="26"/>
          <w:lang w:eastAsia="ru-RU"/>
        </w:rPr>
        <w:t xml:space="preserve">Государственная 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</w:t>
      </w:r>
      <w:r>
        <w:rPr>
          <w:rFonts w:ascii="PT Astra Serif" w:hAnsi="PT Astra Serif"/>
          <w:sz w:val="26"/>
          <w:szCs w:val="26"/>
          <w:lang w:eastAsia="ru-RU"/>
        </w:rPr>
        <w:t xml:space="preserve">твенной информационной системе «</w:t>
      </w:r>
      <w:r>
        <w:rPr>
          <w:rFonts w:ascii="PT Astra Serif" w:hAnsi="PT Astra Serif"/>
          <w:sz w:val="26"/>
          <w:szCs w:val="26"/>
          <w:lang w:eastAsia="ru-RU"/>
        </w:rPr>
        <w:t xml:space="preserve">Единый портал </w:t>
      </w:r>
      <w:r>
        <w:rPr>
          <w:rFonts w:ascii="PT Astra Serif" w:hAnsi="PT Astra Serif"/>
          <w:sz w:val="26"/>
          <w:szCs w:val="26"/>
          <w:lang w:eastAsia="ru-RU"/>
        </w:rPr>
        <w:t xml:space="preserve">государственных </w:t>
      </w:r>
      <w:r>
        <w:rPr>
          <w:rFonts w:ascii="PT Astra Serif" w:hAnsi="PT Astra Serif"/>
          <w:sz w:val="26"/>
          <w:szCs w:val="26"/>
          <w:lang w:eastAsia="ru-RU"/>
        </w:rPr>
        <w:t xml:space="preserve">и муниципальных услуг (функций)»</w:t>
      </w:r>
      <w:r>
        <w:rPr>
          <w:rFonts w:ascii="PT Astra Serif" w:hAnsi="PT Astra Serif"/>
          <w:sz w:val="26"/>
          <w:szCs w:val="26"/>
          <w:lang w:eastAsia="ru-RU"/>
        </w:rPr>
        <w:t xml:space="preserve"> (далее соответственно - категории (признаки) заявителей, ЕПГУ).</w:t>
      </w: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1"/>
      </w:pPr>
      <w:r>
        <w:rPr>
          <w:rFonts w:ascii="PT Astra Serif" w:hAnsi="PT Astra Serif" w:cs="Arial"/>
          <w:b/>
          <w:bCs/>
          <w:sz w:val="26"/>
          <w:szCs w:val="26"/>
          <w:lang w:val="en-US" w:eastAsia="ru-RU"/>
        </w:rPr>
        <w:t xml:space="preserve">II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Стандарт предоставления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4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Наименование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Наименование государственной услуги - </w:t>
      </w:r>
      <w:r>
        <w:rPr>
          <w:rFonts w:ascii="PT Astra Serif" w:hAnsi="PT Astra Serif"/>
          <w:sz w:val="26"/>
          <w:szCs w:val="26"/>
          <w:lang w:eastAsia="ru-RU"/>
        </w:rPr>
        <w:t xml:space="preserve">«Лицензирование заготовки, хранения, переработки и реализации лома черных металлов, цветных металлов».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5.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 Наименование органа, предоставляющего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государственную услугу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6</w:t>
      </w:r>
      <w:r>
        <w:rPr>
          <w:rFonts w:ascii="PT Astra Serif" w:hAnsi="PT Astra Serif"/>
          <w:sz w:val="26"/>
          <w:szCs w:val="26"/>
          <w:lang w:eastAsia="ru-RU"/>
        </w:rPr>
        <w:t xml:space="preserve">. Государственная услуга предоставляется Министерством экономического развития Республики Алтай (далее - министерство).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7</w:t>
      </w:r>
      <w:r>
        <w:rPr>
          <w:rFonts w:ascii="PT Astra Serif" w:hAnsi="PT Astra Serif"/>
          <w:sz w:val="26"/>
          <w:szCs w:val="26"/>
          <w:lang w:eastAsia="ru-RU"/>
        </w:rPr>
        <w:t xml:space="preserve">. Предоставление государственной услуги в </w:t>
      </w:r>
      <w:r>
        <w:rPr>
          <w:rFonts w:ascii="PT Astra Serif" w:hAnsi="PT Astra Serif"/>
          <w:sz w:val="26"/>
          <w:szCs w:val="26"/>
          <w:lang w:eastAsia="ru-RU"/>
        </w:rPr>
        <w:t xml:space="preserve">многофункциональных центрах государственных и муниципальных услуг </w:t>
      </w:r>
      <w:r>
        <w:rPr>
          <w:rFonts w:ascii="PT Astra Serif" w:hAnsi="PT Astra Serif"/>
          <w:sz w:val="26"/>
          <w:szCs w:val="26"/>
          <w:lang w:eastAsia="ru-RU"/>
        </w:rPr>
        <w:t xml:space="preserve">не предусмотрено.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6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Результат предоставления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8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Р</w:t>
      </w:r>
      <w:r>
        <w:rPr>
          <w:rFonts w:ascii="PT Astra Serif" w:hAnsi="PT Astra Serif"/>
          <w:sz w:val="26"/>
          <w:szCs w:val="26"/>
          <w:lang w:eastAsia="ru-RU"/>
        </w:rPr>
        <w:t xml:space="preserve">езультатами предоставления государственной услуги являются:</w:t>
      </w:r>
      <w:bookmarkStart w:id="0" w:name="Par81"/>
      <w:r/>
      <w:bookmarkEnd w:id="0"/>
      <w:r/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предоставление лицензии;</w:t>
      </w:r>
      <w:bookmarkStart w:id="1" w:name="Par82"/>
      <w:r/>
      <w:bookmarkEnd w:id="1"/>
      <w:r/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отказ в предоставлении лицензии;</w:t>
      </w:r>
      <w:bookmarkStart w:id="2" w:name="Par83"/>
      <w:r/>
      <w:bookmarkEnd w:id="2"/>
      <w:r/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внесение изменений в реестр лицензий;</w:t>
      </w:r>
      <w:bookmarkStart w:id="3" w:name="Par84"/>
      <w:r/>
      <w:bookmarkEnd w:id="3"/>
      <w:r/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г) отказ во внесении изменений в реестр лицензий;</w:t>
      </w:r>
      <w:bookmarkStart w:id="4" w:name="Par85"/>
      <w:r/>
      <w:bookmarkEnd w:id="4"/>
      <w:r/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д) прекращение действия лицензии;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е) предоставление выписки из реестра лицензий.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9</w:t>
      </w:r>
      <w:r>
        <w:rPr>
          <w:rFonts w:ascii="PT Astra Serif" w:hAnsi="PT Astra Serif"/>
          <w:sz w:val="26"/>
          <w:szCs w:val="26"/>
          <w:lang w:eastAsia="ru-RU"/>
        </w:rPr>
        <w:t xml:space="preserve">. Решения о предоставлении государственной услуги по результатам, у</w:t>
      </w:r>
      <w:r>
        <w:rPr>
          <w:rFonts w:ascii="PT Astra Serif" w:hAnsi="PT Astra Serif"/>
          <w:sz w:val="26"/>
          <w:szCs w:val="26"/>
          <w:lang w:eastAsia="ru-RU"/>
        </w:rPr>
        <w:t xml:space="preserve">казанными в </w:t>
      </w:r>
      <w:r>
        <w:rPr>
          <w:rFonts w:ascii="PT Astra Serif" w:hAnsi="PT Astra Serif"/>
          <w:sz w:val="26"/>
          <w:szCs w:val="26"/>
          <w:lang w:eastAsia="ru-RU"/>
        </w:rPr>
        <w:t xml:space="preserve">подпунктах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а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,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в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,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д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пункт</w:t>
      </w:r>
      <w:r>
        <w:rPr>
          <w:rFonts w:ascii="PT Astra Serif" w:hAnsi="PT Astra Serif"/>
          <w:sz w:val="26"/>
          <w:szCs w:val="26"/>
          <w:lang w:eastAsia="ru-RU"/>
        </w:rPr>
        <w:t xml:space="preserve">а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8</w:t>
      </w:r>
      <w:r>
        <w:rPr>
          <w:rFonts w:ascii="PT Astra Serif" w:hAnsi="PT Astra Serif"/>
          <w:sz w:val="26"/>
          <w:szCs w:val="26"/>
          <w:lang w:eastAsia="ru-RU"/>
        </w:rPr>
        <w:t xml:space="preserve"> подраздела </w:t>
      </w:r>
      <w:r>
        <w:rPr>
          <w:rFonts w:ascii="PT Astra Serif" w:hAnsi="PT Astra Serif"/>
          <w:sz w:val="26"/>
          <w:szCs w:val="26"/>
          <w:lang w:eastAsia="ru-RU"/>
        </w:rPr>
        <w:t xml:space="preserve">6</w:t>
      </w:r>
      <w:r>
        <w:rPr>
          <w:rFonts w:ascii="PT Astra Serif" w:hAnsi="PT Astra Serif"/>
          <w:sz w:val="26"/>
          <w:szCs w:val="26"/>
          <w:lang w:eastAsia="ru-RU"/>
        </w:rPr>
        <w:t xml:space="preserve"> раздела </w:t>
      </w:r>
      <w:r>
        <w:rPr>
          <w:rFonts w:ascii="PT Astra Serif" w:hAnsi="PT Astra Serif"/>
          <w:sz w:val="26"/>
          <w:szCs w:val="26"/>
          <w:lang w:val="en-US" w:eastAsia="ru-RU"/>
        </w:rPr>
        <w:t xml:space="preserve">II</w:t>
      </w:r>
      <w:r>
        <w:rPr>
          <w:rFonts w:ascii="PT Astra Serif" w:hAnsi="PT Astra Serif"/>
          <w:sz w:val="26"/>
          <w:szCs w:val="26"/>
          <w:lang w:eastAsia="ru-RU"/>
        </w:rPr>
        <w:t xml:space="preserve"> регламента, принимается министерством в форме приказа и подписывается министром</w:t>
      </w:r>
      <w:bookmarkStart w:id="5" w:name="Par90"/>
      <w:r/>
      <w:bookmarkEnd w:id="5"/>
      <w:r>
        <w:rPr>
          <w:rFonts w:ascii="PT Astra Serif" w:hAnsi="PT Astra Serif"/>
          <w:sz w:val="26"/>
          <w:szCs w:val="26"/>
          <w:lang w:eastAsia="ru-RU"/>
        </w:rPr>
        <w:t xml:space="preserve">, по результатам, указанными в подпунктах «б», «г», «е» пункта </w:t>
      </w:r>
      <w:r>
        <w:rPr>
          <w:rFonts w:ascii="PT Astra Serif" w:hAnsi="PT Astra Serif"/>
          <w:sz w:val="26"/>
          <w:szCs w:val="26"/>
          <w:lang w:eastAsia="ru-RU"/>
        </w:rPr>
        <w:t xml:space="preserve">8</w:t>
      </w:r>
      <w:r>
        <w:rPr>
          <w:rFonts w:ascii="PT Astra Serif" w:hAnsi="PT Astra Serif"/>
          <w:sz w:val="26"/>
          <w:szCs w:val="26"/>
          <w:lang w:eastAsia="ru-RU"/>
        </w:rPr>
        <w:t xml:space="preserve"> подраздела </w:t>
      </w:r>
      <w:r>
        <w:rPr>
          <w:rFonts w:ascii="PT Astra Serif" w:hAnsi="PT Astra Serif"/>
          <w:sz w:val="26"/>
          <w:szCs w:val="26"/>
          <w:lang w:eastAsia="ru-RU"/>
        </w:rPr>
        <w:t xml:space="preserve">6</w:t>
      </w:r>
      <w:r>
        <w:rPr>
          <w:rFonts w:ascii="PT Astra Serif" w:hAnsi="PT Astra Serif"/>
          <w:sz w:val="26"/>
          <w:szCs w:val="26"/>
          <w:lang w:eastAsia="ru-RU"/>
        </w:rPr>
        <w:t xml:space="preserve"> раздела II регламента в форме электронного документа, подписанного усиленной квалифицированной электронной подписью, в виде выписки из реестра лицензий.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10</w:t>
      </w:r>
      <w:r>
        <w:rPr>
          <w:rFonts w:ascii="PT Astra Serif" w:hAnsi="PT Astra Serif"/>
          <w:sz w:val="26"/>
          <w:szCs w:val="26"/>
          <w:lang w:eastAsia="ru-RU"/>
        </w:rPr>
        <w:t xml:space="preserve">. Реестровая запись о результате предоставления государс</w:t>
      </w:r>
      <w:r>
        <w:rPr>
          <w:rFonts w:ascii="PT Astra Serif" w:hAnsi="PT Astra Serif"/>
          <w:sz w:val="26"/>
          <w:szCs w:val="26"/>
          <w:lang w:eastAsia="ru-RU"/>
        </w:rPr>
        <w:t xml:space="preserve">твенной услуги вносится в реестр лицензий в государственной информационной системе «Типовое облачное решение по автоматизации контрольной (надзорной) деятельности» (далее - ГИС ТОР КНД) в порядке, установленном Правилами формирования и ведения реестра лице</w:t>
      </w:r>
      <w:r>
        <w:rPr>
          <w:rFonts w:ascii="PT Astra Serif" w:hAnsi="PT Astra Serif"/>
          <w:sz w:val="26"/>
          <w:szCs w:val="26"/>
          <w:lang w:eastAsia="ru-RU"/>
        </w:rPr>
        <w:t xml:space="preserve">нзий, утвержденными постановлением Правительства Российской Федерации от 29 декабря 2020 г. № 2343 «Об утверждении Правил формирования и ведения реестра лицензий и типовой формы выписки из реестра лицензий» (далее - Правила формирования и ведения реестра).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</w:t>
      </w:r>
      <w:r>
        <w:rPr>
          <w:rFonts w:ascii="PT Astra Serif" w:hAnsi="PT Astra Serif"/>
          <w:sz w:val="26"/>
          <w:szCs w:val="26"/>
          <w:lang w:eastAsia="ru-RU"/>
        </w:rPr>
        <w:t xml:space="preserve">1</w:t>
      </w:r>
      <w:r>
        <w:rPr>
          <w:rFonts w:ascii="PT Astra Serif" w:hAnsi="PT Astra Serif"/>
          <w:sz w:val="26"/>
          <w:szCs w:val="26"/>
          <w:lang w:eastAsia="ru-RU"/>
        </w:rPr>
        <w:t xml:space="preserve">. Результат</w:t>
      </w:r>
      <w:r>
        <w:rPr>
          <w:rFonts w:ascii="PT Astra Serif" w:hAnsi="PT Astra Serif"/>
          <w:sz w:val="26"/>
          <w:szCs w:val="26"/>
          <w:lang w:eastAsia="ru-RU"/>
        </w:rPr>
        <w:t xml:space="preserve">ы</w:t>
      </w:r>
      <w:r>
        <w:rPr>
          <w:rFonts w:ascii="PT Astra Serif" w:hAnsi="PT Astra Serif"/>
          <w:sz w:val="26"/>
          <w:szCs w:val="26"/>
          <w:lang w:eastAsia="ru-RU"/>
        </w:rPr>
        <w:t xml:space="preserve"> предоставления государственной услуги направля</w:t>
      </w:r>
      <w:r>
        <w:rPr>
          <w:rFonts w:ascii="PT Astra Serif" w:hAnsi="PT Astra Serif"/>
          <w:sz w:val="26"/>
          <w:szCs w:val="26"/>
          <w:lang w:eastAsia="ru-RU"/>
        </w:rPr>
        <w:t xml:space="preserve">ю</w:t>
      </w:r>
      <w:r>
        <w:rPr>
          <w:rFonts w:ascii="PT Astra Serif" w:hAnsi="PT Astra Serif"/>
          <w:sz w:val="26"/>
          <w:szCs w:val="26"/>
          <w:lang w:eastAsia="ru-RU"/>
        </w:rPr>
        <w:t xml:space="preserve">тся министерством посредством ГИС ТОР КНД заявителю с использованием его личного кабинета в ЕПГУ.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7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Срок предоставления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12</w:t>
      </w:r>
      <w:r>
        <w:rPr>
          <w:rFonts w:ascii="PT Astra Serif" w:hAnsi="PT Astra Serif"/>
          <w:sz w:val="26"/>
          <w:szCs w:val="26"/>
          <w:lang w:eastAsia="ru-RU"/>
        </w:rPr>
        <w:t xml:space="preserve">. Максимальный срок предоставления государственной услуги исчисляется со </w:t>
      </w:r>
      <w:r>
        <w:rPr>
          <w:rFonts w:ascii="PT Astra Serif" w:hAnsi="PT Astra Serif"/>
          <w:sz w:val="26"/>
          <w:szCs w:val="26"/>
          <w:lang w:eastAsia="ru-RU"/>
        </w:rPr>
        <w:t xml:space="preserve">дня приема заявления о предоставлении государственной услуги и составляет: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предоставление лицензии (отказ в предоставлении лицензии) – 35 (тридцать пять) рабочих дней;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внесение изменений в реестр лицензий - 10 (десять) рабочих дней;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прекращение действия лицензии - 5 (пять) рабочих дней;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г) получение выписки из реестра лицензий - 3 (три) рабочих дня.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13</w:t>
      </w:r>
      <w:r>
        <w:rPr>
          <w:rFonts w:ascii="PT Astra Serif" w:hAnsi="PT Astra Serif"/>
          <w:sz w:val="26"/>
          <w:szCs w:val="26"/>
          <w:lang w:eastAsia="ru-RU"/>
        </w:rPr>
        <w:t xml:space="preserve">. Днем приема заявления считается день его поступления в личный кабинет министерства в ГИС ТОР КНД.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 случае поступления заявления в ГИС ТОР КНД в рабочие дни после 17 часов 00 минут либо в выходные и праздничные дни прием заявления к рассмотрению осуществляется на следующий рабочий день.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8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Исчерпывающий перечень документов, необходимых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для предоставления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14.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</w:t>
      </w:r>
      <w:r>
        <w:rPr>
          <w:rFonts w:ascii="PT Astra Serif" w:hAnsi="PT Astra Serif"/>
          <w:sz w:val="26"/>
          <w:szCs w:val="26"/>
          <w:lang w:eastAsia="ru-RU"/>
        </w:rPr>
        <w:t xml:space="preserve">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</w:t>
      </w:r>
      <w:r>
        <w:rPr>
          <w:rFonts w:ascii="PT Astra Serif" w:hAnsi="PT Astra Serif"/>
          <w:sz w:val="26"/>
          <w:szCs w:val="26"/>
          <w:lang w:eastAsia="ru-RU"/>
        </w:rPr>
        <w:t xml:space="preserve">              </w:t>
      </w:r>
      <w:bookmarkStart w:id="6" w:name="_GoBack"/>
      <w:r/>
      <w:bookmarkEnd w:id="6"/>
      <w:r>
        <w:rPr>
          <w:rFonts w:ascii="PT Astra Serif" w:hAnsi="PT Astra Serif"/>
          <w:sz w:val="26"/>
          <w:szCs w:val="26"/>
          <w:lang w:eastAsia="ru-RU"/>
        </w:rPr>
        <w:t xml:space="preserve">№ 1 приложения 2</w:t>
      </w:r>
      <w:r>
        <w:rPr>
          <w:rFonts w:ascii="PT Astra Serif" w:hAnsi="PT Astra Serif"/>
          <w:sz w:val="26"/>
          <w:szCs w:val="26"/>
          <w:lang w:eastAsia="ru-RU"/>
        </w:rPr>
        <w:t xml:space="preserve"> к Административному регламенту.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9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Исчерпывающий перечень оснований для отказа в приеме запроса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15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Основания для отказа в приеме запроса (заявления) и документов, необходимых для предоставления государственной услуги, в том числе с учетом категорий (признаков) заявителя отсутствуют.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16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Исчерпывающий перечень о</w:t>
      </w:r>
      <w:r>
        <w:rPr>
          <w:rFonts w:ascii="PT Astra Serif" w:hAnsi="PT Astra Serif"/>
          <w:sz w:val="26"/>
          <w:szCs w:val="26"/>
          <w:lang w:eastAsia="ru-RU"/>
        </w:rPr>
        <w:t xml:space="preserve">снований для приостановления предоставления государственной услуги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или </w:t>
      </w:r>
      <w:r>
        <w:rPr>
          <w:rFonts w:ascii="PT Astra Serif" w:hAnsi="PT Astra Serif"/>
          <w:sz w:val="26"/>
          <w:szCs w:val="26"/>
          <w:lang w:eastAsia="ru-RU"/>
        </w:rPr>
        <w:t xml:space="preserve">для отказа в предоставлении государственной услуги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указан в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таблице № 2 приложения № 2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к административному регламенту.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0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Размер платы, взимаемой с заявителя при предоставлении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государственной услуги, и способы ее взимания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</w:t>
      </w:r>
      <w:r>
        <w:rPr>
          <w:rFonts w:ascii="PT Astra Serif" w:hAnsi="PT Astra Serif"/>
          <w:sz w:val="26"/>
          <w:szCs w:val="26"/>
          <w:lang w:eastAsia="ru-RU"/>
        </w:rPr>
        <w:t xml:space="preserve">7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Информация о размере государственной пошлины, взимаемой за предоставление государственной услуги в соответствии с подпунктом 92 части 1 статьи 333.33 Налогового кодекса Российской Федерации, размещена на</w:t>
      </w:r>
      <w:r>
        <w:rPr>
          <w:rFonts w:ascii="PT Astra Serif" w:hAnsi="PT Astra Serif"/>
          <w:sz w:val="26"/>
          <w:szCs w:val="26"/>
          <w:lang w:eastAsia="ru-RU"/>
        </w:rPr>
        <w:t xml:space="preserve"> ЕПГУ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Государственная пошлина за совершение действий, связанных с лицензированием, уплачивается до подачи заявления и (или) документов на совершение указанных действий.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Заявителю в личном кабинете на ЕПГУ предоставлена возможность оплатить государственную пошлину с использованием электронных сервисов оплаты.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18</w:t>
      </w:r>
      <w:r>
        <w:rPr>
          <w:rFonts w:ascii="PT Astra Serif" w:hAnsi="PT Astra Serif"/>
          <w:sz w:val="26"/>
          <w:szCs w:val="26"/>
          <w:lang w:eastAsia="ru-RU"/>
        </w:rPr>
        <w:t xml:space="preserve">. В случае отказа заявителя от предоставления государственной услуги после </w:t>
      </w:r>
      <w:r>
        <w:rPr>
          <w:rFonts w:ascii="PT Astra Serif" w:hAnsi="PT Astra Serif"/>
          <w:sz w:val="26"/>
          <w:szCs w:val="26"/>
          <w:lang w:eastAsia="ru-RU"/>
        </w:rPr>
        <w:t xml:space="preserve">подачи заявления</w:t>
      </w:r>
      <w:r>
        <w:rPr>
          <w:rFonts w:ascii="PT Astra Serif" w:hAnsi="PT Astra Serif"/>
          <w:sz w:val="26"/>
          <w:szCs w:val="26"/>
          <w:lang w:eastAsia="ru-RU"/>
        </w:rPr>
        <w:t xml:space="preserve"> о предоставлении государственной услуги возврат или зачет государственной пошлины, уплаченной за предоставление государственной услуги, не производится (за исключением случаев, установленных частью 1 статьи 333.40 Налогового кодекса Российской Федерации).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11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Максимальный срок ожидания в очереди при подаче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заявителем запроса о предоставлении государственной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услуги и при получении результата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предоставления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19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Обращение заявителя непосредственно в </w:t>
      </w:r>
      <w:r>
        <w:rPr>
          <w:rFonts w:ascii="PT Astra Serif" w:hAnsi="PT Astra Serif"/>
          <w:sz w:val="26"/>
          <w:szCs w:val="26"/>
          <w:lang w:eastAsia="ru-RU"/>
        </w:rPr>
        <w:t xml:space="preserve">министерство</w:t>
      </w:r>
      <w:r>
        <w:rPr>
          <w:rFonts w:ascii="PT Astra Serif" w:hAnsi="PT Astra Serif"/>
          <w:sz w:val="26"/>
          <w:szCs w:val="26"/>
          <w:lang w:eastAsia="ru-RU"/>
        </w:rPr>
        <w:t xml:space="preserve"> или многофункциональный центр</w:t>
      </w:r>
      <w:r>
        <w:rPr>
          <w:rFonts w:ascii="PT Astra Serif" w:hAnsi="PT Astra Serif"/>
          <w:sz w:val="26"/>
          <w:szCs w:val="26"/>
          <w:lang w:eastAsia="ru-RU"/>
        </w:rPr>
        <w:t xml:space="preserve"> предоставления государственных и муниципальных услуг</w:t>
      </w:r>
      <w:r>
        <w:rPr>
          <w:rFonts w:ascii="PT Astra Serif" w:hAnsi="PT Astra Serif"/>
          <w:sz w:val="26"/>
          <w:szCs w:val="26"/>
          <w:lang w:eastAsia="ru-RU"/>
        </w:rPr>
        <w:t xml:space="preserve"> не предусмотрено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12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Срок регистрации запроса заявителя о предоставлении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0</w:t>
      </w:r>
      <w:r>
        <w:rPr>
          <w:rFonts w:ascii="PT Astra Serif" w:hAnsi="PT Astra Serif"/>
          <w:sz w:val="26"/>
          <w:szCs w:val="26"/>
          <w:lang w:eastAsia="ru-RU"/>
        </w:rPr>
        <w:t xml:space="preserve">. Заявление о предоставлении государственной услуги поступает из ЕПГУ в личный кабинет министерства в ГИС ТОР КНД с присвоением в автоматическом режиме даты регистрации и регистрационного номера.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 случае поступления заявления в рабочие дни после 17 часов 00 минут либо в выходные и праздничные дни регистрация заявления осуществляется на следующий рабочий день.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3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Требования к помещениям, в которых предоставляется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государственная услуга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1</w:t>
      </w:r>
      <w:r>
        <w:rPr>
          <w:rFonts w:ascii="PT Astra Serif" w:hAnsi="PT Astra Serif"/>
          <w:sz w:val="26"/>
          <w:szCs w:val="26"/>
          <w:lang w:eastAsia="ru-RU"/>
        </w:rPr>
        <w:t xml:space="preserve">. Прием заявления о предоставлении государственной услуги</w:t>
      </w:r>
      <w:r>
        <w:rPr>
          <w:rFonts w:ascii="PT Astra Serif" w:hAnsi="PT Astra Serif"/>
          <w:sz w:val="26"/>
          <w:szCs w:val="26"/>
          <w:lang w:eastAsia="ru-RU"/>
        </w:rPr>
        <w:t xml:space="preserve"> в помещениях М</w:t>
      </w:r>
      <w:r>
        <w:rPr>
          <w:rFonts w:ascii="PT Astra Serif" w:hAnsi="PT Astra Serif"/>
          <w:sz w:val="26"/>
          <w:szCs w:val="26"/>
          <w:lang w:eastAsia="ru-RU"/>
        </w:rPr>
        <w:t xml:space="preserve">инистерства не осуществляется.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4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Показатели доступности и качества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Перечень показателей доступности и качества государственной услуги, размещен на официальном сайте Министерства</w:t>
      </w:r>
      <w:r>
        <w:rPr>
          <w:rFonts w:ascii="PT Astra Serif" w:hAnsi="PT Astra Serif"/>
          <w:sz w:val="26"/>
          <w:szCs w:val="26"/>
          <w:lang w:eastAsia="ru-RU"/>
        </w:rPr>
        <w:t xml:space="preserve"> в информационно-телекоммуникационной сети «Интернет»</w:t>
      </w:r>
      <w:r>
        <w:rPr>
          <w:rFonts w:ascii="PT Astra Serif" w:hAnsi="PT Astra Serif"/>
          <w:sz w:val="26"/>
          <w:szCs w:val="26"/>
          <w:lang w:eastAsia="ru-RU"/>
        </w:rPr>
        <w:t xml:space="preserve">, а также на Едином портале.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5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Иные требования к предоставлению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. Услуги, которые являются необходимыми и обязательными для предоставления государственной услуги, отсутствуют.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4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  <w:t xml:space="preserve"> Для предоставления государственной услуги используются следующие информационные системы: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ЕПГУ;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ГИС ТОР КНД;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федеральная государственная информационная система, обеспечивающая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5</w:t>
      </w:r>
      <w:r>
        <w:rPr>
          <w:rFonts w:ascii="PT Astra Serif" w:hAnsi="PT Astra Serif"/>
          <w:sz w:val="26"/>
          <w:szCs w:val="26"/>
          <w:lang w:eastAsia="ru-RU"/>
        </w:rPr>
        <w:t xml:space="preserve">. Невозможность предост</w:t>
      </w:r>
      <w:r>
        <w:rPr>
          <w:rFonts w:ascii="PT Astra Serif" w:hAnsi="PT Astra Serif"/>
          <w:sz w:val="26"/>
          <w:szCs w:val="26"/>
          <w:lang w:eastAsia="ru-RU"/>
        </w:rPr>
        <w:t xml:space="preserve">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</w:t>
      </w:r>
      <w:r>
        <w:rPr>
          <w:rFonts w:ascii="PT Astra Serif" w:hAnsi="PT Astra Serif"/>
          <w:sz w:val="26"/>
          <w:szCs w:val="26"/>
          <w:lang w:eastAsia="ru-RU"/>
        </w:rPr>
        <w:t xml:space="preserve">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индивидуальным предпринимателям.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6</w:t>
      </w:r>
      <w:r>
        <w:rPr>
          <w:rFonts w:ascii="PT Astra Serif" w:hAnsi="PT Astra Serif"/>
          <w:sz w:val="26"/>
          <w:szCs w:val="26"/>
          <w:lang w:eastAsia="ru-RU"/>
        </w:rPr>
        <w:t xml:space="preserve">. Порядок предоставления результатов государственной услуги в отношении несовершеннолетнего, оформленных в форме документа на бумажн</w:t>
      </w:r>
      <w:r>
        <w:rPr>
          <w:rFonts w:ascii="PT Astra Serif" w:hAnsi="PT Astra Serif"/>
          <w:sz w:val="26"/>
          <w:szCs w:val="26"/>
          <w:lang w:eastAsia="ru-RU"/>
        </w:rPr>
        <w:t xml:space="preserve">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юридическим лицам и индивидуальным предпринимателям.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7</w:t>
      </w:r>
      <w:r>
        <w:rPr>
          <w:rFonts w:ascii="PT Astra Serif" w:hAnsi="PT Astra Serif"/>
          <w:sz w:val="26"/>
          <w:szCs w:val="26"/>
          <w:lang w:eastAsia="ru-RU"/>
        </w:rPr>
        <w:t xml:space="preserve">. Предоставление государственной услуги по экстерриториальному принципу </w:t>
      </w:r>
      <w:r>
        <w:rPr>
          <w:rFonts w:ascii="PT Astra Serif" w:hAnsi="PT Astra Serif"/>
          <w:sz w:val="26"/>
          <w:szCs w:val="26"/>
          <w:lang w:eastAsia="ru-RU"/>
        </w:rPr>
        <w:t xml:space="preserve">возможно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8</w:t>
      </w:r>
      <w:r>
        <w:rPr>
          <w:rFonts w:ascii="PT Astra Serif" w:hAnsi="PT Astra Serif"/>
          <w:sz w:val="26"/>
          <w:szCs w:val="26"/>
          <w:lang w:eastAsia="ru-RU"/>
        </w:rPr>
        <w:t xml:space="preserve">. Предоставление государственной услуги в многофункциональных центрах предоставления государственных и муниц</w:t>
      </w:r>
      <w:r>
        <w:rPr>
          <w:rFonts w:ascii="PT Astra Serif" w:hAnsi="PT Astra Serif"/>
          <w:sz w:val="26"/>
          <w:szCs w:val="26"/>
          <w:lang w:eastAsia="ru-RU"/>
        </w:rPr>
        <w:t xml:space="preserve">ипальных услуг не предусмотрено.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1"/>
      </w:pPr>
      <w:r>
        <w:rPr>
          <w:rFonts w:ascii="PT Astra Serif" w:hAnsi="PT Astra Serif" w:cs="Arial"/>
          <w:b/>
          <w:bCs/>
          <w:sz w:val="26"/>
          <w:szCs w:val="26"/>
          <w:lang w:val="en-US" w:eastAsia="ru-RU"/>
        </w:rPr>
        <w:t xml:space="preserve">III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Состав, последовательность и сроки выполнения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административных процедур (действий)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/>
      <w:bookmarkStart w:id="7" w:name="Par255"/>
      <w:r/>
      <w:bookmarkEnd w:id="7"/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16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Перечень административных процедур, осуществляемых при предоставлении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29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Перечень административных процедур, осуществляемых при предоставлении государственной услуги</w:t>
      </w:r>
      <w:r>
        <w:rPr>
          <w:rFonts w:ascii="PT Astra Serif" w:hAnsi="PT Astra Serif"/>
          <w:sz w:val="26"/>
          <w:szCs w:val="26"/>
          <w:lang w:eastAsia="ru-RU"/>
        </w:rPr>
        <w:t xml:space="preserve">:</w:t>
      </w:r>
      <w:bookmarkStart w:id="8" w:name="Par258"/>
      <w:r/>
      <w:bookmarkEnd w:id="8"/>
      <w:r/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профилирование заявителя;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п</w:t>
      </w:r>
      <w:r>
        <w:rPr>
          <w:rFonts w:ascii="PT Astra Serif" w:hAnsi="PT Astra Serif"/>
          <w:sz w:val="26"/>
          <w:szCs w:val="26"/>
          <w:lang w:eastAsia="ru-RU"/>
        </w:rPr>
        <w:t xml:space="preserve">рием заявления и документов и (или) информации, необходимых для предос</w:t>
      </w:r>
      <w:r>
        <w:rPr>
          <w:rFonts w:ascii="PT Astra Serif" w:hAnsi="PT Astra Serif"/>
          <w:sz w:val="26"/>
          <w:szCs w:val="26"/>
          <w:lang w:eastAsia="ru-RU"/>
        </w:rPr>
        <w:t xml:space="preserve">тавления государственной услуги;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м</w:t>
      </w:r>
      <w:r>
        <w:rPr>
          <w:rFonts w:ascii="PT Astra Serif" w:hAnsi="PT Astra Serif"/>
          <w:sz w:val="26"/>
          <w:szCs w:val="26"/>
          <w:lang w:eastAsia="ru-RU"/>
        </w:rPr>
        <w:t xml:space="preserve">ежведомственно</w:t>
      </w:r>
      <w:r>
        <w:rPr>
          <w:rFonts w:ascii="PT Astra Serif" w:hAnsi="PT Astra Serif"/>
          <w:sz w:val="26"/>
          <w:szCs w:val="26"/>
          <w:lang w:eastAsia="ru-RU"/>
        </w:rPr>
        <w:t xml:space="preserve">е информационное взаимодействие;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г) приостановление предоставления государственной услуги;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</w:t>
      </w:r>
      <w:r>
        <w:rPr>
          <w:rFonts w:ascii="PT Astra Serif" w:hAnsi="PT Astra Serif"/>
          <w:sz w:val="26"/>
          <w:szCs w:val="26"/>
          <w:lang w:eastAsia="ru-RU"/>
        </w:rPr>
        <w:t xml:space="preserve">) </w:t>
      </w:r>
      <w:r>
        <w:rPr>
          <w:rFonts w:ascii="PT Astra Serif" w:hAnsi="PT Astra Serif"/>
          <w:sz w:val="26"/>
          <w:szCs w:val="26"/>
          <w:lang w:eastAsia="ru-RU"/>
        </w:rPr>
        <w:t xml:space="preserve">оценка соответствия зая</w:t>
      </w:r>
      <w:r>
        <w:rPr>
          <w:rFonts w:ascii="PT Astra Serif" w:hAnsi="PT Astra Serif"/>
          <w:sz w:val="26"/>
          <w:szCs w:val="26"/>
          <w:lang w:eastAsia="ru-RU"/>
        </w:rPr>
        <w:t xml:space="preserve">вителя лицензионным требованиям;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е</w:t>
      </w:r>
      <w:r>
        <w:rPr>
          <w:rFonts w:ascii="PT Astra Serif" w:hAnsi="PT Astra Serif"/>
          <w:sz w:val="26"/>
          <w:szCs w:val="26"/>
          <w:lang w:eastAsia="ru-RU"/>
        </w:rPr>
        <w:t xml:space="preserve">) п</w:t>
      </w:r>
      <w:r>
        <w:rPr>
          <w:rFonts w:ascii="PT Astra Serif" w:hAnsi="PT Astra Serif"/>
          <w:sz w:val="26"/>
          <w:szCs w:val="26"/>
          <w:lang w:eastAsia="ru-RU"/>
        </w:rPr>
        <w:t xml:space="preserve">ринятие решения о предоставлении (об отказе в предост</w:t>
      </w:r>
      <w:r>
        <w:rPr>
          <w:rFonts w:ascii="PT Astra Serif" w:hAnsi="PT Astra Serif"/>
          <w:sz w:val="26"/>
          <w:szCs w:val="26"/>
          <w:lang w:eastAsia="ru-RU"/>
        </w:rPr>
        <w:t xml:space="preserve">авлении) государственной услуги;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ж</w:t>
      </w:r>
      <w:r>
        <w:rPr>
          <w:rFonts w:ascii="PT Astra Serif" w:hAnsi="PT Astra Serif"/>
          <w:sz w:val="26"/>
          <w:szCs w:val="26"/>
          <w:lang w:eastAsia="ru-RU"/>
        </w:rPr>
        <w:t xml:space="preserve">) п</w:t>
      </w:r>
      <w:r>
        <w:rPr>
          <w:rFonts w:ascii="PT Astra Serif" w:hAnsi="PT Astra Serif"/>
          <w:sz w:val="26"/>
          <w:szCs w:val="26"/>
          <w:lang w:eastAsia="ru-RU"/>
        </w:rPr>
        <w:t xml:space="preserve">редоставление результата государственной услуг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7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Административная процедура «Профилирование заявителя»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30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Профилирование заявителя </w:t>
      </w:r>
      <w:r>
        <w:rPr>
          <w:rFonts w:ascii="PT Astra Serif" w:hAnsi="PT Astra Serif"/>
          <w:sz w:val="26"/>
          <w:szCs w:val="26"/>
          <w:lang w:eastAsia="ru-RU"/>
        </w:rPr>
        <w:t xml:space="preserve">посредством </w:t>
      </w:r>
      <w:r>
        <w:rPr>
          <w:rFonts w:ascii="PT Astra Serif" w:hAnsi="PT Astra Serif"/>
          <w:sz w:val="26"/>
          <w:szCs w:val="26"/>
          <w:lang w:eastAsia="ru-RU"/>
        </w:rPr>
        <w:t xml:space="preserve">анкетирования заявителя в целях определения категории (признаков) заявителя </w:t>
      </w:r>
      <w:r>
        <w:rPr>
          <w:rFonts w:ascii="PT Astra Serif" w:hAnsi="PT Astra Serif"/>
          <w:sz w:val="26"/>
          <w:szCs w:val="26"/>
          <w:lang w:eastAsia="ru-RU"/>
        </w:rPr>
        <w:t xml:space="preserve">на ЕПГУ.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color w:val="ff0000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Порядок определения категории (признаков) заявителя производится посредством ответов на вопросы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ЕСИА и Единого портала.</w:t>
      </w:r>
      <w:r>
        <w:rPr>
          <w:rFonts w:ascii="PT Astra Serif" w:hAnsi="PT Astra Serif"/>
          <w:color w:val="ff0000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Идентификаторы категорий (признаков) заявителей приведены в таблице </w:t>
      </w:r>
      <w:r>
        <w:rPr>
          <w:rFonts w:ascii="PT Astra Serif" w:hAnsi="PT Astra Serif"/>
          <w:sz w:val="26"/>
          <w:szCs w:val="26"/>
          <w:lang w:eastAsia="ru-RU"/>
        </w:rPr>
        <w:t xml:space="preserve">№1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приложения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 2 к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Административному регламенту.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 w:cs="Arial"/>
          <w:b/>
          <w:bCs/>
          <w:sz w:val="26"/>
          <w:szCs w:val="26"/>
          <w:lang w:eastAsia="ru-RU"/>
        </w:rPr>
        <w:outlineLvl w:val="2"/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18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.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Административная процедура «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Прием заявления и документов и (или) информации,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необходимых для предоставления государственной услуги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»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1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способов подачи</w:t>
      </w:r>
      <w:r>
        <w:rPr>
          <w:rFonts w:ascii="PT Astra Serif" w:hAnsi="PT Astra Serif"/>
          <w:sz w:val="26"/>
          <w:szCs w:val="26"/>
          <w:lang w:eastAsia="ru-RU"/>
        </w:rPr>
        <w:t xml:space="preserve">,</w:t>
      </w:r>
      <w:r>
        <w:rPr>
          <w:rFonts w:ascii="PT Astra Serif" w:hAnsi="PT Astra Serif"/>
          <w:sz w:val="26"/>
          <w:szCs w:val="26"/>
          <w:lang w:eastAsia="ru-RU"/>
        </w:rPr>
        <w:t xml:space="preserve"> указанных запроса, документов и (или) информации приведены в приложении 3 к настоящему Административному регламенту.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color w:val="ff0000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. Способом установления личности (идентификации) заявителя при взаимодействии с заявителями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является ЕСИА.</w:t>
      </w:r>
      <w:r>
        <w:rPr>
          <w:rFonts w:ascii="PT Astra Serif" w:hAnsi="PT Astra Serif"/>
          <w:color w:val="ff0000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  <w:t xml:space="preserve"> Перечень оснований для принятия решения об отказе в приеме заявления и документов, необходимых для предоставления государственной услуги отсутствует.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4</w:t>
      </w:r>
      <w:r>
        <w:rPr>
          <w:rFonts w:ascii="PT Astra Serif" w:hAnsi="PT Astra Serif"/>
          <w:sz w:val="26"/>
          <w:szCs w:val="26"/>
          <w:lang w:eastAsia="ru-RU"/>
        </w:rPr>
        <w:t xml:space="preserve">. Государственная услуга не предусматривает возможности приема заявления и (или) прилагаемых к нему документов, необходимых для предоставления государственной услуги, по выбору заявителя, независимо от его места нахождения.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5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. Срок регистрации заявления и документов, необходимых для предоставления государственной услуги, с использованием ЕПГУ составляет 1 рабочий день со дня подачи заявления и документов, </w:t>
      </w:r>
      <w:r>
        <w:rPr>
          <w:rFonts w:ascii="PT Astra Serif" w:hAnsi="PT Astra Serif"/>
          <w:sz w:val="26"/>
          <w:szCs w:val="26"/>
          <w:lang w:eastAsia="ru-RU"/>
        </w:rPr>
        <w:t xml:space="preserve">необходимых для предоставления государственной услуги, указанным способом.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6</w:t>
      </w:r>
      <w:r>
        <w:rPr>
          <w:rFonts w:ascii="PT Astra Serif" w:hAnsi="PT Astra Serif"/>
          <w:sz w:val="26"/>
          <w:szCs w:val="26"/>
          <w:lang w:eastAsia="ru-RU"/>
        </w:rPr>
        <w:t xml:space="preserve">. Без поданного заявления Министерство осуществляет внесение сведений в реестр лицензий в следующих случаях: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</w:t>
      </w:r>
      <w:r>
        <w:rPr>
          <w:rFonts w:ascii="PT Astra Serif" w:hAnsi="PT Astra Serif"/>
          <w:sz w:val="26"/>
          <w:szCs w:val="26"/>
          <w:lang w:eastAsia="ru-RU"/>
        </w:rPr>
        <w:t xml:space="preserve">) реорганизация юридического лица в форме преобразования, слияния (при услови</w:t>
      </w:r>
      <w:r>
        <w:rPr>
          <w:rFonts w:ascii="PT Astra Serif" w:hAnsi="PT Astra Serif"/>
          <w:sz w:val="26"/>
          <w:szCs w:val="26"/>
          <w:lang w:eastAsia="ru-RU"/>
        </w:rPr>
        <w:t xml:space="preserve">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деятельности), присоединения лицензиата к другому юридическому лицу;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</w:t>
      </w:r>
      <w:r>
        <w:rPr>
          <w:rFonts w:ascii="PT Astra Serif" w:hAnsi="PT Astra Serif"/>
          <w:sz w:val="26"/>
          <w:szCs w:val="26"/>
          <w:lang w:eastAsia="ru-RU"/>
        </w:rPr>
        <w:t xml:space="preserve">) изменение наименовани</w:t>
      </w:r>
      <w:r>
        <w:rPr>
          <w:rFonts w:ascii="PT Astra Serif" w:hAnsi="PT Astra Serif"/>
          <w:sz w:val="26"/>
          <w:szCs w:val="26"/>
          <w:lang w:eastAsia="ru-RU"/>
        </w:rPr>
        <w:t xml:space="preserve">я лицензиата, изменение наименования филиала лицензиата в случае, если нормативными правовыми актами Российской Федерации предусмотрено внесение в реестр лицензий сведений о филиале лицензиата, изменение наименования филиала иностранного юридического лица;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</w:t>
      </w:r>
      <w:r>
        <w:rPr>
          <w:rFonts w:ascii="PT Astra Serif" w:hAnsi="PT Astra Serif"/>
          <w:sz w:val="26"/>
          <w:szCs w:val="26"/>
          <w:lang w:eastAsia="ru-RU"/>
        </w:rPr>
        <w:t xml:space="preserve">) изменение адреса места нахождения лицензиата, изменение адреса места нахождения филиала лицензиата в случае, если </w:t>
      </w:r>
      <w:r>
        <w:rPr>
          <w:rFonts w:ascii="PT Astra Serif" w:hAnsi="PT Astra Serif"/>
          <w:sz w:val="26"/>
          <w:szCs w:val="26"/>
          <w:lang w:eastAsia="ru-RU"/>
        </w:rPr>
        <w:t xml:space="preserve">нормативными правовыми актами Российской Федерации предусмотрено внесение в реестр лицензий сведений об адресе места нахождения филиала лицензиата, изменение адреса места нахождения на территории Российской Федерации филиала иностранного юридического лица;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</w:t>
      </w:r>
      <w:r>
        <w:rPr>
          <w:rFonts w:ascii="PT Astra Serif" w:hAnsi="PT Astra Serif"/>
          <w:sz w:val="26"/>
          <w:szCs w:val="26"/>
          <w:lang w:eastAsia="ru-RU"/>
        </w:rPr>
        <w:t xml:space="preserve">) изменение имени, фамилии и (в случае, если имеется) отчества индивидуального предпринимателя;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</w:t>
      </w:r>
      <w:r>
        <w:rPr>
          <w:rFonts w:ascii="PT Astra Serif" w:hAnsi="PT Astra Serif"/>
          <w:sz w:val="26"/>
          <w:szCs w:val="26"/>
          <w:lang w:eastAsia="ru-RU"/>
        </w:rPr>
        <w:t xml:space="preserve">) изменение места жительства индивидуального предпринимателя;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е</w:t>
      </w:r>
      <w:r>
        <w:rPr>
          <w:rFonts w:ascii="PT Astra Serif" w:hAnsi="PT Astra Serif"/>
          <w:sz w:val="26"/>
          <w:szCs w:val="26"/>
          <w:lang w:eastAsia="ru-RU"/>
        </w:rPr>
        <w:t xml:space="preserve">) изменение реквизитов документа, удостоверяющего личность индивидуального предпринимателя.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Сведения об изменении номера телефона, адреса электронной почты</w:t>
      </w:r>
      <w:r>
        <w:rPr>
          <w:rFonts w:ascii="PT Astra Serif" w:hAnsi="PT Astra Serif"/>
          <w:sz w:val="26"/>
          <w:szCs w:val="26"/>
          <w:lang w:eastAsia="ru-RU"/>
        </w:rPr>
        <w:t xml:space="preserve"> лицензиата вносятся лицензиатами в реестр лицензий самостоятельно в соответствии с Правилами. Проверка достоверности вносимых в реестр лицензий сведений об изменении номера телефона, адреса электронной почты лицензиата лицензирующим органом не проводится.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 случае изменения в соответствии с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</w:t>
      </w:r>
      <w:r>
        <w:rPr>
          <w:rFonts w:ascii="PT Astra Serif" w:hAnsi="PT Astra Serif"/>
          <w:sz w:val="26"/>
          <w:szCs w:val="26"/>
          <w:lang w:eastAsia="ru-RU"/>
        </w:rPr>
        <w:t xml:space="preserve">нкретных видов деятельности, внесение изменений в реестр лицензий осуществляется лицензирующим органом на основании заявления лицензиата о внесении изменений в реестр лицензий, если нормативным правовым актом Российской Федерации установлена необходимость </w:t>
      </w:r>
      <w:r>
        <w:rPr>
          <w:rFonts w:ascii="PT Astra Serif" w:hAnsi="PT Astra Serif"/>
          <w:sz w:val="26"/>
          <w:szCs w:val="26"/>
          <w:lang w:eastAsia="ru-RU"/>
        </w:rPr>
        <w:t xml:space="preserve">проведения оценки соответствия лицензиата лицензионным требованиям в </w:t>
      </w:r>
      <w:r>
        <w:rPr>
          <w:rFonts w:ascii="PT Astra Serif" w:hAnsi="PT Astra Serif"/>
          <w:sz w:val="26"/>
          <w:szCs w:val="26"/>
          <w:lang w:eastAsia="ru-RU"/>
        </w:rPr>
        <w:t xml:space="preserve">связи с изменением данным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конкретных видов деятельности. В случае, если нормативным правовым ак</w:t>
      </w:r>
      <w:r>
        <w:rPr>
          <w:rFonts w:ascii="PT Astra Serif" w:hAnsi="PT Astra Serif"/>
          <w:sz w:val="26"/>
          <w:szCs w:val="26"/>
          <w:lang w:eastAsia="ru-RU"/>
        </w:rPr>
        <w:t xml:space="preserve">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деятельности, перечней работ, услуг, которые выполня</w:t>
      </w:r>
      <w:r>
        <w:rPr>
          <w:rFonts w:ascii="PT Astra Serif" w:hAnsi="PT Astra Serif"/>
          <w:sz w:val="26"/>
          <w:szCs w:val="26"/>
          <w:lang w:eastAsia="ru-RU"/>
        </w:rPr>
        <w:t xml:space="preserve">ются, оказываются в составе конкретных видов деятельности, не установлена, внесение изменений в реестр лицензий осуществляется лицензирующим органом в соответствии с Правилами, без представления лицензиатом заявления о внесении изменений в реестр лицензий.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20.</w:t>
      </w:r>
      <w:r>
        <w:rPr>
          <w:rFonts w:ascii="PT Astra Serif" w:hAnsi="PT Astra Serif"/>
          <w:b/>
          <w:sz w:val="26"/>
          <w:szCs w:val="26"/>
          <w:lang w:eastAsia="ru-RU"/>
        </w:rPr>
        <w:t xml:space="preserve"> Межведомственное информационное взаимодействие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  <w:t xml:space="preserve">7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Для получения государственной услуги необходимо направление следующих межведомственных информационных запросов: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межведом</w:t>
      </w:r>
      <w:r>
        <w:rPr>
          <w:rFonts w:ascii="PT Astra Serif" w:hAnsi="PT Astra Serif"/>
          <w:sz w:val="26"/>
          <w:szCs w:val="26"/>
          <w:lang w:eastAsia="ru-RU"/>
        </w:rPr>
        <w:t xml:space="preserve">ственный информационный запрос «</w:t>
      </w:r>
      <w:r>
        <w:rPr>
          <w:rFonts w:ascii="PT Astra Serif" w:hAnsi="PT Astra Serif"/>
          <w:sz w:val="26"/>
          <w:szCs w:val="26"/>
          <w:lang w:eastAsia="ru-RU"/>
        </w:rPr>
        <w:t xml:space="preserve">Запрос на предоставление различных данных по объекту недвижимости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. Поставщиком сведений является Федеральная служба государственной регистрации, кадастра и картографии.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Межведомственный информационный запрос направляется в течение 3 рабочих дней с момента возникновения основания для его направления посредством ПГС 3.0.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Росреестр</w:t>
      </w:r>
      <w:r>
        <w:rPr>
          <w:rFonts w:ascii="PT Astra Serif" w:hAnsi="PT Astra Serif"/>
          <w:sz w:val="26"/>
          <w:szCs w:val="26"/>
          <w:lang w:eastAsia="ru-RU"/>
        </w:rPr>
        <w:t xml:space="preserve"> представляет запрашиваемые сведения в срок, не превышающий 48 часов с момента направления межведомственного информационного запроса;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межведомственный информационный запрос выписки из ЕГРЮЛ по запросам органов государственной власти. Поставщиком сведений является Федеральная налоговая служба.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Межведомственный информационный запрос направляется в течение 3 рабочих дней с момента возникновения основания для его направления посредством ПГС 3.0.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Федеральная налоговая служба представляет запрашиваемые сведения в срок, не превышающий 48 часов с момента направления межведомственного информационного запроса;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межведомственный информационный запрос выписки из ЕГРИП по запросам органов государственной власти. Поставщиком сведений является Федеральная налоговая служба.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Межведомственный информационный запрос направляется в течение 3 рабочих дней с момента возникновения основания для его направления посредством ПГС 3.0.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Федеральная налоговая служба представляет запрашиваемые сведения в срок, не превышающий 48 часов с момента направления межведомственного информационного запроса;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г) межведомственный информационный запрос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Предоставление информации об уплате государственной пошлины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. Поставщиком сведений является Федеральное казначейство.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Межведомственный информационный запрос направляется в течение 3 рабочих дней с момента возникновения основания для его направления в ГИС ГМП посредством ПГС 3.0.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Федеральное казначейство представляет запрашиваемые сведения в срок, не превышающий 48 часов с момента направления межведомственного информационного запроса.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21. Приостановление предоставления государственной услуги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38. Перечень оснований для приостановления предоставления государственной услуги в таблице №</w:t>
      </w:r>
      <w:r>
        <w:rPr>
          <w:rFonts w:ascii="PT Astra Serif" w:hAnsi="PT Astra Serif"/>
          <w:sz w:val="26"/>
          <w:szCs w:val="26"/>
          <w:lang w:eastAsia="ru-RU"/>
        </w:rPr>
        <w:t xml:space="preserve">1</w:t>
      </w:r>
      <w:r>
        <w:rPr>
          <w:rFonts w:ascii="PT Astra Serif" w:hAnsi="PT Astra Serif"/>
          <w:sz w:val="26"/>
          <w:szCs w:val="26"/>
          <w:lang w:eastAsia="ru-RU"/>
        </w:rPr>
        <w:t xml:space="preserve"> приложения</w:t>
      </w:r>
      <w:r>
        <w:rPr>
          <w:rFonts w:ascii="PT Astra Serif" w:hAnsi="PT Astra Serif"/>
          <w:sz w:val="26"/>
          <w:szCs w:val="26"/>
          <w:lang w:eastAsia="ru-RU"/>
        </w:rPr>
        <w:t xml:space="preserve"> №2</w:t>
      </w:r>
      <w:r>
        <w:rPr>
          <w:rFonts w:ascii="PT Astra Serif" w:hAnsi="PT Astra Serif"/>
          <w:sz w:val="26"/>
          <w:szCs w:val="26"/>
          <w:lang w:eastAsia="ru-RU"/>
        </w:rPr>
        <w:t xml:space="preserve"> к административному регламенту.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39. </w:t>
      </w:r>
      <w:r>
        <w:rPr>
          <w:rFonts w:ascii="PT Astra Serif" w:hAnsi="PT Astra Serif"/>
          <w:sz w:val="26"/>
          <w:szCs w:val="26"/>
          <w:lang w:eastAsia="ru-RU"/>
        </w:rPr>
        <w:t xml:space="preserve">В случае если заявление о предоставлении лицензии оформлено с нарушением требований, установленных частью 1 статьи 13 Федерального закона № 99-ФЗ, и (или) документы, </w:t>
      </w:r>
      <w:r>
        <w:rPr>
          <w:rFonts w:ascii="PT Astra Serif" w:hAnsi="PT Astra Serif"/>
          <w:color w:val="ff0000"/>
          <w:sz w:val="26"/>
          <w:szCs w:val="26"/>
          <w:lang w:eastAsia="ru-RU"/>
        </w:rPr>
        <w:t xml:space="preserve">предусмотренные пунктом 24 подраздела 2.6 раздела II регламента,</w:t>
      </w:r>
      <w:r>
        <w:rPr>
          <w:rFonts w:ascii="PT Astra Serif" w:hAnsi="PT Astra Serif"/>
          <w:sz w:val="26"/>
          <w:szCs w:val="26"/>
          <w:lang w:eastAsia="ru-RU"/>
        </w:rPr>
        <w:t xml:space="preserve"> представлены не в полном объеме, в течение 3 (трех) рабочих дней, следующих со дня приема заявления министерство направляет заявителю с </w:t>
      </w:r>
      <w:r>
        <w:rPr>
          <w:rFonts w:ascii="PT Astra Serif" w:hAnsi="PT Astra Serif"/>
          <w:color w:val="ff0000"/>
          <w:sz w:val="26"/>
          <w:szCs w:val="26"/>
          <w:lang w:eastAsia="ru-RU"/>
        </w:rPr>
        <w:t xml:space="preserve">использованием личного кабинета заявителя на ЕПГУ посредством ГИС ТОР КНД </w:t>
      </w:r>
      <w:r>
        <w:rPr>
          <w:rFonts w:ascii="PT Astra Serif" w:hAnsi="PT Astra Serif"/>
          <w:sz w:val="26"/>
          <w:szCs w:val="26"/>
          <w:lang w:eastAsia="ru-RU"/>
        </w:rPr>
        <w:t xml:space="preserve">уведомление о необходимости устранения в течение 30 (тридцати) дней выявленных нарушений и (или) представления документов, которые отсутствуют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color w:val="ff0000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40. </w:t>
      </w:r>
      <w:r>
        <w:rPr>
          <w:rFonts w:ascii="PT Astra Serif" w:hAnsi="PT Astra Serif"/>
          <w:sz w:val="26"/>
          <w:szCs w:val="26"/>
          <w:lang w:eastAsia="ru-RU"/>
        </w:rPr>
        <w:t xml:space="preserve">В случае приостановления предоставления государственной услуги срок принятия министерством решения о предоставлении </w:t>
      </w:r>
      <w:r>
        <w:rPr>
          <w:rFonts w:ascii="PT Astra Serif" w:hAnsi="PT Astra Serif"/>
          <w:color w:val="ff0000"/>
          <w:sz w:val="26"/>
          <w:szCs w:val="26"/>
          <w:lang w:eastAsia="ru-RU"/>
        </w:rPr>
        <w:t xml:space="preserve">лицензии</w:t>
      </w:r>
      <w:r>
        <w:rPr>
          <w:rFonts w:ascii="PT Astra Serif" w:hAnsi="PT Astra Serif"/>
          <w:sz w:val="26"/>
          <w:szCs w:val="26"/>
          <w:lang w:eastAsia="ru-RU"/>
        </w:rPr>
        <w:t xml:space="preserve"> или об отказе в предоставлении </w:t>
      </w:r>
      <w:r>
        <w:rPr>
          <w:rFonts w:ascii="PT Astra Serif" w:hAnsi="PT Astra Serif"/>
          <w:color w:val="ff0000"/>
          <w:sz w:val="26"/>
          <w:szCs w:val="26"/>
          <w:lang w:eastAsia="ru-RU"/>
        </w:rPr>
        <w:t xml:space="preserve">лицензии</w:t>
      </w:r>
      <w:r>
        <w:rPr>
          <w:rFonts w:ascii="PT Astra Serif" w:hAnsi="PT Astra Serif"/>
          <w:sz w:val="26"/>
          <w:szCs w:val="26"/>
          <w:lang w:eastAsia="ru-RU"/>
        </w:rPr>
        <w:t xml:space="preserve"> исчисляется со дня поступления в министерство надлежащим образом оформленного заявления и в полном объеме прилагаемых к нему документов, </w:t>
      </w:r>
      <w:r>
        <w:rPr>
          <w:rFonts w:ascii="PT Astra Serif" w:hAnsi="PT Astra Serif"/>
          <w:color w:val="ff0000"/>
          <w:sz w:val="26"/>
          <w:szCs w:val="26"/>
          <w:lang w:eastAsia="ru-RU"/>
        </w:rPr>
        <w:t xml:space="preserve">соответствующих требованиям пункта 26 подраздела 2.6 раздела II регламента.</w:t>
      </w:r>
      <w:r>
        <w:rPr>
          <w:rFonts w:ascii="PT Astra Serif" w:hAnsi="PT Astra Serif"/>
          <w:color w:val="ff0000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41</w:t>
      </w:r>
      <w:r>
        <w:rPr>
          <w:rFonts w:ascii="PT Astra Serif" w:hAnsi="PT Astra Serif"/>
          <w:sz w:val="26"/>
          <w:szCs w:val="26"/>
          <w:lang w:eastAsia="ru-RU"/>
        </w:rPr>
        <w:t xml:space="preserve">. В случае непредставления заявителем в течение 30 (тридцати) дней с момента получения уведомления о необходимости устранения выявленных нарушений и (или) пре</w:t>
      </w:r>
      <w:r>
        <w:rPr>
          <w:rFonts w:ascii="PT Astra Serif" w:hAnsi="PT Astra Serif"/>
          <w:sz w:val="26"/>
          <w:szCs w:val="26"/>
          <w:lang w:eastAsia="ru-RU"/>
        </w:rPr>
        <w:t xml:space="preserve">дставления документов, которые отсутствуют, надлежащим образом оформленного заявления и (или)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заявителю.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42. </w:t>
      </w:r>
      <w:r>
        <w:rPr>
          <w:rFonts w:ascii="PT Astra Serif" w:hAnsi="PT Astra Serif"/>
          <w:sz w:val="26"/>
          <w:szCs w:val="26"/>
          <w:lang w:eastAsia="ru-RU"/>
        </w:rPr>
        <w:t xml:space="preserve">Результатом административной процедуры является уведомление о необходимости устранения в течение 30 (тридцати) дней выявленных нарушений и (или) представления документов, которые отсутствуют.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b/>
          <w:sz w:val="26"/>
          <w:szCs w:val="26"/>
          <w:lang w:eastAsia="ru-RU"/>
        </w:rPr>
        <w:t xml:space="preserve">2. О</w:t>
      </w:r>
      <w:r>
        <w:rPr>
          <w:rFonts w:ascii="PT Astra Serif" w:hAnsi="PT Astra Serif"/>
          <w:b/>
          <w:sz w:val="26"/>
          <w:szCs w:val="26"/>
          <w:lang w:eastAsia="ru-RU"/>
        </w:rPr>
        <w:t xml:space="preserve">ценка соответствия заявителя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лицензионным требованиям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43</w:t>
      </w:r>
      <w:r>
        <w:rPr>
          <w:rFonts w:ascii="PT Astra Serif" w:hAnsi="PT Astra Serif"/>
          <w:sz w:val="26"/>
          <w:szCs w:val="26"/>
          <w:lang w:eastAsia="ru-RU"/>
        </w:rPr>
        <w:t xml:space="preserve">. Оценка соответствия соискателя лицензии или лицензиата лицензионным требованиям проводится в форме выездной оценки.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44</w:t>
      </w:r>
      <w:r>
        <w:rPr>
          <w:rFonts w:ascii="PT Astra Serif" w:hAnsi="PT Astra Serif"/>
          <w:sz w:val="26"/>
          <w:szCs w:val="26"/>
          <w:lang w:eastAsia="ru-RU"/>
        </w:rPr>
        <w:t xml:space="preserve">. Предметом выездной оценки являются </w:t>
      </w:r>
      <w:r>
        <w:rPr>
          <w:rFonts w:ascii="PT Astra Serif" w:hAnsi="PT Astra Serif"/>
          <w:sz w:val="26"/>
          <w:szCs w:val="26"/>
          <w:lang w:eastAsia="ru-RU"/>
        </w:rPr>
        <w:t xml:space="preserve">состояние производственных объектов, технических средств, оборудования, иных объектов, которые</w:t>
      </w:r>
      <w:r>
        <w:rPr>
          <w:rFonts w:ascii="PT Astra Serif" w:hAnsi="PT Astra Serif"/>
          <w:sz w:val="26"/>
          <w:szCs w:val="26"/>
          <w:lang w:eastAsia="ru-RU"/>
        </w:rPr>
        <w:t xml:space="preserve"> предполагается использовать заявителем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</w:t>
      </w:r>
      <w:r>
        <w:rPr>
          <w:rFonts w:ascii="PT Astra Serif" w:hAnsi="PT Astra Serif"/>
          <w:sz w:val="26"/>
          <w:szCs w:val="26"/>
          <w:lang w:eastAsia="ru-RU"/>
        </w:rPr>
        <w:t xml:space="preserve">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</w:t>
      </w:r>
      <w:r>
        <w:rPr>
          <w:rFonts w:ascii="PT Astra Serif" w:hAnsi="PT Astra Serif"/>
          <w:sz w:val="26"/>
          <w:szCs w:val="26"/>
          <w:lang w:eastAsia="ru-RU"/>
        </w:rPr>
        <w:t xml:space="preserve">5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Оценка проводится на основании приказа министерства, подписанного министром.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</w:t>
      </w:r>
      <w:r>
        <w:rPr>
          <w:rFonts w:ascii="PT Astra Serif" w:hAnsi="PT Astra Serif"/>
          <w:sz w:val="26"/>
          <w:szCs w:val="26"/>
          <w:lang w:eastAsia="ru-RU"/>
        </w:rPr>
        <w:t xml:space="preserve">6</w:t>
      </w:r>
      <w:r>
        <w:rPr>
          <w:rFonts w:ascii="PT Astra Serif" w:hAnsi="PT Astra Serif"/>
          <w:sz w:val="26"/>
          <w:szCs w:val="26"/>
          <w:lang w:eastAsia="ru-RU"/>
        </w:rPr>
        <w:t xml:space="preserve">. Оценка проводится в соответствии с оценочным листом, содержащим список контрольных вопросов, ответы на которые должны свидетельствовать о соответствии заявителя лицензионным требованиям. Форма оценочного листа утверждается приказом министерства.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</w:t>
      </w:r>
      <w:r>
        <w:rPr>
          <w:rFonts w:ascii="PT Astra Serif" w:hAnsi="PT Astra Serif"/>
          <w:sz w:val="26"/>
          <w:szCs w:val="26"/>
          <w:lang w:eastAsia="ru-RU"/>
        </w:rPr>
        <w:t xml:space="preserve">7</w:t>
      </w:r>
      <w:r>
        <w:rPr>
          <w:rFonts w:ascii="PT Astra Serif" w:hAnsi="PT Astra Serif"/>
          <w:sz w:val="26"/>
          <w:szCs w:val="26"/>
          <w:lang w:eastAsia="ru-RU"/>
        </w:rPr>
        <w:t xml:space="preserve">. О проведении оценки заявитель уведомляется министерством за 3 (три) рабочих дня до начала ее проведения любым доступным способом, в том числе посредством направления электронного документа, подписанного усиленной </w:t>
      </w:r>
      <w:r>
        <w:rPr>
          <w:rFonts w:ascii="PT Astra Serif" w:hAnsi="PT Astra Serif"/>
          <w:sz w:val="26"/>
          <w:szCs w:val="26"/>
          <w:lang w:eastAsia="ru-RU"/>
        </w:rPr>
        <w:t xml:space="preserve">квалифицированной электронной подписью, на адрес электронной почты заявителя.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</w:t>
      </w:r>
      <w:r>
        <w:rPr>
          <w:rFonts w:ascii="PT Astra Serif" w:hAnsi="PT Astra Serif"/>
          <w:sz w:val="26"/>
          <w:szCs w:val="26"/>
          <w:lang w:eastAsia="ru-RU"/>
        </w:rPr>
        <w:t xml:space="preserve">8</w:t>
      </w:r>
      <w:r>
        <w:rPr>
          <w:rFonts w:ascii="PT Astra Serif" w:hAnsi="PT Astra Serif"/>
          <w:sz w:val="26"/>
          <w:szCs w:val="26"/>
          <w:lang w:eastAsia="ru-RU"/>
        </w:rPr>
        <w:t xml:space="preserve">. Заявитель обязан предоставить лицам, участвующим в оценке, возможность ознакомиться с документами, связанными с целями</w:t>
      </w:r>
      <w:r>
        <w:rPr>
          <w:rFonts w:ascii="PT Astra Serif" w:hAnsi="PT Astra Serif"/>
          <w:sz w:val="26"/>
          <w:szCs w:val="26"/>
          <w:lang w:eastAsia="ru-RU"/>
        </w:rPr>
        <w:t xml:space="preserve">, задачами и предметом выездной оценки, а также обеспечить доступ указанных лиц к используемым производственным объектам по месту осуществления лицензируемого вида деятельности, к используемым техническим средствам, оборудованию и технической документации.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4</w:t>
      </w:r>
      <w:r>
        <w:rPr>
          <w:rFonts w:ascii="PT Astra Serif" w:hAnsi="PT Astra Serif"/>
          <w:sz w:val="26"/>
          <w:szCs w:val="26"/>
          <w:lang w:eastAsia="ru-RU"/>
        </w:rPr>
        <w:t xml:space="preserve">9</w:t>
      </w:r>
      <w:r>
        <w:rPr>
          <w:rFonts w:ascii="PT Astra Serif" w:hAnsi="PT Astra Serif"/>
          <w:sz w:val="26"/>
          <w:szCs w:val="26"/>
          <w:lang w:eastAsia="ru-RU"/>
        </w:rPr>
        <w:t xml:space="preserve">. Результаты оценки оформляются актом оценки. Форма акта оценки утверждается приказом министерства. В случае выявления н</w:t>
      </w:r>
      <w:r>
        <w:rPr>
          <w:rFonts w:ascii="PT Astra Serif" w:hAnsi="PT Astra Serif"/>
          <w:sz w:val="26"/>
          <w:szCs w:val="26"/>
          <w:lang w:eastAsia="ru-RU"/>
        </w:rPr>
        <w:t xml:space="preserve">есоответствия заявителя лицензионным требованиям в акте оценки указывается, каким именно лицензионным требованиям не соответствует заявитель и каким нормативным правовым актом (с указанием его структурной единицы) такое лицензионное требование установлено.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50</w:t>
      </w:r>
      <w:r>
        <w:rPr>
          <w:rFonts w:ascii="PT Astra Serif" w:hAnsi="PT Astra Serif"/>
          <w:sz w:val="26"/>
          <w:szCs w:val="26"/>
          <w:lang w:eastAsia="ru-RU"/>
        </w:rPr>
        <w:t xml:space="preserve">. При осуществлении оценки министерство вправе получить информацию, подтверждающую достоверность представленных заявителем сведений и документов, а также</w:t>
      </w:r>
      <w:r>
        <w:rPr>
          <w:rFonts w:ascii="PT Astra Serif" w:hAnsi="PT Astra Serif"/>
          <w:sz w:val="26"/>
          <w:szCs w:val="26"/>
          <w:lang w:eastAsia="ru-RU"/>
        </w:rPr>
        <w:t xml:space="preserve"> информацию, подтверждающую соответствие заявителя лицензионным требованиям, с использованием информационно-телекоммуникационной сети «Интернет» в соответствии с законодательством Российской Федерации, регулирующим вопросы обеспечения доступа к информации.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51</w:t>
      </w:r>
      <w:r>
        <w:rPr>
          <w:rFonts w:ascii="PT Astra Serif" w:hAnsi="PT Astra Serif"/>
          <w:sz w:val="26"/>
          <w:szCs w:val="26"/>
          <w:lang w:eastAsia="ru-RU"/>
        </w:rPr>
        <w:t xml:space="preserve">. Критерием принятия решения является установление в ходе проведения оценки соответствия или несоответствия заявителя лицензионным требованиям.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52</w:t>
      </w:r>
      <w:r>
        <w:rPr>
          <w:rFonts w:ascii="PT Astra Serif" w:hAnsi="PT Astra Serif"/>
          <w:sz w:val="26"/>
          <w:szCs w:val="26"/>
          <w:lang w:eastAsia="ru-RU"/>
        </w:rPr>
        <w:t xml:space="preserve">. Результатом административной процедуры является составление оценочного листа и акта оценки.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24</w:t>
      </w:r>
      <w:r>
        <w:rPr>
          <w:rFonts w:ascii="PT Astra Serif" w:hAnsi="PT Astra Serif"/>
          <w:b/>
          <w:sz w:val="26"/>
          <w:szCs w:val="26"/>
          <w:lang w:eastAsia="ru-RU"/>
        </w:rPr>
        <w:t xml:space="preserve">. Принятие решения о предоставлении (об отказе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в предоставлении) государственной услуги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53</w:t>
      </w:r>
      <w:r>
        <w:rPr>
          <w:rFonts w:ascii="PT Astra Serif" w:hAnsi="PT Astra Serif"/>
          <w:sz w:val="26"/>
          <w:szCs w:val="26"/>
          <w:lang w:eastAsia="ru-RU"/>
        </w:rPr>
        <w:t xml:space="preserve">. Решение о предоставлении государственной услуги принимается Министерством при отсутствии оснований для отказа в предоставлении государственной услуги, указанных в таблице приложения 4 к настоящему Административному регламенту.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54</w:t>
      </w:r>
      <w:r>
        <w:rPr>
          <w:rFonts w:ascii="PT Astra Serif" w:hAnsi="PT Astra Serif"/>
          <w:sz w:val="26"/>
          <w:szCs w:val="26"/>
          <w:lang w:eastAsia="ru-RU"/>
        </w:rPr>
        <w:t xml:space="preserve">. Принятие решения о предостав</w:t>
      </w:r>
      <w:r>
        <w:rPr>
          <w:rFonts w:ascii="PT Astra Serif" w:hAnsi="PT Astra Serif"/>
          <w:sz w:val="26"/>
          <w:szCs w:val="26"/>
          <w:lang w:eastAsia="ru-RU"/>
        </w:rPr>
        <w:t xml:space="preserve">лении государственной услуги осуществляется в срок, не превышающий срока, указанного в пункте 2.4 настоящего Административного регламента при условии получения Министерством всех документов и сведений, необходимых для предоставления государственной услуги.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25</w:t>
      </w:r>
      <w:r>
        <w:rPr>
          <w:rFonts w:ascii="PT Astra Serif" w:hAnsi="PT Astra Serif"/>
          <w:b/>
          <w:sz w:val="26"/>
          <w:szCs w:val="26"/>
          <w:lang w:eastAsia="ru-RU"/>
        </w:rPr>
        <w:t xml:space="preserve">. Предоставление результата государственной услуги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55</w:t>
      </w:r>
      <w:r>
        <w:rPr>
          <w:rFonts w:ascii="PT Astra Serif" w:hAnsi="PT Astra Serif"/>
          <w:sz w:val="26"/>
          <w:szCs w:val="26"/>
          <w:lang w:eastAsia="ru-RU"/>
        </w:rPr>
        <w:t xml:space="preserve">. Предоставление результата государственной услуги осуществляется в срок, не превышающий 1 рабочего дня со дня принятия решения о предоставлении государственной услуги.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56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Предоставление результата государственной услуги по выбору заявителя независимо от его места нахождения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не предусмотрено.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26</w:t>
      </w:r>
      <w:r>
        <w:rPr>
          <w:rFonts w:ascii="PT Astra Serif" w:hAnsi="PT Astra Serif"/>
          <w:b/>
          <w:sz w:val="26"/>
          <w:szCs w:val="26"/>
          <w:lang w:eastAsia="ru-RU"/>
        </w:rPr>
        <w:t xml:space="preserve">. Способы информирования заявителя об изменении статуса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рассмотрения запроса о предоставлении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center"/>
        <w:widowControl w:val="off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государственной услуги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widowControl w:val="off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57</w:t>
      </w:r>
      <w:r>
        <w:rPr>
          <w:rFonts w:ascii="PT Astra Serif" w:hAnsi="PT Astra Serif"/>
          <w:sz w:val="26"/>
          <w:szCs w:val="26"/>
          <w:lang w:eastAsia="ru-RU"/>
        </w:rPr>
        <w:t xml:space="preserve">. </w:t>
      </w:r>
      <w:r>
        <w:rPr>
          <w:rFonts w:ascii="PT Astra Serif" w:hAnsi="PT Astra Serif"/>
          <w:sz w:val="26"/>
          <w:szCs w:val="26"/>
          <w:lang w:eastAsia="ru-RU"/>
        </w:rPr>
        <w:t xml:space="preserve">И</w:t>
      </w:r>
      <w:r>
        <w:rPr>
          <w:rFonts w:ascii="PT Astra Serif" w:hAnsi="PT Astra Serif"/>
          <w:sz w:val="26"/>
          <w:szCs w:val="26"/>
          <w:lang w:eastAsia="ru-RU"/>
        </w:rPr>
        <w:t xml:space="preserve">нформировани</w:t>
      </w:r>
      <w:r>
        <w:rPr>
          <w:rFonts w:ascii="PT Astra Serif" w:hAnsi="PT Astra Serif"/>
          <w:sz w:val="26"/>
          <w:szCs w:val="26"/>
          <w:lang w:eastAsia="ru-RU"/>
        </w:rPr>
        <w:t xml:space="preserve">е</w:t>
      </w:r>
      <w:r>
        <w:rPr>
          <w:rFonts w:ascii="PT Astra Serif" w:hAnsi="PT Astra Serif"/>
          <w:sz w:val="26"/>
          <w:szCs w:val="26"/>
          <w:lang w:eastAsia="ru-RU"/>
        </w:rPr>
        <w:t xml:space="preserve"> заявителя об изменении статуса рассмотрения заявления</w:t>
      </w:r>
      <w:r>
        <w:rPr>
          <w:rFonts w:ascii="PT Astra Serif" w:hAnsi="PT Astra Serif"/>
          <w:sz w:val="26"/>
          <w:szCs w:val="26"/>
          <w:lang w:eastAsia="ru-RU"/>
        </w:rPr>
        <w:t xml:space="preserve"> направляется посредством ЕПГУ.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rPr>
          <w:rFonts w:ascii="PT Astra Serif" w:hAnsi="PT Astra Serif"/>
          <w:sz w:val="26"/>
          <w:szCs w:val="26"/>
          <w:lang w:eastAsia="ru-RU"/>
        </w:rPr>
        <w:sectPr>
          <w:footnotePr/>
          <w:endnotePr/>
          <w:type w:val="nextPage"/>
          <w:pgSz w:w="11906" w:h="16838" w:orient="portrait"/>
          <w:pgMar w:top="1276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left="5670"/>
        <w:jc w:val="center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ПРИЛОЖЕНИЕ </w:t>
      </w:r>
      <w:r>
        <w:rPr>
          <w:rFonts w:ascii="PT Astra Serif" w:hAnsi="PT Astra Serif"/>
          <w:sz w:val="26"/>
          <w:szCs w:val="26"/>
          <w:lang w:eastAsia="ru-RU"/>
        </w:rPr>
        <w:t xml:space="preserve">№ 1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left="5670"/>
        <w:jc w:val="center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к административному регламенту</w:t>
      </w:r>
      <w:r>
        <w:rPr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по 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center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ПЕРЕЧЕНЬ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условных обозначений и сокращений </w:t>
      </w: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1. Условные сокращения: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Министерство, лицензирующий орган </w:t>
      </w:r>
      <w:r>
        <w:rPr>
          <w:rFonts w:ascii="PT Astra Serif" w:hAnsi="PT Astra Serif"/>
          <w:sz w:val="26"/>
          <w:szCs w:val="26"/>
          <w:lang w:eastAsia="ru-RU"/>
        </w:rPr>
        <w:t xml:space="preserve">–</w:t>
      </w:r>
      <w:r>
        <w:rPr>
          <w:rFonts w:ascii="PT Astra Serif" w:hAnsi="PT Astra Serif"/>
          <w:sz w:val="26"/>
          <w:szCs w:val="26"/>
          <w:lang w:eastAsia="ru-RU"/>
        </w:rPr>
        <w:t xml:space="preserve"> Министерство</w:t>
      </w:r>
      <w:r>
        <w:rPr>
          <w:rFonts w:ascii="PT Astra Serif" w:hAnsi="PT Astra Serif"/>
          <w:sz w:val="26"/>
          <w:szCs w:val="26"/>
          <w:lang w:eastAsia="ru-RU"/>
        </w:rPr>
        <w:t xml:space="preserve"> экономического развития Республики Алтай</w:t>
      </w:r>
      <w:r>
        <w:rPr>
          <w:rFonts w:ascii="PT Astra Serif" w:hAnsi="PT Astra Serif"/>
          <w:sz w:val="26"/>
          <w:szCs w:val="26"/>
          <w:lang w:eastAsia="ru-RU"/>
        </w:rPr>
        <w:t xml:space="preserve">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Административный регламент - административный регламент Министерства </w:t>
      </w:r>
      <w:r>
        <w:rPr>
          <w:rFonts w:ascii="PT Astra Serif" w:hAnsi="PT Astra Serif"/>
          <w:sz w:val="26"/>
          <w:szCs w:val="26"/>
          <w:lang w:eastAsia="ru-RU"/>
        </w:rPr>
        <w:t xml:space="preserve">экономического развития Республики Алтай </w:t>
      </w:r>
      <w:r>
        <w:rPr>
          <w:rFonts w:ascii="PT Astra Serif" w:hAnsi="PT Astra Serif"/>
          <w:sz w:val="26"/>
          <w:szCs w:val="26"/>
          <w:lang w:eastAsia="ru-RU"/>
        </w:rPr>
        <w:t xml:space="preserve">по предоставлению государственной услуги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Лицензирование деятельности по заготовке, хранению, переработке и реализации лома черных и цветных металлов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государственная услуга - лицензирование деятельности по заготовке, хранению, переработке и реализации лома черных и цветных металлов;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г) лицензия - лицензия на осуществление деятельности по заготовке, хранению, переработке и реализации лома черных и цветных металлов;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д) лицензируемая деятельность - деятельность по заготовке, хранению, переработке и реализации лома черных и цветных металлов;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е) заявители, лицензиаты, соиск</w:t>
      </w:r>
      <w:r>
        <w:rPr>
          <w:rFonts w:ascii="PT Astra Serif" w:hAnsi="PT Astra Serif"/>
          <w:sz w:val="26"/>
          <w:szCs w:val="26"/>
          <w:lang w:eastAsia="ru-RU"/>
        </w:rPr>
        <w:t xml:space="preserve">атели лицензий - заинтересованные в предоставлении государственной услуги юридические лица и индивидуальные предприниматели, осуществляющие свою деятельность в сфере заготовки, хранения, переработки и реализации лома черных и цветных металлов на территории</w:t>
      </w:r>
      <w:r>
        <w:rPr>
          <w:rFonts w:ascii="PT Astra Serif" w:hAnsi="PT Astra Serif"/>
          <w:sz w:val="26"/>
          <w:szCs w:val="26"/>
          <w:lang w:eastAsia="ru-RU"/>
        </w:rPr>
        <w:t xml:space="preserve"> Республики Алтай</w:t>
      </w:r>
      <w:r>
        <w:rPr>
          <w:rFonts w:ascii="PT Astra Serif" w:hAnsi="PT Astra Serif"/>
          <w:sz w:val="26"/>
          <w:szCs w:val="26"/>
          <w:lang w:eastAsia="ru-RU"/>
        </w:rPr>
        <w:t xml:space="preserve">, независимо от места нахождения юридического лица, индивидуального предпринимателя или их представители в силу полномочий, основанных на доверенности или договоре;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ж) юридические лица, индивидуальные предприниматели - юридические лица, индивидуальные предприниматели, местом нахождения которых определяется место их государственной регистрации на территории Российской Федерации;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з) Реестр услуг - федеральная государс</w:t>
      </w:r>
      <w:r>
        <w:rPr>
          <w:rFonts w:ascii="PT Astra Serif" w:hAnsi="PT Astra Serif"/>
          <w:sz w:val="26"/>
          <w:szCs w:val="26"/>
          <w:lang w:eastAsia="ru-RU"/>
        </w:rPr>
        <w:t xml:space="preserve">твенная информационная система «</w:t>
      </w:r>
      <w:r>
        <w:rPr>
          <w:rFonts w:ascii="PT Astra Serif" w:hAnsi="PT Astra Serif"/>
          <w:sz w:val="26"/>
          <w:szCs w:val="26"/>
          <w:lang w:eastAsia="ru-RU"/>
        </w:rPr>
        <w:t xml:space="preserve">Федеральный реестр государственных и муниципальных услуг (функций)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и) ЕСИА - Федеральная государственная информационная система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к) </w:t>
      </w:r>
      <w:r>
        <w:rPr>
          <w:rFonts w:ascii="PT Astra Serif" w:hAnsi="PT Astra Serif"/>
          <w:sz w:val="26"/>
          <w:szCs w:val="26"/>
          <w:lang w:eastAsia="ru-RU"/>
        </w:rPr>
        <w:t xml:space="preserve">ЕПГУ -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Единый портал государственных и муниципальных услуг (функций); </w:t>
      </w:r>
      <w:r>
        <w:rPr>
          <w:rFonts w:ascii="PT Astra Serif" w:hAnsi="PT Astra Serif"/>
          <w:color w:val="000000" w:themeColor="text1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л) категория (признаки) заявителя - категория (признаки) заявителей, сведения о которых размещаются в федеральной государственной информационной системе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Федеральный реестр государственных и муниципальных услуг (функций)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 и в </w:t>
      </w:r>
      <w:r>
        <w:rPr>
          <w:rFonts w:ascii="PT Astra Serif" w:hAnsi="PT Astra Serif"/>
          <w:sz w:val="26"/>
          <w:szCs w:val="26"/>
          <w:lang w:eastAsia="ru-RU"/>
        </w:rPr>
        <w:t xml:space="preserve">федеральной государственной информационной системе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Единый портал государственных и муниципальных услуг (функций)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м) решение (приказ) - решение (приказ) Министерства </w:t>
      </w:r>
      <w:r>
        <w:rPr>
          <w:rFonts w:ascii="PT Astra Serif" w:hAnsi="PT Astra Serif"/>
          <w:sz w:val="26"/>
          <w:szCs w:val="26"/>
          <w:lang w:eastAsia="ru-RU"/>
        </w:rPr>
        <w:t xml:space="preserve">экономического развития Республики Алтай </w:t>
      </w:r>
      <w:r>
        <w:rPr>
          <w:rFonts w:ascii="PT Astra Serif" w:hAnsi="PT Astra Serif"/>
          <w:sz w:val="26"/>
          <w:szCs w:val="26"/>
          <w:lang w:eastAsia="ru-RU"/>
        </w:rPr>
        <w:t xml:space="preserve">о предоставлении государственной услуги;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н) реестр лицензий - реестр лицензий на осуществление деятельности по заготовке, хранению, переработке и реализации лома черных и цветных металлов;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о) уполномоченные должностные лица - должностные лица Министерства</w:t>
      </w:r>
      <w:r>
        <w:rPr>
          <w:rFonts w:ascii="PT Astra Serif" w:hAnsi="PT Astra Serif"/>
          <w:sz w:val="26"/>
          <w:szCs w:val="26"/>
          <w:lang w:eastAsia="ru-RU"/>
        </w:rPr>
        <w:t xml:space="preserve"> экономического развития Республики Алтай</w:t>
      </w:r>
      <w:r>
        <w:rPr>
          <w:rFonts w:ascii="PT Astra Serif" w:hAnsi="PT Astra Serif"/>
          <w:sz w:val="26"/>
          <w:szCs w:val="26"/>
          <w:lang w:eastAsia="ru-RU"/>
        </w:rPr>
        <w:t xml:space="preserve">, уполномоченные на принятие решений о предоставлении государственной услуги;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п) Федеральный закон №</w:t>
      </w:r>
      <w:r>
        <w:rPr>
          <w:rFonts w:ascii="PT Astra Serif" w:hAnsi="PT Astra Serif"/>
          <w:sz w:val="26"/>
          <w:szCs w:val="26"/>
          <w:lang w:eastAsia="ru-RU"/>
        </w:rPr>
        <w:t xml:space="preserve"> 99-ФЗ - Федеральный закон от</w:t>
      </w:r>
      <w:r>
        <w:rPr>
          <w:rFonts w:ascii="PT Astra Serif" w:hAnsi="PT Astra Serif"/>
          <w:sz w:val="26"/>
          <w:szCs w:val="26"/>
          <w:lang w:eastAsia="ru-RU"/>
        </w:rPr>
        <w:t xml:space="preserve"> 4 мая </w:t>
      </w:r>
      <w:r>
        <w:rPr>
          <w:rFonts w:ascii="PT Astra Serif" w:hAnsi="PT Astra Serif"/>
          <w:sz w:val="26"/>
          <w:szCs w:val="26"/>
          <w:lang w:eastAsia="ru-RU"/>
        </w:rPr>
        <w:t xml:space="preserve">2011</w:t>
      </w:r>
      <w:r>
        <w:rPr>
          <w:rFonts w:ascii="PT Astra Serif" w:hAnsi="PT Astra Serif"/>
          <w:sz w:val="26"/>
          <w:szCs w:val="26"/>
          <w:lang w:eastAsia="ru-RU"/>
        </w:rPr>
        <w:t xml:space="preserve"> г. №</w:t>
      </w:r>
      <w:r>
        <w:rPr>
          <w:rFonts w:ascii="PT Astra Serif" w:hAnsi="PT Astra Serif"/>
          <w:sz w:val="26"/>
          <w:szCs w:val="26"/>
          <w:lang w:eastAsia="ru-RU"/>
        </w:rPr>
        <w:t xml:space="preserve"> 99-ФЗ</w:t>
      </w:r>
      <w:r>
        <w:rPr>
          <w:rFonts w:ascii="PT Astra Serif" w:hAnsi="PT Astra Serif"/>
          <w:sz w:val="26"/>
          <w:szCs w:val="26"/>
          <w:lang w:eastAsia="ru-RU"/>
        </w:rPr>
        <w:t xml:space="preserve">           </w:t>
      </w:r>
      <w:r>
        <w:rPr>
          <w:rFonts w:ascii="PT Astra Serif" w:hAnsi="PT Astra Serif"/>
          <w:sz w:val="26"/>
          <w:szCs w:val="26"/>
          <w:lang w:eastAsia="ru-RU"/>
        </w:rPr>
        <w:t xml:space="preserve">  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О лицензировании отдельных видов деятельности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р) Постановление №</w:t>
      </w:r>
      <w:r>
        <w:rPr>
          <w:rFonts w:ascii="PT Astra Serif" w:hAnsi="PT Astra Serif"/>
          <w:sz w:val="26"/>
          <w:szCs w:val="26"/>
          <w:lang w:eastAsia="ru-RU"/>
        </w:rPr>
        <w:t xml:space="preserve"> 980 - Постановление Правительства Российской Федерации </w:t>
      </w:r>
      <w:r>
        <w:rPr>
          <w:rFonts w:ascii="PT Astra Serif" w:hAnsi="PT Astra Serif"/>
          <w:sz w:val="26"/>
          <w:szCs w:val="26"/>
          <w:lang w:eastAsia="ru-RU"/>
        </w:rPr>
        <w:t xml:space="preserve">от 28 мая 2022 г. №</w:t>
      </w:r>
      <w:r>
        <w:rPr>
          <w:rFonts w:ascii="PT Astra Serif" w:hAnsi="PT Astra Serif"/>
          <w:sz w:val="26"/>
          <w:szCs w:val="26"/>
          <w:lang w:eastAsia="ru-RU"/>
        </w:rPr>
        <w:t xml:space="preserve"> 980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</w:r>
      <w:r>
        <w:rPr>
          <w:rFonts w:ascii="PT Astra Serif" w:hAnsi="PT Astra Serif"/>
          <w:sz w:val="26"/>
          <w:szCs w:val="26"/>
          <w:lang w:eastAsia="ru-RU"/>
        </w:rPr>
        <w:t xml:space="preserve">»</w:t>
      </w:r>
      <w:r>
        <w:rPr>
          <w:rFonts w:ascii="PT Astra Serif" w:hAnsi="PT Astra Serif"/>
          <w:sz w:val="26"/>
          <w:szCs w:val="26"/>
          <w:lang w:eastAsia="ru-RU"/>
        </w:rPr>
        <w:t xml:space="preserve">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с) Правила - Правила формирования и ведения реестра лицензий и типовой формы выписки из реестра лицензий</w:t>
      </w:r>
      <w:r>
        <w:rPr>
          <w:rFonts w:ascii="PT Astra Serif" w:hAnsi="PT Astra Serif"/>
          <w:sz w:val="26"/>
          <w:szCs w:val="26"/>
          <w:lang w:eastAsia="ru-RU"/>
        </w:rPr>
        <w:t xml:space="preserve">, </w:t>
      </w:r>
      <w:r>
        <w:rPr>
          <w:rFonts w:ascii="PT Astra Serif" w:hAnsi="PT Astra Serif"/>
          <w:sz w:val="26"/>
          <w:szCs w:val="26"/>
          <w:lang w:eastAsia="ru-RU"/>
        </w:rPr>
        <w:t xml:space="preserve">утвержденные </w:t>
      </w:r>
      <w:r>
        <w:rPr>
          <w:rFonts w:ascii="PT Astra Serif" w:hAnsi="PT Astra Serif"/>
          <w:sz w:val="26"/>
          <w:szCs w:val="26"/>
          <w:lang w:eastAsia="ru-RU"/>
        </w:rPr>
        <w:t xml:space="preserve">;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т) </w:t>
      </w:r>
      <w:r>
        <w:rPr>
          <w:rFonts w:ascii="PT Astra Serif" w:hAnsi="PT Astra Serif"/>
          <w:sz w:val="26"/>
          <w:szCs w:val="26"/>
          <w:lang w:eastAsia="ru-RU"/>
        </w:rPr>
        <w:t xml:space="preserve">Росреестр</w:t>
      </w:r>
      <w:r>
        <w:rPr>
          <w:rFonts w:ascii="PT Astra Serif" w:hAnsi="PT Astra Serif"/>
          <w:sz w:val="26"/>
          <w:szCs w:val="26"/>
          <w:lang w:eastAsia="ru-RU"/>
        </w:rPr>
        <w:t xml:space="preserve"> - Федеральная служба государственной регистрации, кадастра и картографии;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у) ЕГРН - единый государственный реестр недвижимости;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ф) СМЭВ - система межведомственного электронного взаимодействия;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х) ГИС ГМП - Государственная информационная система о государственных и муниципальных платежах;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ц) уполномоченные лица заявителя, законные представители - представители в силу полномочий, основанных на доверенности или</w:t>
      </w:r>
      <w:r>
        <w:rPr>
          <w:rFonts w:ascii="PT Astra Serif" w:hAnsi="PT Astra Serif"/>
          <w:sz w:val="26"/>
          <w:szCs w:val="26"/>
          <w:lang w:eastAsia="ru-RU"/>
        </w:rPr>
        <w:t xml:space="preserve"> договоре;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ч) ГИС ТОР КНД - государственная информационная система </w:t>
      </w:r>
      <w:r>
        <w:rPr>
          <w:rFonts w:ascii="PT Astra Serif" w:hAnsi="PT Astra Serif"/>
          <w:sz w:val="26"/>
          <w:szCs w:val="26"/>
          <w:lang w:eastAsia="ru-RU"/>
        </w:rPr>
        <w:t xml:space="preserve">«</w:t>
      </w:r>
      <w:r>
        <w:rPr>
          <w:rFonts w:ascii="PT Astra Serif" w:hAnsi="PT Astra Serif"/>
          <w:sz w:val="26"/>
          <w:szCs w:val="26"/>
          <w:lang w:eastAsia="ru-RU"/>
        </w:rPr>
        <w:t xml:space="preserve">Типовое облачное решение по автоматизации контрольной (надзорной) деятельности</w:t>
      </w:r>
      <w:r>
        <w:rPr>
          <w:rFonts w:ascii="PT Astra Serif" w:hAnsi="PT Astra Serif"/>
          <w:sz w:val="26"/>
          <w:szCs w:val="26"/>
          <w:lang w:eastAsia="ru-RU"/>
        </w:rPr>
        <w:t xml:space="preserve">»;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ш) ЕГРИП - Единый государственный реестр и</w:t>
      </w:r>
      <w:r>
        <w:rPr>
          <w:rFonts w:ascii="PT Astra Serif" w:hAnsi="PT Astra Serif"/>
          <w:sz w:val="26"/>
          <w:szCs w:val="26"/>
          <w:lang w:eastAsia="ru-RU"/>
        </w:rPr>
        <w:t xml:space="preserve">ндивидуальных предпринимателей;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щ) ЕГРЮЛ - Единый государствен</w:t>
      </w:r>
      <w:r>
        <w:rPr>
          <w:rFonts w:ascii="PT Astra Serif" w:hAnsi="PT Astra Serif"/>
          <w:sz w:val="26"/>
          <w:szCs w:val="26"/>
          <w:lang w:eastAsia="ru-RU"/>
        </w:rPr>
        <w:t xml:space="preserve">ный реестр юридических лиц;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х) ПГС 3.0 - платформ</w:t>
      </w:r>
      <w:r>
        <w:rPr>
          <w:rFonts w:ascii="PT Astra Serif" w:hAnsi="PT Astra Serif"/>
          <w:sz w:val="26"/>
          <w:szCs w:val="26"/>
          <w:lang w:eastAsia="ru-RU"/>
        </w:rPr>
        <w:t xml:space="preserve">а государственных сервисов 3.0;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  <w:t xml:space="preserve">. Условные обозначения: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Единый портал - документы подаются посредством Единого портала;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О(э) - представляется оригинал документа в электронной форме;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К - представляется копия документа;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г) Д(1) - документы представляются в одном экземпляре. 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540"/>
        <w:spacing w:before="168" w:line="288" w:lineRule="atLeast"/>
        <w:rPr>
          <w:rFonts w:ascii="PT Astra Serif" w:hAnsi="PT Astra Serif"/>
          <w:sz w:val="26"/>
          <w:szCs w:val="26"/>
          <w:lang w:eastAsia="ru-RU"/>
        </w:rPr>
        <w:sectPr>
          <w:footnotePr/>
          <w:endnotePr/>
          <w:type w:val="nextPage"/>
          <w:pgSz w:w="11906" w:h="16838" w:orient="portrait"/>
          <w:pgMar w:top="1276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left="5812"/>
        <w:jc w:val="center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ПРИЛОЖЕНИЕ </w:t>
      </w:r>
      <w:r>
        <w:rPr>
          <w:rFonts w:ascii="PT Astra Serif" w:hAnsi="PT Astra Serif"/>
          <w:sz w:val="26"/>
          <w:szCs w:val="26"/>
          <w:lang w:eastAsia="ru-RU"/>
        </w:rPr>
        <w:t xml:space="preserve">№ </w:t>
      </w: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left="5812"/>
        <w:jc w:val="center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к административному регламенту</w:t>
      </w:r>
      <w:r>
        <w:rPr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по 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ИДЕНТИФИКАТОРЫ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категорий (признаков) заявителей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Таблица </w:t>
      </w:r>
      <w:r>
        <w:rPr>
          <w:rFonts w:ascii="PT Astra Serif" w:hAnsi="PT Astra Serif"/>
          <w:sz w:val="26"/>
          <w:szCs w:val="26"/>
          <w:lang w:eastAsia="ru-RU"/>
        </w:rPr>
        <w:t xml:space="preserve">1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3447"/>
        <w:gridCol w:w="3954"/>
        <w:gridCol w:w="184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Результат предоставления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Наименование отдельного признака заявителя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Идентификатор отдельного признака заявителей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ind w:left="163" w:right="133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Решение (приказ) о предоставлении государственной услуги по предоставлению лицензии на осуществление деятельности по заготовке, хранению, переработке и реализации лома черных и цветных металлов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42" w:right="126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юридическое лицо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42" w:right="126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42" w:right="126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законный представитель индивидуального предпринимателя/юридического лица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ind w:left="165" w:right="169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Решение (приказ) о предоставлении государственной услуги по внесению изменений в реестр лицензий на осуществление деятельности по заготовке, хранению, переработке и реализации лома черных и цветных металлов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42" w:right="126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юридическое лицо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42" w:right="126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42" w:right="126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законный представитель индивидуального предпринимателя/юридического лица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ind w:left="164" w:right="180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Решение (приказ) о предоставлении государственной услуги по прекращению действия лицензии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00" w:right="173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юридическое лицо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А3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00" w:right="173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Б3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ind w:left="100" w:right="173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законный представитель индивидуального предпринимателя/юридического лица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В3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  <w:sectPr>
          <w:footnotePr/>
          <w:endnotePr/>
          <w:type w:val="nextPage"/>
          <w:pgSz w:w="11906" w:h="16838" w:orient="portrait"/>
          <w:pgMar w:top="1276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ПЕРЕЧЕНЬ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документов, необходимых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для предоставления государственной услуги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Таблица </w:t>
      </w:r>
      <w:r>
        <w:rPr>
          <w:rFonts w:ascii="PT Astra Serif" w:hAnsi="PT Astra Serif"/>
          <w:sz w:val="26"/>
          <w:szCs w:val="26"/>
          <w:lang w:eastAsia="ru-RU"/>
        </w:rPr>
        <w:t xml:space="preserve">2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tbl>
      <w:tblPr>
        <w:tblW w:w="975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40"/>
        <w:gridCol w:w="3493"/>
        <w:gridCol w:w="1862"/>
        <w:gridCol w:w="210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Идентификаторы категорий (признаков) заявителей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Перечень необходимых для предоставления государственной услуги документов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Способы подачи документов, требования к представлению документов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Иные требования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58" w:type="dxa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Документы, необходимые в соответствии с законодательством Российской Федерации для предоставления государственной услуги, которые заявитель должен представить самостоятельно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А3 - В3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заявление о предоставлении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О(э)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В1, В2, ВЗ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документ, подтверждающий полномочия законного представителя на осуществление действий от имени заявителя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документы, подтверждающие наличие у соискателя лицензии необходимых для осуществления лицен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зируемой деятельности и принадлежащих ему на праве собственности или на ином законном основании земельных участков и (или) зданий, строений, сооружений и помещений (единой обособленной части зданий, строений, сооружений и помещений), права на которые не за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представляются сведения об этих земельных участках, зданиях, строениях, сооружениях и помещениях)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 --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документы, подтверждающие наличие у соискателя лицензии принадлежащих ему на праве собственности или на ином законном основании технических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средств, оборудования и технической документации, используемых для осуществления лицензируемой деятельности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документы, подтверждающие прохождение соответствующей подготовки и аттестации лиц в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соответствии с требованиями Правил обращения с ломом и отходами металлов и их отчуждения, в случае их отсутствия в федеральной информационной системе "Федеральный реестр сведений о документах об образовании и (или) о квалификации, документах об обучении"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документы о назначении контролера лома и отходов металла, утвержденных руководителем организации - соискателем лицензии в соответствии с требованиями Правил обращения с ломом и отходами металлов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758" w:type="dxa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с за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документы, подтверждающие право собственности или владения на объект недвижимого имущества, зарегистрированное в Едином государственном реестре недвижимости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О(э)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документы, подтверждающие внесение платы за предоставление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О(э)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Выписка из ЕГРЮЛ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О(э)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40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А1 - В1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А2 - В2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Выписка из ЕГРИП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О(э) - Единый портал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03" w:type="dxa"/>
            <w:textDirection w:val="lrTb"/>
            <w:noWrap w:val="false"/>
          </w:tcPr>
          <w:p>
            <w:pPr>
              <w:jc w:val="left"/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Д(1)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  <w:sectPr>
          <w:footnotePr/>
          <w:endnotePr/>
          <w:type w:val="nextPage"/>
          <w:pgSz w:w="11906" w:h="16838" w:orient="portrait"/>
          <w:pgMar w:top="1276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ПЕРЕЧЕНЬ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оснований для отказа в приеме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заявления и документов, необходимых для предоставления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государственной услуги, оснований для приостановления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предоставления государственной услуги или отказа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6"/>
          <w:szCs w:val="26"/>
          <w:lang w:eastAsia="ru-RU"/>
        </w:rPr>
      </w:pPr>
      <w:r>
        <w:rPr>
          <w:rFonts w:ascii="PT Astra Serif" w:hAnsi="PT Astra Serif" w:cs="Arial"/>
          <w:b/>
          <w:bCs/>
          <w:sz w:val="26"/>
          <w:szCs w:val="26"/>
          <w:lang w:eastAsia="ru-RU"/>
        </w:rPr>
        <w:t xml:space="preserve">в предоставлении государственной услуги </w:t>
      </w:r>
      <w:r>
        <w:rPr>
          <w:rFonts w:ascii="PT Astra Serif" w:hAnsi="PT Astra Serif" w:cs="Arial"/>
          <w:b/>
          <w:bCs/>
          <w:sz w:val="26"/>
          <w:szCs w:val="26"/>
          <w:lang w:eastAsia="ru-RU"/>
        </w:rPr>
      </w:r>
    </w:p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Таблица </w:t>
      </w: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  </w:t>
      </w:r>
      <w:r>
        <w:rPr>
          <w:rFonts w:ascii="PT Astra Serif" w:hAnsi="PT Astra Serif"/>
          <w:sz w:val="26"/>
          <w:szCs w:val="26"/>
          <w:lang w:eastAsia="ru-RU"/>
        </w:rPr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2"/>
        <w:gridCol w:w="1505"/>
      </w:tblGrid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Основания для отказа в приеме документов, необходимых для предоставления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отсутствуют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Исчерпывающий перечень оснований для приостановления предоставления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Основания для приостановления предоставления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отсутствуют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государственной услуги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наличие в представленных заявителем заявлении о предоставлении государственной услуги и (или) документах, необходимых для предоставления государственной услуги, недостоверной или искаженной информации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1А, 2А, 1Б. 2Б, 1В, 2В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установленное в ходе оценки несоответствие заявителя лицензионным требованиям, указанным в пункте 5 Постановления N 980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1А, 2А. 1Б. 2Б, 1В, 2В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наличие у юридического лица или индивидуального предприн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имателя, обратившихся в лицензирующий орган с заявлением о предоставлении лицензии на конкретный лицензируемый вид деятельности, действующей лицензии на данный вид деятельности, предоставленной этим лицензирующим органом (в случае предоставления лицензии)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1А, 1Б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соответствующие сведения уже содержатся в реестре лицензий (в случае внесения изменений в реестр лицензий)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line="288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1Б, 2Б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spacing w:line="288" w:lineRule="atLeast"/>
        <w:rPr>
          <w:rFonts w:ascii="PT Astra Serif" w:hAnsi="PT Astra Serif"/>
          <w:sz w:val="26"/>
          <w:szCs w:val="26"/>
          <w:lang w:eastAsia="ru-RU"/>
        </w:rPr>
        <w:sectPr>
          <w:footnotePr/>
          <w:endnotePr/>
          <w:type w:val="nextPage"/>
          <w:pgSz w:w="11906" w:h="16838" w:orient="portrait"/>
          <w:pgMar w:top="1276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left="6096"/>
        <w:jc w:val="center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ПРИЛОЖЕНИЕ</w:t>
      </w:r>
      <w:r>
        <w:rPr>
          <w:rFonts w:ascii="PT Astra Serif" w:hAnsi="PT Astra Serif"/>
          <w:sz w:val="26"/>
          <w:szCs w:val="26"/>
          <w:lang w:eastAsia="ru-RU"/>
        </w:rPr>
        <w:t xml:space="preserve"> №</w:t>
      </w:r>
      <w:r>
        <w:rPr>
          <w:rFonts w:ascii="PT Astra Serif" w:hAnsi="PT Astra Serif"/>
          <w:sz w:val="26"/>
          <w:szCs w:val="26"/>
          <w:lang w:eastAsia="ru-RU"/>
        </w:rPr>
        <w:t xml:space="preserve"> </w:t>
      </w:r>
      <w:r>
        <w:rPr>
          <w:rFonts w:ascii="PT Astra Serif" w:hAnsi="PT Astra Serif"/>
          <w:sz w:val="26"/>
          <w:szCs w:val="26"/>
          <w:lang w:eastAsia="ru-RU"/>
        </w:rPr>
        <w:t xml:space="preserve">3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left="6096"/>
        <w:jc w:val="center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к административному регламенту по предоставлению государственной услуги «Лицензирование деятельности по заготовке, хранению, переработке и реализации лома черных металлов, цветных металлов»</w:t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4"/>
          <w:szCs w:val="24"/>
          <w:lang w:eastAsia="ru-RU"/>
        </w:rPr>
      </w:pPr>
      <w:r>
        <w:rPr>
          <w:rFonts w:ascii="PT Astra Serif" w:hAnsi="PT Astra Serif" w:cs="Arial"/>
          <w:b/>
          <w:bCs/>
          <w:sz w:val="24"/>
          <w:szCs w:val="24"/>
          <w:lang w:eastAsia="ru-RU"/>
        </w:rPr>
        <w:t xml:space="preserve">ФОРМЫ</w:t>
      </w:r>
      <w:r>
        <w:rPr>
          <w:rFonts w:ascii="PT Astra Serif" w:hAnsi="PT Astra Serif" w:cs="Arial"/>
          <w:b/>
          <w:bCs/>
          <w:sz w:val="24"/>
          <w:szCs w:val="24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4"/>
          <w:szCs w:val="24"/>
          <w:lang w:eastAsia="ru-RU"/>
        </w:rPr>
      </w:pPr>
      <w:r>
        <w:rPr>
          <w:rFonts w:ascii="PT Astra Serif" w:hAnsi="PT Astra Serif" w:cs="Arial"/>
          <w:b/>
          <w:bCs/>
          <w:sz w:val="24"/>
          <w:szCs w:val="24"/>
          <w:lang w:eastAsia="ru-RU"/>
        </w:rPr>
        <w:t xml:space="preserve">заявлений и документов, необходимых </w:t>
      </w:r>
      <w:r>
        <w:rPr>
          <w:rFonts w:ascii="PT Astra Serif" w:hAnsi="PT Astra Serif" w:cs="Arial"/>
          <w:b/>
          <w:bCs/>
          <w:sz w:val="24"/>
          <w:szCs w:val="24"/>
          <w:lang w:eastAsia="ru-RU"/>
        </w:rPr>
      </w:r>
    </w:p>
    <w:p>
      <w:pPr>
        <w:jc w:val="center"/>
        <w:rPr>
          <w:rFonts w:ascii="PT Astra Serif" w:hAnsi="PT Astra Serif" w:cs="Arial"/>
          <w:b/>
          <w:bCs/>
          <w:sz w:val="24"/>
          <w:szCs w:val="24"/>
          <w:lang w:eastAsia="ru-RU"/>
        </w:rPr>
      </w:pPr>
      <w:r>
        <w:rPr>
          <w:rFonts w:ascii="PT Astra Serif" w:hAnsi="PT Astra Serif" w:cs="Arial"/>
          <w:b/>
          <w:bCs/>
          <w:sz w:val="24"/>
          <w:szCs w:val="24"/>
          <w:lang w:eastAsia="ru-RU"/>
        </w:rPr>
        <w:t xml:space="preserve">для предоставления государственной услуги </w:t>
      </w:r>
      <w:r>
        <w:rPr>
          <w:rFonts w:ascii="PT Astra Serif" w:hAnsi="PT Astra Serif" w:cs="Arial"/>
          <w:b/>
          <w:bCs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Заявитель 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       (наименование юридического лица или ИП)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N ______ от 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    ЗАЯВЛЕНИЕ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о предоставлении лицензии на заготовку, хранение, переработку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и реализацию лома черных металлов, цветных 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Прошу предоставить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(полное и (при наличии) сокращенное наименование, в том числе фирменное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наименование, и организационно-правовая форма - для юридического лица;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фамилия, имя. отчество (последнее при наличии), данные документа,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удостоверяющего личность - для 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лицензию  на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заготовку, хранение, переработку и реализацию лома черных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металлов, цветных 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вид   работ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 (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выбрать   вид   (виды)  работ,  выполняемого  в  составе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лицензируемого вида деятельности: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заготовка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хранение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переработка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реализация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лома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черных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заготовка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хранение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переработка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реализация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лома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цветных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заготовка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хранение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реализация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лома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цветных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Адрес  места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нахождения  юридического  лица  (адрес  места  жительства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Адрес для переписки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(почтовый адрес, адрес электронной почты, контактный телефон)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Адреса мест осуществления лицензируемого вида деятельности (указываются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здания,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помещения   и   (или)  земельный  участок,  которые  находятся  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пользовании заявителя)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Основной государственный регистрационный номер записи о государственной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регистрации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(ОГРН - для юридического лица. ОГРИИП - для индивидуального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Данные  документа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 подтверждающего  факт  внесения  сведений  в единый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государственный реестр юридических лиц (индивидуального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Идентификационный номер налогоплательщика (ИНН)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Данные  документа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 подтверждающего  факт  постановки юридического лица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(индивидуального предпринимателя) на учет в налоговом органе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Сведения  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земельных  участках,  зданиях,  строениях,  сооружениях  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помещениях  (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единой  обособленной  части  зданий,  строений,  сооружений  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помещений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),  необходимых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для  осуществления  лицензируемой  деятельности 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принадлежащих  юридическому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лицу (индивидуальному предпринимателю) на праве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собственности    или    ином   законном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основании,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права   на   которые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зарегистрированы в Едином государственном реестре недвижимости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Координаты объекта (место, где планируется осуществление лицензируемого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вида деятельности):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Широта ________________________, долгота 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Работник, уполномоченный по вопросам лицензирования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(наименование должности. Ф.И.О. (последнее при наличии). телефон)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Сведения  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необходимости предоставления выписки из реестра лицензий на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заготовку, хранение, переработку и реализацию лома черных металлов, цветных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металлов Министерства регионального контроля (надзора) Карачаево-Черкесской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Республики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выписка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из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реестра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лицензий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необходима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адрес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электронной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почты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для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направления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необходимости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выписке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из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реестра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Руководитель юридического лица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(индивидуальный предприниматель)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(подпись,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печать)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(Ф.И.О. (последнее при наличии)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Примечание. Печать - при наличии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Согласен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(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)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обработку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персональных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данных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со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дня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его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подписания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дня отзыва в письменной форме (для индивидуальных предпринимателей)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(Ф.И.О. (последнее при наличии), подпись)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Заявитель 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       (наименование юридического лица или ИП)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N ______ от 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    ЗАЯВЛЕНИЕ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о внесении изменений в реестр лицензий (в случаях изменения адресов мест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осуществления юридическим лицом или индивидуальным предпринимателем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лицензируемого вида деятельности, перечня выполняемых работ, составляющих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лицензируемый вид деятельности, реорганизации юридического лица в форме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преобразования, слияния, присоединения лицензиата к другому юридическому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лицу, изменения его наименования, адреса места нахождения, изменения места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жительства, имени, фамилии и (в случае, если имеется) отчества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индивидуального предпринимателя, реквизитов документа, удостоверяющего его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личность, прекращения деятельности по отдельным адресам мест осуществления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лицензируемого вида деятельности)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Прошу внести изменения в реестр лицензий в отношении лицензии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(регистрационный номер лицензии и дата предоставления лицензии)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на  заготовку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 хранение,  переработку  и  реализацию лома черных металлов,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цветных 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Лицензиат: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(полное и (при наличии) сокращенное наименование, в том числе фирменное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наименование, и организационно-правовая форма - для юридического лица;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фамилия, имя, отчество (последнее при наличии), данные документа,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удостоверяющего личность - для 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Адрес  места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нахождения  юридического  лица  (адрес  места  жительства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Адрес для переписки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(почтовый адрес, адрес электронной почты, контактный телефон)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Основной государственный регистрационный номер записи о государственной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регистрации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(ОГРН - для юридического лица, ОГРНИП - для индивидуального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Идентификационный номер налогоплательщика (ИНН)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В связи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(указать причину внесения изменений и реестр лицензий: открытие нового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объекта, прекращение деятельности объекта, добавление (исключение) вида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работ, реорганизации юридического лица в форме преобразования, слияния,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присоединения лицензиата к другому юридическому лицу, изменения его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наименования, адреса места нахождения, изменения места жительства, имени,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фамилии и (в случае, если имеется) отчества индивидуального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предпринимателя, реквизитов документа, удостоверяющего его личность)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Адреса  мест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осуществления лицензируемого вида деятельности в отношении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которых необходимо внести изменения в реестр лицензий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Вид работ (выбрать вид (виды) работ,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выполняемого в составе лицензируемого вида деятельности: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заготовка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хранение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переработка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реализация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лома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черных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заготовка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хранение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переработка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реализация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лома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цветных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заготовка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хранение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реализация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лома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цветных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металлов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Сведения  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земельных  участках,  зданиях,  строениях,  сооружениях  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помещениях  (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единой  обособленной  части  зданий,  строений,  сооружений  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помещений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),  необходимых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для  осуществления  лицензируемой  деятельности 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принадлежащих  юридическому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лицу (индивидуальному предпринимателю) на праве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собственности    или    ином   законном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основании,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права   на   которые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зарегистрированы в Едином государственном реестре недвижимости 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Координаты объекта (место, где планируется осуществление лицензируемого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вида деятельности):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Широта _______________________, долгота 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Работник, уполномоченный по вопросам лицензирования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(наименование должности. Ф.И.О. (последнее при наличии), телефон)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Сведения  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необходимости предоставления выписки из реестра лицензий на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заготовку, хранение, переработку и реализацию лома черных металлов, цветных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металлов  Министерства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промышленности  и  энергетики  Карачаево-Черкесской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Республики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выписка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из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реестра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лицензий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необходима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адрес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электронной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почты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для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направления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необходимости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выписке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из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реестра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Руководитель юридического лица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(индивидуальный предприниматель)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(подпись,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печать)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(Ф.И.О. (последнее при наличии)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Примечание. Печать - при наличии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Согласен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(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)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обработку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персональных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данных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со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дня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его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подписания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дня отзыва в письменной форме (для индивидуальных предпринимателей)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(Ф.И.О. (последнее при наличии), подпись)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Заявитель 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       (наименование юридического лица или ИП)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N ______ от 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    ЗАЯВЛЕНИЕ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о прекращении действия лицензии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Прошу прекратить действие лицензии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(полное и (при наличии) сокращенное наименование, в том числе фирменное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наименование, и организационно-правовая форма - для юридического лица;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фамилия, имя, отчество (последнее при наличии), данные документа,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удостоверяющего личность - для 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Наименование юридического лица (индивидуального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Адрес  места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нахождения  юридического  лица  (адрес  места  жительства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Адрес для переписки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(почтовый адрес, адрес электронной почты, контактный телефон)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Основной государственный регистрационный номер записи о государственной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регистрации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(ОГРН - для юридического лица, ОГРНИП - для индивидуального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           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Данные  документа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 подтверждающего  факт  внесения  сведений  в единый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государственный реестр юридических лиц (индивидуального предпринимателя)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Идентификационный номер налогоплательщика (ИНН)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Данные  документа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 подтверждающего  факт  постановки юридического лица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(индивидуального предпринимателя) на учет в налоговом органе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Работник, уполномоченный по вопросам лицензирования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(наименование должности. Ф.И.О. (последнее при наличии), телефон)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Сведения  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необходимости предоставления выписки из реестра лицензий на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заготовку, хранение, переработку и реализацию лома черных металлов, цветных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металлов  Министерства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промышленности  и  энергетики  Карачаево-Черкесской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Республики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выписка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из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реестра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лицензий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необходима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,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дрес электронной почты для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направления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необходимости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выписке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из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реестра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Руководитель юридического лица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(индивидуальный предприниматель)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(подпись,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печать)   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(Ф.И.О. (последнее при наличии)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Примечание. Печать - при наличии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 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┌─┐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│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Согласен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(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)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на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обработку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персональных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данных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со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дня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его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подписания</w:t>
      </w:r>
      <w:r>
        <w:rPr>
          <w:rFonts w:ascii="PT Astra Serif" w:hAnsi="PT Astra Serif" w:cs="Courier New"/>
          <w:sz w:val="24"/>
          <w:szCs w:val="24"/>
          <w:lang w:eastAsia="ru-RU"/>
        </w:rPr>
        <w:t xml:space="preserve"> </w:t>
      </w:r>
      <w:r>
        <w:rPr>
          <w:rFonts w:ascii="PT Astra Serif" w:hAnsi="PT Astra Serif" w:cs="PT Astra Serif"/>
          <w:sz w:val="24"/>
          <w:szCs w:val="24"/>
          <w:lang w:eastAsia="ru-RU"/>
        </w:rPr>
        <w:t xml:space="preserve">до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└─┘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дня отзыва в письменной форме (для индивидуальных предпринимателей)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sz w:val="24"/>
          <w:szCs w:val="24"/>
          <w:lang w:eastAsia="ru-RU"/>
        </w:rPr>
      </w:pPr>
      <w:r>
        <w:rPr>
          <w:rFonts w:ascii="PT Astra Serif" w:hAnsi="PT Astra Serif" w:cs="Courier New"/>
          <w:sz w:val="24"/>
          <w:szCs w:val="24"/>
          <w:lang w:eastAsia="ru-RU"/>
        </w:rPr>
        <w:t xml:space="preserve">                 (Ф.И.О. (последнее при наличии), подпись)</w:t>
      </w:r>
      <w:r>
        <w:rPr>
          <w:rFonts w:ascii="PT Astra Serif" w:hAnsi="PT Astra Serif" w:cs="Courier New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jc w:val="left"/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  </w:t>
      </w:r>
      <w:r>
        <w:rPr>
          <w:rFonts w:ascii="PT Astra Serif" w:hAnsi="PT Astra Serif"/>
          <w:sz w:val="24"/>
          <w:szCs w:val="24"/>
          <w:lang w:eastAsia="ru-RU"/>
        </w:rPr>
      </w:r>
    </w:p>
    <w:p>
      <w:pPr>
        <w:spacing w:line="288" w:lineRule="atLeas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------------------------------------------------------------------ </w:t>
      </w:r>
      <w:r>
        <w:rPr>
          <w:rFonts w:ascii="PT Astra Serif" w:hAnsi="PT Astra Serif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276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PT Astra Serif">
    <w:panose1 w:val="020A0603040505020204"/>
  </w:font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21</w:t>
    </w:r>
    <w:r>
      <w:fldChar w:fldCharType="end"/>
    </w:r>
    <w:r/>
  </w:p>
  <w:p>
    <w:pPr>
      <w:pStyle w:val="68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75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tabs>
          <w:tab w:val="num" w:pos="0" w:leader="none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asciiTheme="minorHAnsi" w:hAnsiTheme="minorHAnsi" w:cstheme="minorHAns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6"/>
    <w:link w:val="67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4"/>
    <w:next w:val="67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7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4"/>
    <w:next w:val="67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7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4"/>
    <w:next w:val="67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7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4"/>
    <w:next w:val="67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4"/>
    <w:next w:val="67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4"/>
    <w:next w:val="67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4"/>
    <w:next w:val="67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4"/>
    <w:next w:val="67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4"/>
    <w:uiPriority w:val="34"/>
    <w:qFormat/>
    <w:pPr>
      <w:contextualSpacing/>
      <w:ind w:left="720"/>
    </w:pPr>
  </w:style>
  <w:style w:type="paragraph" w:styleId="35">
    <w:name w:val="Title"/>
    <w:basedOn w:val="674"/>
    <w:next w:val="67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6"/>
    <w:link w:val="35"/>
    <w:uiPriority w:val="10"/>
    <w:rPr>
      <w:sz w:val="48"/>
      <w:szCs w:val="48"/>
    </w:rPr>
  </w:style>
  <w:style w:type="paragraph" w:styleId="37">
    <w:name w:val="Subtitle"/>
    <w:basedOn w:val="674"/>
    <w:next w:val="67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6"/>
    <w:link w:val="37"/>
    <w:uiPriority w:val="11"/>
    <w:rPr>
      <w:sz w:val="24"/>
      <w:szCs w:val="24"/>
    </w:rPr>
  </w:style>
  <w:style w:type="paragraph" w:styleId="39">
    <w:name w:val="Quote"/>
    <w:basedOn w:val="674"/>
    <w:next w:val="67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4"/>
    <w:next w:val="67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6"/>
    <w:link w:val="685"/>
    <w:uiPriority w:val="99"/>
  </w:style>
  <w:style w:type="character" w:styleId="46">
    <w:name w:val="Footer Char"/>
    <w:basedOn w:val="676"/>
    <w:link w:val="687"/>
    <w:uiPriority w:val="99"/>
  </w:style>
  <w:style w:type="paragraph" w:styleId="47">
    <w:name w:val="Caption"/>
    <w:basedOn w:val="674"/>
    <w:next w:val="67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6"/>
    <w:uiPriority w:val="99"/>
    <w:unhideWhenUsed/>
    <w:rPr>
      <w:vertAlign w:val="superscript"/>
    </w:rPr>
  </w:style>
  <w:style w:type="paragraph" w:styleId="179">
    <w:name w:val="endnote text"/>
    <w:basedOn w:val="67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6"/>
    <w:uiPriority w:val="99"/>
    <w:semiHidden/>
    <w:unhideWhenUsed/>
    <w:rPr>
      <w:vertAlign w:val="superscript"/>
    </w:rPr>
  </w:style>
  <w:style w:type="paragraph" w:styleId="182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qFormat/>
    <w:rPr>
      <w:rFonts w:cs="Times New Roman"/>
    </w:rPr>
  </w:style>
  <w:style w:type="paragraph" w:styleId="675">
    <w:name w:val="Heading 1"/>
    <w:basedOn w:val="674"/>
    <w:next w:val="674"/>
    <w:link w:val="679"/>
    <w:uiPriority w:val="9"/>
    <w:qFormat/>
    <w:pPr>
      <w:numPr>
        <w:ilvl w:val="0"/>
        <w:numId w:val="1"/>
      </w:numPr>
      <w:jc w:val="center"/>
      <w:keepNext/>
      <w:outlineLvl w:val="0"/>
    </w:pPr>
    <w:rPr>
      <w:rFonts w:ascii="Times New Roman" w:hAnsi="Times New Roman"/>
      <w:b/>
      <w:bCs/>
      <w:sz w:val="24"/>
      <w:szCs w:val="24"/>
      <w:lang w:eastAsia="ar-SA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character" w:styleId="679" w:customStyle="1">
    <w:name w:val="Заголовок 1 Знак"/>
    <w:basedOn w:val="676"/>
    <w:link w:val="675"/>
    <w:uiPriority w:val="9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table" w:styleId="680">
    <w:name w:val="Table Grid"/>
    <w:basedOn w:val="677"/>
    <w:uiPriority w:val="59"/>
    <w:rPr>
      <w:rFonts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1">
    <w:name w:val="Hyperlink"/>
    <w:basedOn w:val="676"/>
    <w:uiPriority w:val="99"/>
    <w:unhideWhenUsed/>
    <w:rPr>
      <w:rFonts w:cs="Times New Roman"/>
      <w:color w:val="0000ff" w:themeColor="hyperlink"/>
      <w:u w:val="single"/>
    </w:rPr>
  </w:style>
  <w:style w:type="paragraph" w:styleId="682">
    <w:name w:val="Balloon Text"/>
    <w:basedOn w:val="674"/>
    <w:link w:val="683"/>
    <w:uiPriority w:val="99"/>
    <w:semiHidden/>
    <w:unhideWhenUsed/>
    <w:rPr>
      <w:rFonts w:ascii="Tahoma" w:hAnsi="Tahoma" w:cs="Tahoma"/>
      <w:sz w:val="16"/>
      <w:szCs w:val="16"/>
    </w:rPr>
  </w:style>
  <w:style w:type="character" w:styleId="683" w:customStyle="1">
    <w:name w:val="Текст выноски Знак"/>
    <w:basedOn w:val="676"/>
    <w:link w:val="682"/>
    <w:uiPriority w:val="99"/>
    <w:semiHidden/>
    <w:rPr>
      <w:rFonts w:ascii="Tahoma" w:hAnsi="Tahoma" w:cs="Tahoma"/>
      <w:sz w:val="16"/>
      <w:szCs w:val="16"/>
    </w:rPr>
  </w:style>
  <w:style w:type="paragraph" w:styleId="684">
    <w:name w:val="No Spacing"/>
    <w:uiPriority w:val="1"/>
    <w:qFormat/>
    <w:pPr>
      <w:jc w:val="left"/>
    </w:pPr>
    <w:rPr>
      <w:rFonts w:ascii="Calibri" w:hAnsi="Calibri" w:cs="Times New Roman"/>
    </w:rPr>
  </w:style>
  <w:style w:type="paragraph" w:styleId="685">
    <w:name w:val="Header"/>
    <w:basedOn w:val="674"/>
    <w:link w:val="68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6" w:customStyle="1">
    <w:name w:val="Верхний колонтитул Знак"/>
    <w:basedOn w:val="676"/>
    <w:link w:val="685"/>
    <w:uiPriority w:val="99"/>
    <w:rPr>
      <w:rFonts w:cs="Times New Roman"/>
    </w:rPr>
  </w:style>
  <w:style w:type="paragraph" w:styleId="687">
    <w:name w:val="Footer"/>
    <w:basedOn w:val="674"/>
    <w:link w:val="68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8" w:customStyle="1">
    <w:name w:val="Нижний колонтитул Знак"/>
    <w:basedOn w:val="676"/>
    <w:link w:val="687"/>
    <w:uiPriority w:val="99"/>
    <w:rPr>
      <w:rFonts w:cs="Times New Roman"/>
    </w:rPr>
  </w:style>
  <w:style w:type="numbering" w:styleId="689" w:customStyle="1">
    <w:name w:val="Нет списка1"/>
    <w:next w:val="678"/>
    <w:uiPriority w:val="99"/>
    <w:semiHidden/>
    <w:unhideWhenUsed/>
  </w:style>
  <w:style w:type="table" w:styleId="690" w:customStyle="1">
    <w:name w:val="Сетка таблицы1"/>
    <w:basedOn w:val="677"/>
    <w:next w:val="680"/>
    <w:uiPriority w:val="59"/>
    <w:rPr>
      <w:rFonts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4228A-EACF-45E5-8636-73FAB593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Маташев Владимир Алексеевич</cp:lastModifiedBy>
  <cp:revision>20</cp:revision>
  <dcterms:created xsi:type="dcterms:W3CDTF">2025-11-28T07:23:00Z</dcterms:created>
  <dcterms:modified xsi:type="dcterms:W3CDTF">2026-09-04T04:52:45Z</dcterms:modified>
</cp:coreProperties>
</file>