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F7" w:rsidRPr="00117F7A" w:rsidRDefault="006D7CF7" w:rsidP="006D7CF7">
      <w:pPr>
        <w:jc w:val="right"/>
        <w:rPr>
          <w:rFonts w:ascii="Times New Roman" w:hAnsi="Times New Roman" w:cs="Times New Roman"/>
        </w:rPr>
      </w:pPr>
      <w:r w:rsidRPr="00117F7A">
        <w:rPr>
          <w:rFonts w:ascii="Times New Roman" w:hAnsi="Times New Roman" w:cs="Times New Roman"/>
        </w:rPr>
        <w:t>Проект</w:t>
      </w:r>
    </w:p>
    <w:p w:rsidR="006D7CF7" w:rsidRPr="00117F7A" w:rsidRDefault="006D7CF7" w:rsidP="006D7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7CF7" w:rsidRPr="00117F7A" w:rsidRDefault="006D7CF7" w:rsidP="006D7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7CF7" w:rsidRPr="00117F7A" w:rsidRDefault="006D7CF7" w:rsidP="006D7C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F7A">
        <w:rPr>
          <w:rFonts w:ascii="Times New Roman" w:hAnsi="Times New Roman" w:cs="Times New Roman"/>
          <w:b/>
          <w:sz w:val="28"/>
          <w:szCs w:val="28"/>
        </w:rPr>
        <w:t>ПРАВИТЕЛЬСТВО РЕСПУБЛИКИ АЛТАЙ</w:t>
      </w:r>
    </w:p>
    <w:p w:rsidR="006D7CF7" w:rsidRPr="00117F7A" w:rsidRDefault="006D7CF7" w:rsidP="006D7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CF7" w:rsidRPr="00117F7A" w:rsidRDefault="006D7CF7" w:rsidP="006D7C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F7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7CF7" w:rsidRPr="00117F7A" w:rsidRDefault="006D7CF7" w:rsidP="006D7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7CF7" w:rsidRPr="00117F7A" w:rsidRDefault="006D7CF7" w:rsidP="006D7CF7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от «____» ___________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7F7A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6D7CF7" w:rsidRPr="00117F7A" w:rsidRDefault="006D7CF7" w:rsidP="006D7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7CF7" w:rsidRPr="00117F7A" w:rsidRDefault="006D7CF7" w:rsidP="006D7CF7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г. Горно-Алтайск</w:t>
      </w:r>
    </w:p>
    <w:p w:rsidR="006D7CF7" w:rsidRPr="00117F7A" w:rsidRDefault="006D7CF7" w:rsidP="006D7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7CF7" w:rsidRPr="00117F7A" w:rsidRDefault="006D7CF7" w:rsidP="006D7C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7CF7" w:rsidRPr="00EB2ABA" w:rsidRDefault="006D7CF7" w:rsidP="00EB2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B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6977EA" w:rsidRPr="00EB2ABA">
        <w:rPr>
          <w:rFonts w:ascii="Times New Roman" w:hAnsi="Times New Roman" w:cs="Times New Roman"/>
          <w:b/>
          <w:sz w:val="28"/>
          <w:szCs w:val="28"/>
        </w:rPr>
        <w:t xml:space="preserve">сноса зеленых насаждений на земельных участках, находящихся в государственной собственности Республики Алтай и </w:t>
      </w:r>
      <w:hyperlink w:anchor="P67" w:tooltip="ПОРЯДОК">
        <w:proofErr w:type="gramStart"/>
        <w:r w:rsidR="006977EA" w:rsidRPr="00EB2ABA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Порядк</w:t>
        </w:r>
        <w:proofErr w:type="gramEnd"/>
      </w:hyperlink>
      <w:r w:rsidR="006977EA" w:rsidRPr="00EB2ABA">
        <w:rPr>
          <w:rFonts w:ascii="Times New Roman" w:hAnsi="Times New Roman" w:cs="Times New Roman"/>
          <w:b/>
          <w:sz w:val="28"/>
          <w:szCs w:val="28"/>
        </w:rPr>
        <w:t xml:space="preserve">а исчисления размера </w:t>
      </w:r>
      <w:r w:rsidR="00EB2ABA" w:rsidRPr="00EB2ABA">
        <w:rPr>
          <w:rFonts w:ascii="Times New Roman" w:hAnsi="Times New Roman" w:cs="Times New Roman"/>
          <w:b/>
          <w:sz w:val="28"/>
          <w:szCs w:val="28"/>
        </w:rPr>
        <w:t>компенсационной стоимости за снос зеленых насаждений на земельных участках, находящихся в государственной собственности Республики Алтай</w:t>
      </w:r>
    </w:p>
    <w:p w:rsidR="006D7CF7" w:rsidRPr="00EB2ABA" w:rsidRDefault="006D7CF7" w:rsidP="00EB2A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CF7" w:rsidRPr="00117F7A" w:rsidRDefault="006D7CF7" w:rsidP="006D7CF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6D7CF7" w:rsidRPr="00117F7A" w:rsidRDefault="006D7CF7" w:rsidP="006D7C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D7CF7">
        <w:rPr>
          <w:rFonts w:ascii="Times New Roman" w:hAnsi="Times New Roman" w:cs="Times New Roman"/>
          <w:sz w:val="28"/>
          <w:szCs w:val="28"/>
        </w:rPr>
        <w:t>с Федеральным законом от 10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6D7CF7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D7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CF7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CF7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7F7A">
        <w:rPr>
          <w:rFonts w:ascii="Times New Roman" w:hAnsi="Times New Roman" w:cs="Times New Roman"/>
          <w:sz w:val="28"/>
          <w:szCs w:val="28"/>
        </w:rPr>
        <w:t xml:space="preserve"> </w:t>
      </w:r>
      <w:r w:rsidRPr="00117F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Правительство Республики Алтай </w:t>
      </w:r>
      <w:r w:rsidRPr="00117F7A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117F7A">
        <w:rPr>
          <w:rFonts w:ascii="Times New Roman" w:hAnsi="Times New Roman" w:cs="Times New Roman"/>
          <w:b/>
          <w:sz w:val="28"/>
          <w:szCs w:val="28"/>
        </w:rPr>
        <w:t>:</w:t>
      </w:r>
    </w:p>
    <w:p w:rsidR="006D7CF7" w:rsidRPr="00EB2ABA" w:rsidRDefault="006D7CF7" w:rsidP="006D7C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BA">
        <w:rPr>
          <w:rFonts w:ascii="Times New Roman" w:hAnsi="Times New Roman" w:cs="Times New Roman"/>
          <w:sz w:val="28"/>
          <w:szCs w:val="28"/>
        </w:rPr>
        <w:t>Утвердить:</w:t>
      </w:r>
    </w:p>
    <w:p w:rsidR="006D7CF7" w:rsidRPr="00EB2ABA" w:rsidRDefault="00284769" w:rsidP="006D7C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4" w:tooltip="ПОРЯДОК">
        <w:r w:rsidR="006D7CF7" w:rsidRPr="00EB2AB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6D7CF7" w:rsidRPr="00EB2ABA">
        <w:rPr>
          <w:rFonts w:ascii="Times New Roman" w:hAnsi="Times New Roman" w:cs="Times New Roman"/>
          <w:sz w:val="28"/>
          <w:szCs w:val="28"/>
        </w:rPr>
        <w:t xml:space="preserve"> сноса зеленых насаждений на земельных участках, находящихся в государственной собственности Республики Алтай;</w:t>
      </w:r>
    </w:p>
    <w:p w:rsidR="006D7CF7" w:rsidRPr="0037537E" w:rsidRDefault="00284769" w:rsidP="006D7C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7" w:tooltip="ПОРЯДОК">
        <w:r w:rsidR="006D7CF7" w:rsidRPr="00EB2AB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6D7CF7" w:rsidRPr="00EB2ABA">
        <w:rPr>
          <w:rFonts w:ascii="Times New Roman" w:hAnsi="Times New Roman" w:cs="Times New Roman"/>
          <w:sz w:val="28"/>
          <w:szCs w:val="28"/>
        </w:rPr>
        <w:t xml:space="preserve"> исчисления размера </w:t>
      </w:r>
      <w:r w:rsidR="0037537E" w:rsidRPr="00EB2ABA">
        <w:rPr>
          <w:rFonts w:ascii="Times New Roman" w:hAnsi="Times New Roman" w:cs="Times New Roman"/>
          <w:sz w:val="28"/>
          <w:szCs w:val="28"/>
        </w:rPr>
        <w:t>компенсационно</w:t>
      </w:r>
      <w:r w:rsidR="00EB2ABA" w:rsidRPr="00EB2ABA">
        <w:rPr>
          <w:rFonts w:ascii="Times New Roman" w:hAnsi="Times New Roman" w:cs="Times New Roman"/>
          <w:sz w:val="28"/>
          <w:szCs w:val="28"/>
        </w:rPr>
        <w:t>й</w:t>
      </w:r>
      <w:r w:rsidR="0037537E" w:rsidRPr="00EB2ABA">
        <w:rPr>
          <w:rFonts w:ascii="Times New Roman" w:hAnsi="Times New Roman" w:cs="Times New Roman"/>
          <w:sz w:val="28"/>
          <w:szCs w:val="28"/>
        </w:rPr>
        <w:t xml:space="preserve"> стоимости за снос зеленых насаждений на земельных участках, находящихся в государственной собственности Республики Алтай</w:t>
      </w:r>
      <w:r w:rsidR="006D7CF7" w:rsidRPr="00EB2ABA">
        <w:rPr>
          <w:rFonts w:ascii="Times New Roman" w:hAnsi="Times New Roman" w:cs="Times New Roman"/>
          <w:sz w:val="28"/>
          <w:szCs w:val="28"/>
        </w:rPr>
        <w:t>.</w:t>
      </w:r>
    </w:p>
    <w:p w:rsidR="006D7CF7" w:rsidRPr="0037537E" w:rsidRDefault="006D7CF7" w:rsidP="006D7C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7E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D7CF7" w:rsidRPr="00117F7A" w:rsidRDefault="006D7CF7" w:rsidP="006D7CF7">
      <w:pPr>
        <w:pStyle w:val="ConsPlusNormal0"/>
        <w:jc w:val="both"/>
        <w:rPr>
          <w:sz w:val="28"/>
          <w:szCs w:val="28"/>
        </w:rPr>
      </w:pPr>
    </w:p>
    <w:p w:rsidR="006D7CF7" w:rsidRPr="00117F7A" w:rsidRDefault="006D7CF7" w:rsidP="006D7CF7">
      <w:pPr>
        <w:pStyle w:val="ConsPlusNormal0"/>
        <w:jc w:val="both"/>
        <w:rPr>
          <w:sz w:val="28"/>
          <w:szCs w:val="28"/>
        </w:rPr>
      </w:pPr>
    </w:p>
    <w:p w:rsidR="006D7CF7" w:rsidRPr="00117F7A" w:rsidRDefault="006D7CF7" w:rsidP="006D7CF7">
      <w:pPr>
        <w:jc w:val="both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6D7CF7" w:rsidRPr="00117F7A" w:rsidRDefault="006D7CF7" w:rsidP="006D7CF7">
      <w:pPr>
        <w:jc w:val="both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 xml:space="preserve">        Республики Алтай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А.С. Прокопьев</w:t>
      </w:r>
    </w:p>
    <w:p w:rsidR="006D7CF7" w:rsidRPr="00117F7A" w:rsidRDefault="006D7CF7" w:rsidP="006D7C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CF7" w:rsidRPr="00117F7A" w:rsidRDefault="006D7CF7" w:rsidP="006D7CF7">
      <w:pPr>
        <w:pStyle w:val="ConsPlusNormal0"/>
        <w:jc w:val="both"/>
        <w:rPr>
          <w:sz w:val="28"/>
          <w:szCs w:val="28"/>
        </w:rPr>
      </w:pPr>
    </w:p>
    <w:p w:rsidR="00315CF1" w:rsidRDefault="00315CF1">
      <w:pPr>
        <w:pStyle w:val="ConsPlusNormal0"/>
        <w:jc w:val="both"/>
      </w:pPr>
    </w:p>
    <w:p w:rsidR="00315CF1" w:rsidRDefault="00315CF1">
      <w:pPr>
        <w:pStyle w:val="ConsPlusNormal0"/>
        <w:jc w:val="both"/>
      </w:pPr>
    </w:p>
    <w:p w:rsidR="00315CF1" w:rsidRDefault="00315CF1">
      <w:pPr>
        <w:pStyle w:val="ConsPlusNormal0"/>
        <w:jc w:val="both"/>
      </w:pPr>
    </w:p>
    <w:p w:rsidR="006D7CF7" w:rsidRDefault="006D7CF7">
      <w:pPr>
        <w:pStyle w:val="ConsPlusNormal0"/>
        <w:jc w:val="both"/>
      </w:pPr>
    </w:p>
    <w:p w:rsidR="006D7CF7" w:rsidRDefault="006D7CF7">
      <w:pPr>
        <w:pStyle w:val="ConsPlusNormal0"/>
        <w:jc w:val="both"/>
      </w:pPr>
    </w:p>
    <w:p w:rsidR="006D7CF7" w:rsidRDefault="006D7CF7">
      <w:pPr>
        <w:pStyle w:val="ConsPlusNormal0"/>
        <w:jc w:val="both"/>
      </w:pPr>
    </w:p>
    <w:p w:rsidR="006D7CF7" w:rsidRDefault="006D7CF7">
      <w:pPr>
        <w:pStyle w:val="ConsPlusNormal0"/>
        <w:jc w:val="both"/>
      </w:pPr>
    </w:p>
    <w:p w:rsidR="006D7CF7" w:rsidRDefault="006D7CF7">
      <w:pPr>
        <w:pStyle w:val="ConsPlusNormal0"/>
        <w:jc w:val="both"/>
      </w:pPr>
    </w:p>
    <w:p w:rsidR="006D7CF7" w:rsidRDefault="006D7CF7">
      <w:pPr>
        <w:pStyle w:val="ConsPlusNormal0"/>
        <w:jc w:val="both"/>
      </w:pPr>
    </w:p>
    <w:p w:rsidR="006D7CF7" w:rsidRDefault="006D7CF7">
      <w:pPr>
        <w:pStyle w:val="ConsPlusNormal0"/>
        <w:jc w:val="both"/>
      </w:pPr>
    </w:p>
    <w:p w:rsidR="00315CF1" w:rsidRDefault="00315CF1">
      <w:pPr>
        <w:pStyle w:val="ConsPlusNormal0"/>
        <w:jc w:val="both"/>
      </w:pPr>
    </w:p>
    <w:p w:rsidR="006D7CF7" w:rsidRPr="00117F7A" w:rsidRDefault="006D7CF7" w:rsidP="006D7CF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D7CF7" w:rsidRPr="00117F7A" w:rsidRDefault="006D7CF7" w:rsidP="006D7CF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D7CF7" w:rsidRPr="00117F7A" w:rsidRDefault="006D7CF7" w:rsidP="006D7CF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Республики Алтай</w:t>
      </w:r>
    </w:p>
    <w:p w:rsidR="006D7CF7" w:rsidRPr="00117F7A" w:rsidRDefault="006D7CF7" w:rsidP="006D7CF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от «__» ________202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7F7A"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315CF1" w:rsidRDefault="00315CF1">
      <w:pPr>
        <w:pStyle w:val="ConsPlusNormal0"/>
        <w:jc w:val="both"/>
      </w:pPr>
    </w:p>
    <w:bookmarkStart w:id="0" w:name="P34"/>
    <w:bookmarkEnd w:id="0"/>
    <w:p w:rsidR="006D7CF7" w:rsidRPr="006977EA" w:rsidRDefault="006D7CF7" w:rsidP="006D7CF7">
      <w:pPr>
        <w:pStyle w:val="ConsPlusNormal0"/>
        <w:jc w:val="center"/>
        <w:rPr>
          <w:b/>
          <w:sz w:val="28"/>
          <w:szCs w:val="28"/>
        </w:rPr>
      </w:pPr>
      <w:r w:rsidRPr="006977EA">
        <w:rPr>
          <w:b/>
          <w:sz w:val="28"/>
          <w:szCs w:val="28"/>
        </w:rPr>
        <w:fldChar w:fldCharType="begin"/>
      </w:r>
      <w:r w:rsidRPr="006977EA">
        <w:rPr>
          <w:b/>
          <w:sz w:val="28"/>
          <w:szCs w:val="28"/>
        </w:rPr>
        <w:instrText xml:space="preserve"> HYPERLINK \l "P34" \o "ПОРЯДОК" \h </w:instrText>
      </w:r>
      <w:r w:rsidRPr="006977EA">
        <w:rPr>
          <w:b/>
          <w:sz w:val="28"/>
          <w:szCs w:val="28"/>
        </w:rPr>
        <w:fldChar w:fldCharType="separate"/>
      </w:r>
      <w:r w:rsidRPr="006977EA">
        <w:rPr>
          <w:rStyle w:val="a8"/>
          <w:b/>
          <w:color w:val="auto"/>
          <w:sz w:val="28"/>
          <w:szCs w:val="28"/>
          <w:u w:val="none"/>
        </w:rPr>
        <w:t>Порядок</w:t>
      </w:r>
      <w:r w:rsidRPr="006977EA">
        <w:rPr>
          <w:b/>
          <w:sz w:val="28"/>
          <w:szCs w:val="28"/>
        </w:rPr>
        <w:fldChar w:fldCharType="end"/>
      </w:r>
      <w:r w:rsidRPr="006977EA">
        <w:rPr>
          <w:b/>
          <w:sz w:val="28"/>
          <w:szCs w:val="28"/>
        </w:rPr>
        <w:t xml:space="preserve"> </w:t>
      </w:r>
    </w:p>
    <w:p w:rsidR="00315CF1" w:rsidRPr="006977EA" w:rsidRDefault="006D7CF7" w:rsidP="006D7CF7">
      <w:pPr>
        <w:pStyle w:val="ConsPlusNormal0"/>
        <w:jc w:val="center"/>
        <w:rPr>
          <w:b/>
          <w:sz w:val="28"/>
          <w:szCs w:val="28"/>
        </w:rPr>
      </w:pPr>
      <w:r w:rsidRPr="006977EA">
        <w:rPr>
          <w:b/>
          <w:sz w:val="28"/>
          <w:szCs w:val="28"/>
        </w:rPr>
        <w:t>сноса зеленых насаждений на земельных участках, находящихся в государственной собственности Республики Алтай</w:t>
      </w:r>
    </w:p>
    <w:p w:rsidR="006D7CF7" w:rsidRDefault="006D7CF7" w:rsidP="006D7CF7">
      <w:pPr>
        <w:pStyle w:val="ConsPlusNormal0"/>
        <w:jc w:val="center"/>
      </w:pP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1. Порядок сноса зеленых насаждений на земельных участках, находящихся в государственной собственности </w:t>
      </w:r>
      <w:r w:rsidR="006D7CF7" w:rsidRPr="00EB2ABA">
        <w:rPr>
          <w:sz w:val="28"/>
          <w:szCs w:val="28"/>
        </w:rPr>
        <w:t xml:space="preserve">Республики Алтай </w:t>
      </w:r>
      <w:r w:rsidRPr="00EB2ABA">
        <w:rPr>
          <w:sz w:val="28"/>
          <w:szCs w:val="28"/>
        </w:rPr>
        <w:t xml:space="preserve">(далее </w:t>
      </w:r>
      <w:r w:rsidR="006D7CF7" w:rsidRPr="00EB2ABA">
        <w:rPr>
          <w:sz w:val="28"/>
          <w:szCs w:val="28"/>
        </w:rPr>
        <w:t>–</w:t>
      </w:r>
      <w:r w:rsidRPr="00EB2ABA">
        <w:rPr>
          <w:sz w:val="28"/>
          <w:szCs w:val="28"/>
        </w:rPr>
        <w:t xml:space="preserve"> </w:t>
      </w:r>
      <w:r w:rsidR="006D7CF7" w:rsidRPr="00EB2ABA">
        <w:rPr>
          <w:sz w:val="28"/>
          <w:szCs w:val="28"/>
        </w:rPr>
        <w:t>«</w:t>
      </w:r>
      <w:r w:rsidRPr="00EB2ABA">
        <w:rPr>
          <w:sz w:val="28"/>
          <w:szCs w:val="28"/>
        </w:rPr>
        <w:t>Порядок</w:t>
      </w:r>
      <w:r w:rsidR="006D7CF7" w:rsidRPr="00EB2ABA">
        <w:rPr>
          <w:sz w:val="28"/>
          <w:szCs w:val="28"/>
        </w:rPr>
        <w:t>»</w:t>
      </w:r>
      <w:r w:rsidRPr="00EB2ABA">
        <w:rPr>
          <w:sz w:val="28"/>
          <w:szCs w:val="28"/>
        </w:rPr>
        <w:t xml:space="preserve">) определяет общие положения по сносу зеленых насаждений на земельных участках, находящихся в государственной собственности </w:t>
      </w:r>
      <w:r w:rsidR="006D7CF7" w:rsidRPr="00EB2ABA">
        <w:rPr>
          <w:sz w:val="28"/>
          <w:szCs w:val="28"/>
        </w:rPr>
        <w:t>Республики Алтай</w:t>
      </w:r>
      <w:r w:rsidRPr="00EB2ABA">
        <w:rPr>
          <w:sz w:val="28"/>
          <w:szCs w:val="28"/>
        </w:rPr>
        <w:t>.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Настоящий Порядок не распространяется на правоотношения по вопросам охраны зеленых насаждений, произрастающих на земельных участках, находящихся в собственности муниципальных образований </w:t>
      </w:r>
      <w:r w:rsidR="006D7CF7" w:rsidRPr="00EB2ABA">
        <w:rPr>
          <w:sz w:val="28"/>
          <w:szCs w:val="28"/>
        </w:rPr>
        <w:t>Республики Алтай</w:t>
      </w:r>
      <w:r w:rsidRPr="00EB2ABA">
        <w:rPr>
          <w:sz w:val="28"/>
          <w:szCs w:val="28"/>
        </w:rPr>
        <w:t>, на земельных участках, государственная собственность на которые не разграничена.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2. В Порядке используются следующие понятия:</w:t>
      </w:r>
    </w:p>
    <w:p w:rsidR="00315CF1" w:rsidRPr="00FD2F1D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аварийные зеленые насаждения - древесно-кустарниковая растительность, </w:t>
      </w:r>
      <w:r w:rsidRPr="00FD2F1D">
        <w:rPr>
          <w:sz w:val="28"/>
          <w:szCs w:val="28"/>
        </w:rPr>
        <w:t>угрожающая падением или обламыванием отдельных ветвей целостности зданий, строений, сооружений, в том числе воздушных линий, инженерных коммуникаций, иному имуществу, а также жизни и здоровью людей;</w:t>
      </w:r>
    </w:p>
    <w:p w:rsidR="00315CF1" w:rsidRPr="00FD2F1D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FD2F1D">
        <w:rPr>
          <w:sz w:val="28"/>
          <w:szCs w:val="28"/>
        </w:rPr>
        <w:t>сухостойные зеленые насаждения - древесно-кустарниковая растительность, вегетация которой прекращена по причине возраста, болезни, недостаточного ухода или повреждения;</w:t>
      </w:r>
    </w:p>
    <w:p w:rsidR="00315CF1" w:rsidRPr="00FD2F1D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FD2F1D">
        <w:rPr>
          <w:sz w:val="28"/>
          <w:szCs w:val="28"/>
        </w:rPr>
        <w:t>буреломное дерево - сломанный ветром ствол и (или) вершина дерева;</w:t>
      </w:r>
    </w:p>
    <w:p w:rsidR="00315CF1" w:rsidRPr="00FD2F1D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FD2F1D">
        <w:rPr>
          <w:sz w:val="28"/>
          <w:szCs w:val="28"/>
        </w:rPr>
        <w:t>ветровальное дерево - вываленное ветром дерево с корнями;</w:t>
      </w:r>
    </w:p>
    <w:p w:rsidR="00315CF1" w:rsidRPr="00FD2F1D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FD2F1D">
        <w:rPr>
          <w:sz w:val="28"/>
          <w:szCs w:val="28"/>
        </w:rPr>
        <w:t>снос зеленых насаждений - прекращение существования древесно-кустарниковой растительности путем вырубки, выкапывания.</w:t>
      </w:r>
    </w:p>
    <w:p w:rsidR="00315CF1" w:rsidRPr="00FD2F1D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FD2F1D">
        <w:rPr>
          <w:sz w:val="28"/>
          <w:szCs w:val="28"/>
        </w:rPr>
        <w:t xml:space="preserve">3. Снос, зеленых насаждений на земельных участках, находящихся в государственной собственности </w:t>
      </w:r>
      <w:r w:rsidR="0037537E" w:rsidRPr="00FD2F1D">
        <w:rPr>
          <w:sz w:val="28"/>
          <w:szCs w:val="28"/>
        </w:rPr>
        <w:t>Республики Алтай</w:t>
      </w:r>
      <w:r w:rsidRPr="00FD2F1D">
        <w:rPr>
          <w:sz w:val="28"/>
          <w:szCs w:val="28"/>
        </w:rPr>
        <w:t>, осуществляется на основании разрешения, выдаваемого Министерств</w:t>
      </w:r>
      <w:r w:rsidR="0037537E" w:rsidRPr="00FD2F1D">
        <w:rPr>
          <w:sz w:val="28"/>
          <w:szCs w:val="28"/>
        </w:rPr>
        <w:t>ом</w:t>
      </w:r>
      <w:r w:rsidRPr="00FD2F1D">
        <w:rPr>
          <w:sz w:val="28"/>
          <w:szCs w:val="28"/>
        </w:rPr>
        <w:t xml:space="preserve"> природных ресурсов и экологии </w:t>
      </w:r>
      <w:r w:rsidR="006D7CF7" w:rsidRPr="00FD2F1D">
        <w:rPr>
          <w:sz w:val="28"/>
          <w:szCs w:val="28"/>
        </w:rPr>
        <w:t>Республики Алтай</w:t>
      </w:r>
      <w:r w:rsidRPr="00FD2F1D">
        <w:rPr>
          <w:sz w:val="28"/>
          <w:szCs w:val="28"/>
        </w:rPr>
        <w:t xml:space="preserve"> (далее </w:t>
      </w:r>
      <w:r w:rsidR="0037537E" w:rsidRPr="00FD2F1D">
        <w:rPr>
          <w:sz w:val="28"/>
          <w:szCs w:val="28"/>
        </w:rPr>
        <w:t>–</w:t>
      </w:r>
      <w:r w:rsidRPr="00FD2F1D">
        <w:rPr>
          <w:sz w:val="28"/>
          <w:szCs w:val="28"/>
        </w:rPr>
        <w:t xml:space="preserve"> </w:t>
      </w:r>
      <w:r w:rsidR="0037537E" w:rsidRPr="00FD2F1D">
        <w:rPr>
          <w:sz w:val="28"/>
          <w:szCs w:val="28"/>
        </w:rPr>
        <w:t>«</w:t>
      </w:r>
      <w:r w:rsidRPr="00FD2F1D">
        <w:rPr>
          <w:sz w:val="28"/>
          <w:szCs w:val="28"/>
        </w:rPr>
        <w:t>Министерство</w:t>
      </w:r>
      <w:r w:rsidR="0037537E" w:rsidRPr="00FD2F1D">
        <w:rPr>
          <w:sz w:val="28"/>
          <w:szCs w:val="28"/>
        </w:rPr>
        <w:t>»</w:t>
      </w:r>
      <w:r w:rsidRPr="00FD2F1D">
        <w:rPr>
          <w:sz w:val="28"/>
          <w:szCs w:val="28"/>
        </w:rPr>
        <w:t>).</w:t>
      </w:r>
    </w:p>
    <w:p w:rsidR="00315CF1" w:rsidRPr="00FD2F1D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FD2F1D">
        <w:rPr>
          <w:sz w:val="28"/>
          <w:szCs w:val="28"/>
        </w:rPr>
        <w:t xml:space="preserve">4. Оформление документации для получения разрешения осуществляется </w:t>
      </w:r>
      <w:r w:rsidR="0037537E" w:rsidRPr="00FD2F1D">
        <w:rPr>
          <w:sz w:val="28"/>
          <w:szCs w:val="28"/>
        </w:rPr>
        <w:t>Министерством</w:t>
      </w:r>
      <w:r w:rsidRPr="00FD2F1D">
        <w:rPr>
          <w:sz w:val="28"/>
          <w:szCs w:val="28"/>
        </w:rPr>
        <w:t>.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5. Разрешения по сносу зеленых насаждений на земельных участках, находящихся в государственной собственности </w:t>
      </w:r>
      <w:r w:rsidR="0084278E" w:rsidRPr="00EB2ABA">
        <w:rPr>
          <w:sz w:val="28"/>
          <w:szCs w:val="28"/>
        </w:rPr>
        <w:t>Республики Алтай</w:t>
      </w:r>
      <w:r w:rsidRPr="00EB2ABA">
        <w:rPr>
          <w:sz w:val="28"/>
          <w:szCs w:val="28"/>
        </w:rPr>
        <w:t>, выдаются в порядке, определенном приказом Министерства, в следующих случаях: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1) строительства, реконструкции зданий, строений, сооружений различного назначения, объектов инженерной инфраструктуры, в том числе строений и сооружений вспомогательного использования;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2) признания зеленых насаждений сухостойными, буреломными, ветровальными или аварийными;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lastRenderedPageBreak/>
        <w:t>3) организации в соответствии с нормативами градостроительного проектирования проезда (подъезда) к земельному участку, зданию, строению, сооружению в случае отсутствия проезда (подъезда);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4) расширения в соответствии с нормативами градостроительного проектирования существующего проезда (подъезда) к земельному участку, зданию, строению, сооружению.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6. Контроль за технологическим процессом сноса зеленых насаждений на земельных участках, находящихся в государственной собственности </w:t>
      </w:r>
      <w:r w:rsidR="0037537E" w:rsidRPr="00EB2ABA">
        <w:rPr>
          <w:sz w:val="28"/>
          <w:szCs w:val="28"/>
        </w:rPr>
        <w:t>Республики Алтай</w:t>
      </w:r>
      <w:r w:rsidRPr="00EB2ABA">
        <w:rPr>
          <w:sz w:val="28"/>
          <w:szCs w:val="28"/>
        </w:rPr>
        <w:t>, осуществляется Министерство</w:t>
      </w:r>
      <w:r w:rsidR="0037537E" w:rsidRPr="00EB2ABA">
        <w:rPr>
          <w:sz w:val="28"/>
          <w:szCs w:val="28"/>
        </w:rPr>
        <w:t>м</w:t>
      </w:r>
      <w:r w:rsidRPr="00EB2ABA">
        <w:rPr>
          <w:sz w:val="28"/>
          <w:szCs w:val="28"/>
        </w:rPr>
        <w:t>.</w:t>
      </w:r>
    </w:p>
    <w:p w:rsidR="00315CF1" w:rsidRDefault="00315CF1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7537E" w:rsidRDefault="0037537E">
      <w:pPr>
        <w:pStyle w:val="ConsPlusNormal0"/>
        <w:jc w:val="both"/>
      </w:pPr>
    </w:p>
    <w:p w:rsidR="00315CF1" w:rsidRDefault="00315CF1">
      <w:pPr>
        <w:pStyle w:val="ConsPlusNormal0"/>
        <w:jc w:val="both"/>
      </w:pPr>
    </w:p>
    <w:p w:rsidR="00EB2ABA" w:rsidRDefault="00EB2ABA">
      <w:pPr>
        <w:pStyle w:val="ConsPlusNormal0"/>
        <w:jc w:val="both"/>
      </w:pPr>
    </w:p>
    <w:p w:rsidR="00EB2ABA" w:rsidRDefault="00EB2ABA">
      <w:pPr>
        <w:pStyle w:val="ConsPlusNormal0"/>
        <w:jc w:val="both"/>
      </w:pPr>
    </w:p>
    <w:p w:rsidR="00EB2ABA" w:rsidRDefault="00EB2ABA">
      <w:pPr>
        <w:pStyle w:val="ConsPlusNormal0"/>
        <w:jc w:val="both"/>
      </w:pPr>
    </w:p>
    <w:p w:rsidR="00315CF1" w:rsidRDefault="00315CF1">
      <w:pPr>
        <w:pStyle w:val="ConsPlusNormal0"/>
        <w:jc w:val="both"/>
      </w:pPr>
    </w:p>
    <w:p w:rsidR="00315CF1" w:rsidRDefault="00315CF1">
      <w:pPr>
        <w:pStyle w:val="ConsPlusNormal0"/>
        <w:jc w:val="both"/>
      </w:pPr>
    </w:p>
    <w:p w:rsidR="00315CF1" w:rsidRDefault="00315CF1">
      <w:pPr>
        <w:pStyle w:val="ConsPlusNormal0"/>
        <w:jc w:val="both"/>
      </w:pPr>
    </w:p>
    <w:p w:rsidR="006977EA" w:rsidRDefault="006977EA" w:rsidP="006D7CF7">
      <w:pPr>
        <w:pStyle w:val="ConsPlusNormal0"/>
        <w:ind w:left="5529"/>
        <w:jc w:val="center"/>
        <w:outlineLvl w:val="0"/>
        <w:rPr>
          <w:sz w:val="28"/>
          <w:szCs w:val="28"/>
        </w:rPr>
      </w:pPr>
    </w:p>
    <w:p w:rsidR="006D7CF7" w:rsidRDefault="006D7CF7" w:rsidP="006D7CF7">
      <w:pPr>
        <w:pStyle w:val="ConsPlusNormal0"/>
        <w:ind w:left="5529"/>
        <w:jc w:val="center"/>
      </w:pPr>
    </w:p>
    <w:p w:rsidR="00B90A55" w:rsidRDefault="00B90A55" w:rsidP="006D7CF7">
      <w:pPr>
        <w:pStyle w:val="ConsPlusNormal0"/>
        <w:ind w:left="5529"/>
        <w:jc w:val="center"/>
      </w:pPr>
    </w:p>
    <w:p w:rsidR="00B90A55" w:rsidRDefault="00B90A55" w:rsidP="006D7CF7">
      <w:pPr>
        <w:pStyle w:val="ConsPlusNormal0"/>
        <w:ind w:left="5529"/>
        <w:jc w:val="center"/>
      </w:pPr>
    </w:p>
    <w:p w:rsidR="006D7CF7" w:rsidRPr="00117F7A" w:rsidRDefault="006D7CF7" w:rsidP="006D7CF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D7CF7" w:rsidRPr="00117F7A" w:rsidRDefault="006D7CF7" w:rsidP="006D7CF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D7CF7" w:rsidRPr="00117F7A" w:rsidRDefault="006D7CF7" w:rsidP="006D7CF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Республики Алтай</w:t>
      </w:r>
    </w:p>
    <w:p w:rsidR="006D7CF7" w:rsidRPr="00117F7A" w:rsidRDefault="006D7CF7" w:rsidP="006D7CF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17F7A">
        <w:rPr>
          <w:rFonts w:ascii="Times New Roman" w:hAnsi="Times New Roman" w:cs="Times New Roman"/>
          <w:sz w:val="28"/>
          <w:szCs w:val="28"/>
        </w:rPr>
        <w:t>от «__» ________202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7F7A"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315CF1" w:rsidRPr="0037537E" w:rsidRDefault="00315CF1">
      <w:pPr>
        <w:pStyle w:val="ConsPlusNormal0"/>
        <w:jc w:val="both"/>
        <w:rPr>
          <w:sz w:val="28"/>
          <w:szCs w:val="28"/>
        </w:rPr>
      </w:pPr>
    </w:p>
    <w:p w:rsidR="00315CF1" w:rsidRPr="0037537E" w:rsidRDefault="00F308D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 w:rsidRPr="0037537E">
        <w:rPr>
          <w:rFonts w:ascii="Times New Roman" w:hAnsi="Times New Roman" w:cs="Times New Roman"/>
          <w:sz w:val="28"/>
          <w:szCs w:val="28"/>
        </w:rPr>
        <w:t>ПОРЯДОК</w:t>
      </w:r>
    </w:p>
    <w:p w:rsidR="00315CF1" w:rsidRPr="0037537E" w:rsidRDefault="0037537E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37537E">
        <w:rPr>
          <w:rFonts w:ascii="Times New Roman" w:hAnsi="Times New Roman" w:cs="Times New Roman"/>
          <w:sz w:val="28"/>
          <w:szCs w:val="28"/>
        </w:rPr>
        <w:t>исчисления размера компенсационно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7537E">
        <w:rPr>
          <w:rFonts w:ascii="Times New Roman" w:hAnsi="Times New Roman" w:cs="Times New Roman"/>
          <w:sz w:val="28"/>
          <w:szCs w:val="28"/>
        </w:rPr>
        <w:t xml:space="preserve"> стоимости за снос зеленых насаждений на земельных участках, находящихся в государственной собственности Республики Алтай</w:t>
      </w:r>
    </w:p>
    <w:p w:rsidR="00315CF1" w:rsidRPr="00EB2ABA" w:rsidRDefault="00315CF1" w:rsidP="00EB2ABA">
      <w:pPr>
        <w:pStyle w:val="ConsPlusNormal0"/>
        <w:jc w:val="both"/>
        <w:rPr>
          <w:sz w:val="28"/>
          <w:szCs w:val="28"/>
        </w:rPr>
      </w:pPr>
    </w:p>
    <w:p w:rsidR="00315CF1" w:rsidRPr="00EB2ABA" w:rsidRDefault="00F308D7" w:rsidP="00EB2ABA">
      <w:pPr>
        <w:pStyle w:val="ConsPlusTitle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B2ABA">
        <w:rPr>
          <w:rFonts w:ascii="Times New Roman" w:hAnsi="Times New Roman" w:cs="Times New Roman"/>
          <w:b w:val="0"/>
          <w:sz w:val="28"/>
          <w:szCs w:val="28"/>
        </w:rPr>
        <w:t xml:space="preserve">1. Порядок </w:t>
      </w:r>
      <w:r w:rsidR="0037537E" w:rsidRPr="00EB2ABA">
        <w:rPr>
          <w:rFonts w:ascii="Times New Roman" w:hAnsi="Times New Roman" w:cs="Times New Roman"/>
          <w:b w:val="0"/>
          <w:sz w:val="28"/>
          <w:szCs w:val="28"/>
        </w:rPr>
        <w:t>исчисления размера компенсационного стоимости за снос зеленых насаждений на земельных участках, находящихся в государственной собственности Республики Алтай</w:t>
      </w:r>
      <w:r w:rsidRPr="00EB2ABA">
        <w:rPr>
          <w:rFonts w:ascii="Times New Roman" w:hAnsi="Times New Roman" w:cs="Times New Roman"/>
          <w:b w:val="0"/>
          <w:sz w:val="28"/>
          <w:szCs w:val="28"/>
        </w:rPr>
        <w:t xml:space="preserve">, определяет общие положения исчисления размера </w:t>
      </w:r>
      <w:r w:rsidR="0037537E" w:rsidRPr="00EB2ABA">
        <w:rPr>
          <w:rFonts w:ascii="Times New Roman" w:hAnsi="Times New Roman" w:cs="Times New Roman"/>
          <w:b w:val="0"/>
          <w:sz w:val="28"/>
          <w:szCs w:val="28"/>
        </w:rPr>
        <w:t>компенсационной стоимости</w:t>
      </w:r>
      <w:r w:rsidRPr="00EB2ABA">
        <w:rPr>
          <w:rFonts w:ascii="Times New Roman" w:hAnsi="Times New Roman" w:cs="Times New Roman"/>
          <w:b w:val="0"/>
          <w:sz w:val="28"/>
          <w:szCs w:val="28"/>
        </w:rPr>
        <w:t xml:space="preserve">, причиненного в результате повреждения или уничтожения зеленых насаждений на земельных участках, находящихся в государственной собственности </w:t>
      </w:r>
      <w:r w:rsidR="0084278E" w:rsidRPr="00EB2ABA">
        <w:rPr>
          <w:rFonts w:ascii="Times New Roman" w:hAnsi="Times New Roman" w:cs="Times New Roman"/>
          <w:b w:val="0"/>
          <w:sz w:val="28"/>
          <w:szCs w:val="28"/>
        </w:rPr>
        <w:t>Республики Алта</w:t>
      </w:r>
      <w:r w:rsidR="0037537E" w:rsidRPr="00EB2AB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EB2AB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2. В настоящем Порядке используются следующие понятия: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зеленые насаждения - 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функции;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повреждение зеленых насаждений - причинение вреда кроне, стволу, ветвям древесно-кустарниковых растений, их корневой системе, надземной части и корневой системе травянистых растений, не влекущее прекращение роста, а также загрязнение зеленых насаждений либо почвы в корневой зоне вредными веществами и иное причинение вреда;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уничтожение зеленых насаждений - повреждение зеленых насаждений, повлекшее прекращение роста.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3. Исчисление размера </w:t>
      </w:r>
      <w:r w:rsidR="0037537E" w:rsidRPr="00EB2ABA">
        <w:rPr>
          <w:sz w:val="28"/>
          <w:szCs w:val="28"/>
        </w:rPr>
        <w:t>компенсационной стоимости</w:t>
      </w:r>
      <w:r w:rsidRPr="00EB2ABA">
        <w:rPr>
          <w:sz w:val="28"/>
          <w:szCs w:val="28"/>
        </w:rPr>
        <w:t xml:space="preserve">, причиненного вследствие повреждения или уничтожения зеленых насаждений на земельных участках, находящихся в государственной собственности </w:t>
      </w:r>
      <w:r w:rsidR="0084278E" w:rsidRPr="00EB2ABA">
        <w:rPr>
          <w:sz w:val="28"/>
          <w:szCs w:val="28"/>
        </w:rPr>
        <w:t>Республики Алтай</w:t>
      </w:r>
      <w:r w:rsidRPr="00EB2ABA">
        <w:rPr>
          <w:sz w:val="28"/>
          <w:szCs w:val="28"/>
        </w:rPr>
        <w:t xml:space="preserve">, осуществляется </w:t>
      </w:r>
      <w:r w:rsidR="0037537E" w:rsidRPr="00EB2ABA">
        <w:rPr>
          <w:sz w:val="28"/>
          <w:szCs w:val="28"/>
        </w:rPr>
        <w:t>Министерством</w:t>
      </w:r>
      <w:r w:rsidRPr="00EB2ABA">
        <w:rPr>
          <w:sz w:val="28"/>
          <w:szCs w:val="28"/>
        </w:rPr>
        <w:t>.</w:t>
      </w:r>
    </w:p>
    <w:p w:rsidR="00315CF1" w:rsidRPr="00EB2ABA" w:rsidRDefault="00F308D7" w:rsidP="00EB2ABA">
      <w:pPr>
        <w:pStyle w:val="ConsPlusNormal0"/>
        <w:ind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Исчисление размера </w:t>
      </w:r>
      <w:r w:rsidR="0037537E" w:rsidRPr="00EB2ABA">
        <w:rPr>
          <w:sz w:val="28"/>
          <w:szCs w:val="28"/>
        </w:rPr>
        <w:t>компенсационной стоимости</w:t>
      </w:r>
      <w:r w:rsidRPr="00EB2ABA">
        <w:rPr>
          <w:sz w:val="28"/>
          <w:szCs w:val="28"/>
        </w:rPr>
        <w:t xml:space="preserve">, причиненного вследствие повреждения или уничтожения зеленых насаждений на земельных участках, находящихся на земельных участках, государственная собственность на которые не разграничена, осуществляется соответствующими органами муниципальных образований </w:t>
      </w:r>
      <w:r w:rsidR="0084278E" w:rsidRPr="00EB2ABA">
        <w:rPr>
          <w:sz w:val="28"/>
          <w:szCs w:val="28"/>
        </w:rPr>
        <w:t>Республики Алтай</w:t>
      </w:r>
      <w:r w:rsidRPr="00EB2ABA">
        <w:rPr>
          <w:sz w:val="28"/>
          <w:szCs w:val="28"/>
        </w:rPr>
        <w:t>.</w:t>
      </w:r>
    </w:p>
    <w:p w:rsidR="00FE0C4A" w:rsidRPr="00EB2ABA" w:rsidRDefault="00F308D7" w:rsidP="00FD2F1D">
      <w:pPr>
        <w:pStyle w:val="1"/>
        <w:tabs>
          <w:tab w:val="left" w:pos="3078"/>
        </w:tabs>
        <w:ind w:left="0" w:right="1" w:firstLine="709"/>
        <w:jc w:val="both"/>
        <w:rPr>
          <w:b w:val="0"/>
          <w:sz w:val="28"/>
          <w:szCs w:val="28"/>
        </w:rPr>
      </w:pPr>
      <w:r w:rsidRPr="00EB2ABA">
        <w:rPr>
          <w:b w:val="0"/>
          <w:sz w:val="28"/>
          <w:szCs w:val="28"/>
        </w:rPr>
        <w:t>4</w:t>
      </w:r>
      <w:r w:rsidR="00FE0C4A" w:rsidRPr="00EB2ABA">
        <w:rPr>
          <w:b w:val="0"/>
          <w:sz w:val="28"/>
          <w:szCs w:val="28"/>
        </w:rPr>
        <w:t>.</w:t>
      </w:r>
      <w:r w:rsidR="0084278E" w:rsidRPr="00EB2ABA">
        <w:rPr>
          <w:b w:val="0"/>
          <w:sz w:val="28"/>
          <w:szCs w:val="28"/>
        </w:rPr>
        <w:t xml:space="preserve"> </w:t>
      </w:r>
      <w:r w:rsidR="00FE0C4A" w:rsidRPr="00EB2ABA">
        <w:rPr>
          <w:b w:val="0"/>
          <w:sz w:val="28"/>
          <w:szCs w:val="28"/>
        </w:rPr>
        <w:t xml:space="preserve">Для расчета платы за разрешенную вырубку основных видов деревьев на территории </w:t>
      </w:r>
      <w:r w:rsidR="0084278E" w:rsidRPr="00EB2ABA">
        <w:rPr>
          <w:b w:val="0"/>
          <w:sz w:val="28"/>
          <w:szCs w:val="28"/>
        </w:rPr>
        <w:t xml:space="preserve">Республики Алтай </w:t>
      </w:r>
      <w:r w:rsidR="00FE0C4A" w:rsidRPr="00EB2ABA">
        <w:rPr>
          <w:b w:val="0"/>
          <w:sz w:val="28"/>
          <w:szCs w:val="28"/>
        </w:rPr>
        <w:t>применяется следующая классификация   древесных   пород   деревьев   с   учетом   их   ценности   в   соответствии   с Таблицей</w:t>
      </w:r>
      <w:r w:rsidR="00FE0C4A" w:rsidRPr="00EB2ABA">
        <w:rPr>
          <w:b w:val="0"/>
          <w:spacing w:val="-2"/>
          <w:sz w:val="28"/>
          <w:szCs w:val="28"/>
        </w:rPr>
        <w:t xml:space="preserve"> </w:t>
      </w:r>
      <w:r w:rsidR="00FE0C4A" w:rsidRPr="00EB2ABA">
        <w:rPr>
          <w:b w:val="0"/>
          <w:sz w:val="28"/>
          <w:szCs w:val="28"/>
        </w:rPr>
        <w:t>1.</w:t>
      </w:r>
    </w:p>
    <w:p w:rsidR="00FE0C4A" w:rsidRPr="00EB2ABA" w:rsidRDefault="00FE0C4A" w:rsidP="00EB2ABA">
      <w:pPr>
        <w:pStyle w:val="a9"/>
        <w:ind w:left="426" w:right="462"/>
        <w:jc w:val="both"/>
        <w:rPr>
          <w:sz w:val="28"/>
          <w:szCs w:val="28"/>
        </w:rPr>
      </w:pPr>
    </w:p>
    <w:p w:rsidR="00FE0C4A" w:rsidRPr="00EB2ABA" w:rsidRDefault="00FE0C4A" w:rsidP="00EB2ABA">
      <w:pPr>
        <w:pStyle w:val="a9"/>
        <w:ind w:left="426" w:right="462"/>
        <w:jc w:val="right"/>
        <w:rPr>
          <w:sz w:val="28"/>
          <w:szCs w:val="28"/>
        </w:rPr>
      </w:pPr>
      <w:r w:rsidRPr="00EB2ABA">
        <w:rPr>
          <w:sz w:val="28"/>
          <w:szCs w:val="28"/>
        </w:rPr>
        <w:t xml:space="preserve">                                                                                                                                                Таблица 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4"/>
        <w:gridCol w:w="2938"/>
        <w:gridCol w:w="2618"/>
        <w:gridCol w:w="2427"/>
      </w:tblGrid>
      <w:tr w:rsidR="00FE0C4A" w:rsidRPr="00EB2ABA" w:rsidTr="007D37C8">
        <w:trPr>
          <w:trHeight w:val="421"/>
        </w:trPr>
        <w:tc>
          <w:tcPr>
            <w:tcW w:w="1087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EB2ABA">
              <w:rPr>
                <w:sz w:val="24"/>
                <w:szCs w:val="24"/>
              </w:rPr>
              <w:lastRenderedPageBreak/>
              <w:t>Хвойные</w:t>
            </w:r>
            <w:proofErr w:type="spellEnd"/>
            <w:r w:rsidRPr="00EB2ABA">
              <w:rPr>
                <w:sz w:val="24"/>
                <w:szCs w:val="24"/>
              </w:rPr>
              <w:t xml:space="preserve"> </w:t>
            </w:r>
            <w:proofErr w:type="spellStart"/>
            <w:r w:rsidRPr="00EB2ABA">
              <w:rPr>
                <w:sz w:val="24"/>
                <w:szCs w:val="24"/>
              </w:rPr>
              <w:t>породы</w:t>
            </w:r>
            <w:proofErr w:type="spellEnd"/>
          </w:p>
        </w:tc>
        <w:tc>
          <w:tcPr>
            <w:tcW w:w="3913" w:type="pct"/>
            <w:gridSpan w:val="3"/>
          </w:tcPr>
          <w:p w:rsidR="00FE0C4A" w:rsidRPr="00EB2ABA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proofErr w:type="spellStart"/>
            <w:r w:rsidRPr="00EB2ABA">
              <w:rPr>
                <w:sz w:val="24"/>
                <w:szCs w:val="24"/>
              </w:rPr>
              <w:t>Лиственные</w:t>
            </w:r>
            <w:proofErr w:type="spellEnd"/>
            <w:r w:rsidRPr="00EB2ABA">
              <w:rPr>
                <w:sz w:val="24"/>
                <w:szCs w:val="24"/>
              </w:rPr>
              <w:t xml:space="preserve"> </w:t>
            </w:r>
            <w:proofErr w:type="spellStart"/>
            <w:r w:rsidRPr="00EB2ABA">
              <w:rPr>
                <w:sz w:val="24"/>
                <w:szCs w:val="24"/>
              </w:rPr>
              <w:t>древесные</w:t>
            </w:r>
            <w:proofErr w:type="spellEnd"/>
            <w:r w:rsidRPr="00EB2ABA">
              <w:rPr>
                <w:sz w:val="24"/>
                <w:szCs w:val="24"/>
              </w:rPr>
              <w:t xml:space="preserve"> </w:t>
            </w:r>
            <w:proofErr w:type="spellStart"/>
            <w:r w:rsidRPr="00EB2ABA">
              <w:rPr>
                <w:sz w:val="24"/>
                <w:szCs w:val="24"/>
              </w:rPr>
              <w:t>породы</w:t>
            </w:r>
            <w:proofErr w:type="spellEnd"/>
          </w:p>
        </w:tc>
      </w:tr>
      <w:tr w:rsidR="00FE0C4A" w:rsidRPr="00EB2ABA" w:rsidTr="007D37C8">
        <w:trPr>
          <w:trHeight w:val="698"/>
        </w:trPr>
        <w:tc>
          <w:tcPr>
            <w:tcW w:w="1087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r w:rsidRPr="00EB2ABA">
              <w:rPr>
                <w:sz w:val="24"/>
                <w:szCs w:val="24"/>
              </w:rPr>
              <w:t xml:space="preserve">1-я </w:t>
            </w:r>
            <w:proofErr w:type="spellStart"/>
            <w:r w:rsidRPr="00EB2ABA">
              <w:rPr>
                <w:sz w:val="24"/>
                <w:szCs w:val="24"/>
              </w:rPr>
              <w:t>группа</w:t>
            </w:r>
            <w:proofErr w:type="spellEnd"/>
          </w:p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r w:rsidRPr="00EB2ABA">
              <w:rPr>
                <w:sz w:val="24"/>
                <w:szCs w:val="24"/>
              </w:rPr>
              <w:t>(</w:t>
            </w:r>
            <w:proofErr w:type="spellStart"/>
            <w:r w:rsidRPr="00EB2ABA">
              <w:rPr>
                <w:sz w:val="24"/>
                <w:szCs w:val="24"/>
              </w:rPr>
              <w:t>особо</w:t>
            </w:r>
            <w:proofErr w:type="spellEnd"/>
            <w:r w:rsidRPr="00EB2ABA">
              <w:rPr>
                <w:sz w:val="24"/>
                <w:szCs w:val="24"/>
              </w:rPr>
              <w:t xml:space="preserve"> </w:t>
            </w:r>
            <w:proofErr w:type="spellStart"/>
            <w:r w:rsidRPr="00EB2ABA">
              <w:rPr>
                <w:sz w:val="24"/>
                <w:szCs w:val="24"/>
              </w:rPr>
              <w:t>ценные</w:t>
            </w:r>
            <w:proofErr w:type="spellEnd"/>
            <w:r w:rsidRPr="00EB2ABA">
              <w:rPr>
                <w:sz w:val="24"/>
                <w:szCs w:val="24"/>
              </w:rPr>
              <w:t>)</w:t>
            </w:r>
          </w:p>
        </w:tc>
        <w:tc>
          <w:tcPr>
            <w:tcW w:w="1280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r w:rsidRPr="00EB2ABA">
              <w:rPr>
                <w:sz w:val="24"/>
                <w:szCs w:val="24"/>
              </w:rPr>
              <w:t xml:space="preserve">2-я </w:t>
            </w:r>
            <w:proofErr w:type="spellStart"/>
            <w:r w:rsidRPr="00EB2ABA">
              <w:rPr>
                <w:sz w:val="24"/>
                <w:szCs w:val="24"/>
              </w:rPr>
              <w:t>группа</w:t>
            </w:r>
            <w:proofErr w:type="spellEnd"/>
            <w:r w:rsidRPr="00EB2ABA">
              <w:rPr>
                <w:sz w:val="24"/>
                <w:szCs w:val="24"/>
              </w:rPr>
              <w:t xml:space="preserve"> (</w:t>
            </w:r>
            <w:proofErr w:type="spellStart"/>
            <w:r w:rsidRPr="00EB2ABA">
              <w:rPr>
                <w:sz w:val="24"/>
                <w:szCs w:val="24"/>
              </w:rPr>
              <w:t>ценные</w:t>
            </w:r>
            <w:proofErr w:type="spellEnd"/>
            <w:r w:rsidRPr="00EB2ABA">
              <w:rPr>
                <w:sz w:val="24"/>
                <w:szCs w:val="24"/>
              </w:rPr>
              <w:t>)</w:t>
            </w:r>
          </w:p>
        </w:tc>
        <w:tc>
          <w:tcPr>
            <w:tcW w:w="1191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r w:rsidRPr="00EB2ABA">
              <w:rPr>
                <w:sz w:val="24"/>
                <w:szCs w:val="24"/>
              </w:rPr>
              <w:t xml:space="preserve">3-я </w:t>
            </w:r>
            <w:proofErr w:type="spellStart"/>
            <w:r w:rsidRPr="00EB2ABA">
              <w:rPr>
                <w:sz w:val="24"/>
                <w:szCs w:val="24"/>
              </w:rPr>
              <w:t>группа</w:t>
            </w:r>
            <w:proofErr w:type="spellEnd"/>
            <w:r w:rsidRPr="00EB2ABA">
              <w:rPr>
                <w:sz w:val="24"/>
                <w:szCs w:val="24"/>
              </w:rPr>
              <w:t xml:space="preserve"> </w:t>
            </w:r>
            <w:r w:rsidRPr="00EB2ABA">
              <w:rPr>
                <w:w w:val="95"/>
                <w:sz w:val="24"/>
                <w:szCs w:val="24"/>
              </w:rPr>
              <w:t>(</w:t>
            </w:r>
            <w:proofErr w:type="spellStart"/>
            <w:r w:rsidRPr="00EB2ABA">
              <w:rPr>
                <w:w w:val="95"/>
                <w:sz w:val="24"/>
                <w:szCs w:val="24"/>
              </w:rPr>
              <w:t>малоценная</w:t>
            </w:r>
            <w:proofErr w:type="spellEnd"/>
            <w:r w:rsidRPr="00EB2ABA">
              <w:rPr>
                <w:w w:val="95"/>
                <w:sz w:val="24"/>
                <w:szCs w:val="24"/>
              </w:rPr>
              <w:t>)</w:t>
            </w:r>
          </w:p>
        </w:tc>
      </w:tr>
      <w:tr w:rsidR="00FE0C4A" w:rsidRPr="00EB2ABA" w:rsidTr="007D37C8">
        <w:trPr>
          <w:trHeight w:val="2392"/>
        </w:trPr>
        <w:tc>
          <w:tcPr>
            <w:tcW w:w="1087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left"/>
              <w:rPr>
                <w:sz w:val="24"/>
                <w:szCs w:val="24"/>
                <w:lang w:val="ru-RU"/>
              </w:rPr>
            </w:pPr>
            <w:r w:rsidRPr="00EB2ABA">
              <w:rPr>
                <w:sz w:val="24"/>
                <w:szCs w:val="24"/>
                <w:lang w:val="ru-RU"/>
              </w:rPr>
              <w:t>Ель, лиственница пихта, сосна, туя</w:t>
            </w:r>
          </w:p>
        </w:tc>
        <w:tc>
          <w:tcPr>
            <w:tcW w:w="1442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  <w:lang w:val="ru-RU"/>
              </w:rPr>
            </w:pPr>
            <w:r w:rsidRPr="00EB2ABA">
              <w:rPr>
                <w:sz w:val="24"/>
                <w:szCs w:val="24"/>
                <w:lang w:val="ru-RU"/>
              </w:rPr>
              <w:t>Акация белая, бархат амурский, вяз, дуб, ива белая, каштан конский,</w:t>
            </w:r>
          </w:p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  <w:lang w:val="ru-RU"/>
              </w:rPr>
            </w:pPr>
            <w:r w:rsidRPr="00EB2ABA">
              <w:rPr>
                <w:sz w:val="24"/>
                <w:szCs w:val="24"/>
                <w:lang w:val="ru-RU"/>
              </w:rPr>
              <w:t>клен (кроме</w:t>
            </w:r>
          </w:p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B2ABA">
              <w:rPr>
                <w:sz w:val="24"/>
                <w:szCs w:val="24"/>
                <w:lang w:val="ru-RU"/>
              </w:rPr>
              <w:t>ясенелистного</w:t>
            </w:r>
            <w:proofErr w:type="spellEnd"/>
            <w:r w:rsidRPr="00EB2ABA">
              <w:rPr>
                <w:sz w:val="24"/>
                <w:szCs w:val="24"/>
                <w:lang w:val="ru-RU"/>
              </w:rPr>
              <w:t>), липа, лох, орех, ясень</w:t>
            </w:r>
          </w:p>
        </w:tc>
        <w:tc>
          <w:tcPr>
            <w:tcW w:w="1280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  <w:lang w:val="ru-RU"/>
              </w:rPr>
            </w:pPr>
            <w:r w:rsidRPr="00EB2ABA">
              <w:rPr>
                <w:sz w:val="24"/>
                <w:szCs w:val="24"/>
                <w:lang w:val="ru-RU"/>
              </w:rPr>
              <w:t>Абрикос, береза, боярышник, плодовые</w:t>
            </w:r>
            <w:r w:rsidRPr="00EB2ABA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EB2ABA">
              <w:rPr>
                <w:sz w:val="24"/>
                <w:szCs w:val="24"/>
                <w:lang w:val="ru-RU"/>
              </w:rPr>
              <w:t>(яблоня,</w:t>
            </w:r>
          </w:p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  <w:lang w:val="ru-RU"/>
              </w:rPr>
            </w:pPr>
            <w:r w:rsidRPr="00EB2ABA">
              <w:rPr>
                <w:sz w:val="24"/>
                <w:szCs w:val="24"/>
                <w:lang w:val="ru-RU"/>
              </w:rPr>
              <w:t>слива, груша и</w:t>
            </w:r>
            <w:r w:rsidRPr="00EB2AB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B2ABA">
              <w:rPr>
                <w:sz w:val="24"/>
                <w:szCs w:val="24"/>
                <w:lang w:val="ru-RU"/>
              </w:rPr>
              <w:t>т.д.), рябина, тополь (белый, пирамидальный)</w:t>
            </w:r>
          </w:p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EB2ABA">
              <w:rPr>
                <w:sz w:val="24"/>
                <w:szCs w:val="24"/>
              </w:rPr>
              <w:t>черемуха</w:t>
            </w:r>
            <w:proofErr w:type="spellEnd"/>
          </w:p>
        </w:tc>
        <w:tc>
          <w:tcPr>
            <w:tcW w:w="1191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  <w:lang w:val="ru-RU"/>
              </w:rPr>
            </w:pPr>
            <w:r w:rsidRPr="00EB2ABA">
              <w:rPr>
                <w:sz w:val="24"/>
                <w:szCs w:val="24"/>
                <w:lang w:val="ru-RU"/>
              </w:rPr>
              <w:t>Ива (кроме белой), клен</w:t>
            </w:r>
            <w:r w:rsidRPr="00EB2AB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2ABA">
              <w:rPr>
                <w:sz w:val="24"/>
                <w:szCs w:val="24"/>
                <w:lang w:val="ru-RU"/>
              </w:rPr>
              <w:t>ясенелистный</w:t>
            </w:r>
            <w:proofErr w:type="spellEnd"/>
            <w:r w:rsidRPr="00EB2ABA">
              <w:rPr>
                <w:sz w:val="24"/>
                <w:szCs w:val="24"/>
                <w:lang w:val="ru-RU"/>
              </w:rPr>
              <w:t>, ольха, осина, тополь</w:t>
            </w:r>
            <w:r w:rsidRPr="00EB2A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2ABA">
              <w:rPr>
                <w:sz w:val="24"/>
                <w:szCs w:val="24"/>
                <w:lang w:val="ru-RU"/>
              </w:rPr>
              <w:t>(кроме</w:t>
            </w:r>
          </w:p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EB2ABA">
              <w:rPr>
                <w:sz w:val="24"/>
                <w:szCs w:val="24"/>
              </w:rPr>
              <w:t>белого</w:t>
            </w:r>
            <w:proofErr w:type="spellEnd"/>
            <w:r w:rsidRPr="00EB2ABA">
              <w:rPr>
                <w:sz w:val="24"/>
                <w:szCs w:val="24"/>
              </w:rPr>
              <w:t xml:space="preserve"> и </w:t>
            </w:r>
            <w:proofErr w:type="spellStart"/>
            <w:r w:rsidRPr="00EB2ABA">
              <w:rPr>
                <w:w w:val="95"/>
                <w:sz w:val="24"/>
                <w:szCs w:val="24"/>
              </w:rPr>
              <w:t>пирамидаль-ного</w:t>
            </w:r>
            <w:proofErr w:type="spellEnd"/>
            <w:r w:rsidRPr="00EB2ABA">
              <w:rPr>
                <w:w w:val="95"/>
                <w:sz w:val="24"/>
                <w:szCs w:val="24"/>
              </w:rPr>
              <w:t>)</w:t>
            </w:r>
          </w:p>
        </w:tc>
      </w:tr>
    </w:tbl>
    <w:p w:rsidR="00FE0C4A" w:rsidRPr="00EB2ABA" w:rsidRDefault="00FE0C4A" w:rsidP="00EB2ABA">
      <w:pPr>
        <w:pStyle w:val="a9"/>
        <w:ind w:left="426" w:right="462"/>
        <w:jc w:val="both"/>
        <w:rPr>
          <w:sz w:val="28"/>
          <w:szCs w:val="28"/>
        </w:rPr>
      </w:pPr>
    </w:p>
    <w:p w:rsidR="00FE0C4A" w:rsidRPr="00EB2ABA" w:rsidRDefault="00FE0C4A" w:rsidP="00FD2F1D">
      <w:pPr>
        <w:pStyle w:val="a7"/>
        <w:tabs>
          <w:tab w:val="left" w:pos="1395"/>
        </w:tabs>
        <w:spacing w:after="0" w:line="240" w:lineRule="auto"/>
        <w:ind w:left="426" w:right="462"/>
        <w:jc w:val="both"/>
        <w:rPr>
          <w:rFonts w:ascii="Times New Roman" w:hAnsi="Times New Roman"/>
          <w:sz w:val="28"/>
          <w:szCs w:val="28"/>
        </w:rPr>
      </w:pPr>
      <w:r w:rsidRPr="00EB2ABA">
        <w:rPr>
          <w:rFonts w:ascii="Times New Roman" w:hAnsi="Times New Roman"/>
          <w:sz w:val="28"/>
          <w:szCs w:val="28"/>
        </w:rPr>
        <w:t xml:space="preserve">     Стоимость деревьев и кустарников определяется в соответствии с Таблицей</w:t>
      </w:r>
      <w:r w:rsidRPr="00EB2ABA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B2ABA">
        <w:rPr>
          <w:rFonts w:ascii="Times New Roman" w:hAnsi="Times New Roman"/>
          <w:sz w:val="28"/>
          <w:szCs w:val="28"/>
        </w:rPr>
        <w:t>2.</w:t>
      </w:r>
    </w:p>
    <w:p w:rsidR="00FE0C4A" w:rsidRPr="00EB2ABA" w:rsidRDefault="00FE0C4A" w:rsidP="00EB2ABA">
      <w:pPr>
        <w:pStyle w:val="a9"/>
        <w:ind w:left="426" w:right="462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                                                                                                                                                  Таблица 2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0"/>
        <w:gridCol w:w="4107"/>
      </w:tblGrid>
      <w:tr w:rsidR="00FE0C4A" w:rsidRPr="00EB2ABA" w:rsidTr="007D37C8">
        <w:trPr>
          <w:trHeight w:val="479"/>
        </w:trPr>
        <w:tc>
          <w:tcPr>
            <w:tcW w:w="2986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EB2ABA">
              <w:rPr>
                <w:sz w:val="24"/>
                <w:szCs w:val="24"/>
              </w:rPr>
              <w:t>Классификация</w:t>
            </w:r>
            <w:proofErr w:type="spellEnd"/>
            <w:r w:rsidRPr="00EB2ABA">
              <w:rPr>
                <w:sz w:val="24"/>
                <w:szCs w:val="24"/>
              </w:rPr>
              <w:t xml:space="preserve"> </w:t>
            </w:r>
            <w:proofErr w:type="spellStart"/>
            <w:r w:rsidRPr="00EB2ABA">
              <w:rPr>
                <w:sz w:val="24"/>
                <w:szCs w:val="24"/>
              </w:rPr>
              <w:t>зеленых</w:t>
            </w:r>
            <w:proofErr w:type="spellEnd"/>
            <w:r w:rsidRPr="00EB2ABA">
              <w:rPr>
                <w:sz w:val="24"/>
                <w:szCs w:val="24"/>
              </w:rPr>
              <w:t xml:space="preserve"> </w:t>
            </w:r>
            <w:proofErr w:type="spellStart"/>
            <w:r w:rsidRPr="00EB2ABA">
              <w:rPr>
                <w:sz w:val="24"/>
                <w:szCs w:val="24"/>
              </w:rPr>
              <w:t>насаждений</w:t>
            </w:r>
            <w:proofErr w:type="spellEnd"/>
            <w:r w:rsidRPr="00EB2ABA">
              <w:rPr>
                <w:sz w:val="24"/>
                <w:szCs w:val="24"/>
              </w:rPr>
              <w:t xml:space="preserve"> (</w:t>
            </w:r>
            <w:proofErr w:type="spellStart"/>
            <w:r w:rsidRPr="00EB2ABA">
              <w:rPr>
                <w:sz w:val="24"/>
                <w:szCs w:val="24"/>
              </w:rPr>
              <w:t>ЗНn</w:t>
            </w:r>
            <w:proofErr w:type="spellEnd"/>
            <w:r w:rsidRPr="00EB2ABA">
              <w:rPr>
                <w:sz w:val="24"/>
                <w:szCs w:val="24"/>
              </w:rPr>
              <w:t>)</w:t>
            </w:r>
          </w:p>
        </w:tc>
        <w:tc>
          <w:tcPr>
            <w:tcW w:w="2014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EB2ABA">
              <w:rPr>
                <w:sz w:val="24"/>
                <w:szCs w:val="24"/>
              </w:rPr>
              <w:t>Общая</w:t>
            </w:r>
            <w:proofErr w:type="spellEnd"/>
            <w:r w:rsidRPr="00EB2ABA">
              <w:rPr>
                <w:sz w:val="24"/>
                <w:szCs w:val="24"/>
              </w:rPr>
              <w:t xml:space="preserve"> </w:t>
            </w:r>
            <w:proofErr w:type="spellStart"/>
            <w:r w:rsidRPr="00EB2ABA">
              <w:rPr>
                <w:sz w:val="24"/>
                <w:szCs w:val="24"/>
              </w:rPr>
              <w:t>стоимость</w:t>
            </w:r>
            <w:proofErr w:type="spellEnd"/>
            <w:r w:rsidRPr="00EB2ABA">
              <w:rPr>
                <w:sz w:val="24"/>
                <w:szCs w:val="24"/>
              </w:rPr>
              <w:t xml:space="preserve"> </w:t>
            </w:r>
            <w:proofErr w:type="spellStart"/>
            <w:r w:rsidRPr="00EB2ABA">
              <w:rPr>
                <w:sz w:val="24"/>
                <w:szCs w:val="24"/>
              </w:rPr>
              <w:t>ЗНn</w:t>
            </w:r>
            <w:proofErr w:type="spellEnd"/>
            <w:r w:rsidRPr="00EB2ABA">
              <w:rPr>
                <w:sz w:val="24"/>
                <w:szCs w:val="24"/>
              </w:rPr>
              <w:t xml:space="preserve">, </w:t>
            </w:r>
            <w:proofErr w:type="spellStart"/>
            <w:r w:rsidRPr="00EB2ABA">
              <w:rPr>
                <w:sz w:val="24"/>
                <w:szCs w:val="24"/>
              </w:rPr>
              <w:t>руб</w:t>
            </w:r>
            <w:proofErr w:type="spellEnd"/>
            <w:r w:rsidRPr="00EB2ABA">
              <w:rPr>
                <w:sz w:val="24"/>
                <w:szCs w:val="24"/>
              </w:rPr>
              <w:t>.</w:t>
            </w:r>
          </w:p>
        </w:tc>
      </w:tr>
      <w:tr w:rsidR="00FE0C4A" w:rsidRPr="00EB2ABA" w:rsidTr="007D37C8">
        <w:trPr>
          <w:trHeight w:val="479"/>
        </w:trPr>
        <w:tc>
          <w:tcPr>
            <w:tcW w:w="2986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EB2ABA">
              <w:rPr>
                <w:sz w:val="24"/>
                <w:szCs w:val="24"/>
              </w:rPr>
              <w:t>Деревья</w:t>
            </w:r>
            <w:proofErr w:type="spellEnd"/>
            <w:r w:rsidRPr="00EB2ABA">
              <w:rPr>
                <w:sz w:val="24"/>
                <w:szCs w:val="24"/>
              </w:rPr>
              <w:t xml:space="preserve"> </w:t>
            </w:r>
            <w:proofErr w:type="spellStart"/>
            <w:r w:rsidRPr="00EB2ABA">
              <w:rPr>
                <w:sz w:val="24"/>
                <w:szCs w:val="24"/>
              </w:rPr>
              <w:t>хвойные</w:t>
            </w:r>
            <w:proofErr w:type="spellEnd"/>
            <w:r w:rsidRPr="00EB2ABA">
              <w:rPr>
                <w:sz w:val="24"/>
                <w:szCs w:val="24"/>
              </w:rPr>
              <w:t xml:space="preserve">, </w:t>
            </w:r>
            <w:proofErr w:type="spellStart"/>
            <w:r w:rsidRPr="00EB2ABA">
              <w:rPr>
                <w:sz w:val="24"/>
                <w:szCs w:val="24"/>
              </w:rPr>
              <w:t>шт</w:t>
            </w:r>
            <w:proofErr w:type="spellEnd"/>
            <w:r w:rsidRPr="00EB2ABA">
              <w:rPr>
                <w:sz w:val="24"/>
                <w:szCs w:val="24"/>
              </w:rPr>
              <w:t>.</w:t>
            </w:r>
          </w:p>
        </w:tc>
        <w:tc>
          <w:tcPr>
            <w:tcW w:w="2014" w:type="pct"/>
          </w:tcPr>
          <w:p w:rsidR="00FE0C4A" w:rsidRPr="00EB2ABA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EB2ABA">
              <w:rPr>
                <w:sz w:val="24"/>
                <w:szCs w:val="24"/>
              </w:rPr>
              <w:t>9879,20</w:t>
            </w:r>
          </w:p>
        </w:tc>
      </w:tr>
      <w:tr w:rsidR="00FE0C4A" w:rsidRPr="00EB2ABA" w:rsidTr="007D37C8">
        <w:trPr>
          <w:trHeight w:val="479"/>
        </w:trPr>
        <w:tc>
          <w:tcPr>
            <w:tcW w:w="2986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  <w:lang w:val="ru-RU"/>
              </w:rPr>
            </w:pPr>
            <w:r w:rsidRPr="00EB2ABA">
              <w:rPr>
                <w:sz w:val="24"/>
                <w:szCs w:val="24"/>
                <w:lang w:val="ru-RU"/>
              </w:rPr>
              <w:t>Деревья лиственные 1-й группы за 1 шт.</w:t>
            </w:r>
          </w:p>
        </w:tc>
        <w:tc>
          <w:tcPr>
            <w:tcW w:w="2014" w:type="pct"/>
          </w:tcPr>
          <w:p w:rsidR="00FE0C4A" w:rsidRPr="00EB2ABA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EB2ABA">
              <w:rPr>
                <w:sz w:val="24"/>
                <w:szCs w:val="24"/>
              </w:rPr>
              <w:t>7401,60</w:t>
            </w:r>
          </w:p>
        </w:tc>
      </w:tr>
      <w:tr w:rsidR="00FE0C4A" w:rsidRPr="00EB2ABA" w:rsidTr="007D37C8">
        <w:trPr>
          <w:trHeight w:val="479"/>
        </w:trPr>
        <w:tc>
          <w:tcPr>
            <w:tcW w:w="2986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  <w:lang w:val="ru-RU"/>
              </w:rPr>
            </w:pPr>
            <w:r w:rsidRPr="00EB2ABA">
              <w:rPr>
                <w:sz w:val="24"/>
                <w:szCs w:val="24"/>
                <w:lang w:val="ru-RU"/>
              </w:rPr>
              <w:t>Деревья лиственные 2-й группы за 1 шт.</w:t>
            </w:r>
          </w:p>
        </w:tc>
        <w:tc>
          <w:tcPr>
            <w:tcW w:w="2014" w:type="pct"/>
          </w:tcPr>
          <w:p w:rsidR="00FE0C4A" w:rsidRPr="00EB2ABA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EB2ABA">
              <w:rPr>
                <w:sz w:val="24"/>
                <w:szCs w:val="24"/>
              </w:rPr>
              <w:t>6366,90</w:t>
            </w:r>
          </w:p>
        </w:tc>
      </w:tr>
      <w:tr w:rsidR="00FE0C4A" w:rsidRPr="00EB2ABA" w:rsidTr="007D37C8">
        <w:trPr>
          <w:trHeight w:val="481"/>
        </w:trPr>
        <w:tc>
          <w:tcPr>
            <w:tcW w:w="2986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  <w:lang w:val="ru-RU"/>
              </w:rPr>
            </w:pPr>
            <w:r w:rsidRPr="00EB2ABA">
              <w:rPr>
                <w:sz w:val="24"/>
                <w:szCs w:val="24"/>
                <w:lang w:val="ru-RU"/>
              </w:rPr>
              <w:t>Деревья лиственные 3-й группы за 1 шт.</w:t>
            </w:r>
          </w:p>
        </w:tc>
        <w:tc>
          <w:tcPr>
            <w:tcW w:w="2014" w:type="pct"/>
          </w:tcPr>
          <w:p w:rsidR="00FE0C4A" w:rsidRPr="00EB2ABA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EB2ABA">
              <w:rPr>
                <w:sz w:val="24"/>
                <w:szCs w:val="24"/>
              </w:rPr>
              <w:t>5205,00</w:t>
            </w:r>
          </w:p>
        </w:tc>
      </w:tr>
      <w:tr w:rsidR="00FE0C4A" w:rsidRPr="00EB2ABA" w:rsidTr="007D37C8">
        <w:trPr>
          <w:trHeight w:val="480"/>
        </w:trPr>
        <w:tc>
          <w:tcPr>
            <w:tcW w:w="2986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EB2ABA">
              <w:rPr>
                <w:sz w:val="24"/>
                <w:szCs w:val="24"/>
              </w:rPr>
              <w:t>Кустарники</w:t>
            </w:r>
            <w:proofErr w:type="spellEnd"/>
            <w:r w:rsidRPr="00EB2ABA">
              <w:rPr>
                <w:sz w:val="24"/>
                <w:szCs w:val="24"/>
              </w:rPr>
              <w:t xml:space="preserve"> </w:t>
            </w:r>
            <w:proofErr w:type="spellStart"/>
            <w:r w:rsidRPr="00EB2ABA">
              <w:rPr>
                <w:sz w:val="24"/>
                <w:szCs w:val="24"/>
              </w:rPr>
              <w:t>за</w:t>
            </w:r>
            <w:proofErr w:type="spellEnd"/>
            <w:r w:rsidRPr="00EB2ABA">
              <w:rPr>
                <w:sz w:val="24"/>
                <w:szCs w:val="24"/>
              </w:rPr>
              <w:t xml:space="preserve"> 1 </w:t>
            </w:r>
            <w:proofErr w:type="spellStart"/>
            <w:r w:rsidRPr="00EB2ABA">
              <w:rPr>
                <w:sz w:val="24"/>
                <w:szCs w:val="24"/>
              </w:rPr>
              <w:t>шт</w:t>
            </w:r>
            <w:proofErr w:type="spellEnd"/>
            <w:r w:rsidRPr="00EB2ABA">
              <w:rPr>
                <w:sz w:val="24"/>
                <w:szCs w:val="24"/>
              </w:rPr>
              <w:t>.</w:t>
            </w:r>
          </w:p>
        </w:tc>
        <w:tc>
          <w:tcPr>
            <w:tcW w:w="2014" w:type="pct"/>
          </w:tcPr>
          <w:p w:rsidR="00FE0C4A" w:rsidRPr="00EB2ABA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EB2ABA">
              <w:rPr>
                <w:sz w:val="24"/>
                <w:szCs w:val="24"/>
              </w:rPr>
              <w:t>1160,26</w:t>
            </w:r>
          </w:p>
        </w:tc>
      </w:tr>
      <w:tr w:rsidR="00FE0C4A" w:rsidRPr="00EB2ABA" w:rsidTr="007D37C8">
        <w:trPr>
          <w:trHeight w:val="479"/>
        </w:trPr>
        <w:tc>
          <w:tcPr>
            <w:tcW w:w="2986" w:type="pct"/>
          </w:tcPr>
          <w:p w:rsidR="00FE0C4A" w:rsidRPr="00EB2ABA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  <w:lang w:val="ru-RU"/>
              </w:rPr>
            </w:pPr>
            <w:r w:rsidRPr="00EB2ABA">
              <w:rPr>
                <w:sz w:val="24"/>
                <w:szCs w:val="24"/>
                <w:lang w:val="ru-RU"/>
              </w:rPr>
              <w:t>Газон и естественный травяной покров, 1 кв. м</w:t>
            </w:r>
          </w:p>
        </w:tc>
        <w:tc>
          <w:tcPr>
            <w:tcW w:w="2014" w:type="pct"/>
          </w:tcPr>
          <w:p w:rsidR="00FE0C4A" w:rsidRPr="00EB2ABA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EB2ABA">
              <w:rPr>
                <w:sz w:val="24"/>
                <w:szCs w:val="24"/>
              </w:rPr>
              <w:t>1029,05</w:t>
            </w:r>
          </w:p>
        </w:tc>
      </w:tr>
    </w:tbl>
    <w:p w:rsidR="00FE0C4A" w:rsidRPr="00EB2ABA" w:rsidRDefault="00FE0C4A" w:rsidP="00EB2ABA">
      <w:pPr>
        <w:pStyle w:val="a9"/>
        <w:ind w:left="426" w:right="462"/>
        <w:jc w:val="both"/>
        <w:rPr>
          <w:sz w:val="28"/>
          <w:szCs w:val="28"/>
        </w:rPr>
      </w:pPr>
    </w:p>
    <w:p w:rsidR="00FE0C4A" w:rsidRPr="00EB2ABA" w:rsidRDefault="00FE0C4A" w:rsidP="00FD2F1D">
      <w:pPr>
        <w:pStyle w:val="a7"/>
        <w:tabs>
          <w:tab w:val="left" w:pos="1254"/>
        </w:tabs>
        <w:spacing w:after="0" w:line="240" w:lineRule="auto"/>
        <w:ind w:left="0" w:right="462" w:firstLine="709"/>
        <w:jc w:val="both"/>
        <w:rPr>
          <w:rFonts w:ascii="Times New Roman" w:hAnsi="Times New Roman"/>
          <w:sz w:val="28"/>
          <w:szCs w:val="28"/>
        </w:rPr>
      </w:pPr>
      <w:r w:rsidRPr="00EB2ABA">
        <w:rPr>
          <w:rFonts w:ascii="Times New Roman" w:hAnsi="Times New Roman"/>
          <w:sz w:val="28"/>
          <w:szCs w:val="28"/>
        </w:rPr>
        <w:t>Деревья и кустарники подсчитываются</w:t>
      </w:r>
      <w:r w:rsidRPr="00EB2AB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B2ABA">
        <w:rPr>
          <w:rFonts w:ascii="Times New Roman" w:hAnsi="Times New Roman"/>
          <w:sz w:val="28"/>
          <w:szCs w:val="28"/>
        </w:rPr>
        <w:t>поштучно.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В случае если деревья имеют несколько стволов (2 и более), а второстепенный ствол достиг в диаметре более 5 см и растет на расстоянии 0,5 м от основного (большего в диаметре) ствола на высоте 1,3 м, то данный ствол считается отдельным деревом.</w:t>
      </w:r>
    </w:p>
    <w:p w:rsidR="00FE0C4A" w:rsidRPr="00EB2ABA" w:rsidRDefault="00FE0C4A" w:rsidP="00FD2F1D">
      <w:pPr>
        <w:pStyle w:val="a7"/>
        <w:tabs>
          <w:tab w:val="left" w:pos="1352"/>
        </w:tabs>
        <w:spacing w:after="0" w:line="240" w:lineRule="auto"/>
        <w:ind w:left="0" w:right="462" w:firstLine="709"/>
        <w:jc w:val="both"/>
        <w:rPr>
          <w:rFonts w:ascii="Times New Roman" w:hAnsi="Times New Roman"/>
          <w:sz w:val="28"/>
          <w:szCs w:val="28"/>
        </w:rPr>
      </w:pPr>
      <w:r w:rsidRPr="00EB2ABA">
        <w:rPr>
          <w:rFonts w:ascii="Times New Roman" w:hAnsi="Times New Roman"/>
          <w:sz w:val="28"/>
          <w:szCs w:val="28"/>
        </w:rPr>
        <w:t>Заросли самосевных деревьев или деревьев, имеющих диаметр менее 5 см, рассчитываются следующим образом: каждые 100 кв. м приравниваются к 20 условным саженцам хвойных пород или 25 условным саженцам 3-й группы лиственных древесных пород.</w:t>
      </w:r>
    </w:p>
    <w:p w:rsidR="00FE0C4A" w:rsidRPr="00EB2ABA" w:rsidRDefault="00FE0C4A" w:rsidP="00FD2F1D">
      <w:pPr>
        <w:tabs>
          <w:tab w:val="left" w:pos="1314"/>
        </w:tabs>
        <w:ind w:right="4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BA">
        <w:rPr>
          <w:rFonts w:ascii="Times New Roman" w:hAnsi="Times New Roman" w:cs="Times New Roman"/>
          <w:sz w:val="28"/>
          <w:szCs w:val="28"/>
        </w:rPr>
        <w:t>В случае если поштучный пересчет количества кустарников в живой изгороди произвести невозможно, то количество кустарников считать</w:t>
      </w:r>
      <w:r w:rsidRPr="00EB2A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2ABA">
        <w:rPr>
          <w:rFonts w:ascii="Times New Roman" w:hAnsi="Times New Roman" w:cs="Times New Roman"/>
          <w:sz w:val="28"/>
          <w:szCs w:val="28"/>
        </w:rPr>
        <w:t>равным: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- 5 шт. - на 1 погонном метре двухрядной изгороди; 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- 3 шт. - на 1 погонном метре однорядной изгороди.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Расчет платы за разрешенную вырубку деревьев, кустарников и </w:t>
      </w:r>
      <w:r w:rsidRPr="00EB2ABA">
        <w:rPr>
          <w:sz w:val="28"/>
          <w:szCs w:val="28"/>
        </w:rPr>
        <w:lastRenderedPageBreak/>
        <w:t>повреждение (уничтожение) газона или естественного травяного покрова производится отдельно для каждой группы с последующим суммированием результатов.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        Расчёт платы за разрешенную (выполняющуюся при наличии оформленного в установленном порядке разрешения) вырубку деревьев, кустарников, уничтожение естественного травяного покрова на территории Алтайский сельсовет производится по формуле:</w:t>
      </w:r>
    </w:p>
    <w:p w:rsidR="00FE0C4A" w:rsidRPr="00EB2ABA" w:rsidRDefault="00FE0C4A" w:rsidP="00FD2F1D">
      <w:pPr>
        <w:pStyle w:val="1"/>
        <w:ind w:left="0" w:right="462" w:firstLine="709"/>
        <w:jc w:val="both"/>
        <w:rPr>
          <w:b w:val="0"/>
          <w:sz w:val="28"/>
          <w:szCs w:val="28"/>
        </w:rPr>
      </w:pPr>
      <w:r w:rsidRPr="00EB2ABA">
        <w:rPr>
          <w:b w:val="0"/>
          <w:sz w:val="28"/>
          <w:szCs w:val="28"/>
        </w:rPr>
        <w:t xml:space="preserve">                                 ПР = (</w:t>
      </w:r>
      <w:proofErr w:type="spellStart"/>
      <w:r w:rsidRPr="00EB2ABA">
        <w:rPr>
          <w:b w:val="0"/>
          <w:sz w:val="28"/>
          <w:szCs w:val="28"/>
        </w:rPr>
        <w:t>ЗНn</w:t>
      </w:r>
      <w:proofErr w:type="spellEnd"/>
      <w:r w:rsidRPr="00EB2ABA">
        <w:rPr>
          <w:b w:val="0"/>
          <w:sz w:val="28"/>
          <w:szCs w:val="28"/>
        </w:rPr>
        <w:t xml:space="preserve"> х </w:t>
      </w:r>
      <w:proofErr w:type="spellStart"/>
      <w:r w:rsidRPr="00EB2ABA">
        <w:rPr>
          <w:b w:val="0"/>
          <w:sz w:val="28"/>
          <w:szCs w:val="28"/>
        </w:rPr>
        <w:t>Кз</w:t>
      </w:r>
      <w:proofErr w:type="spellEnd"/>
      <w:r w:rsidRPr="00EB2ABA">
        <w:rPr>
          <w:b w:val="0"/>
          <w:sz w:val="28"/>
          <w:szCs w:val="28"/>
        </w:rPr>
        <w:t xml:space="preserve">) х </w:t>
      </w:r>
      <w:proofErr w:type="spellStart"/>
      <w:r w:rsidRPr="00EB2ABA">
        <w:rPr>
          <w:b w:val="0"/>
          <w:sz w:val="28"/>
          <w:szCs w:val="28"/>
        </w:rPr>
        <w:t>Кт</w:t>
      </w:r>
      <w:proofErr w:type="spellEnd"/>
      <w:r w:rsidRPr="00EB2ABA">
        <w:rPr>
          <w:b w:val="0"/>
          <w:sz w:val="28"/>
          <w:szCs w:val="28"/>
        </w:rPr>
        <w:t xml:space="preserve"> х </w:t>
      </w:r>
      <w:proofErr w:type="spellStart"/>
      <w:r w:rsidRPr="00EB2ABA">
        <w:rPr>
          <w:b w:val="0"/>
          <w:sz w:val="28"/>
          <w:szCs w:val="28"/>
        </w:rPr>
        <w:t>Кв</w:t>
      </w:r>
      <w:proofErr w:type="spellEnd"/>
      <w:r w:rsidRPr="00EB2ABA">
        <w:rPr>
          <w:b w:val="0"/>
          <w:sz w:val="28"/>
          <w:szCs w:val="28"/>
        </w:rPr>
        <w:t xml:space="preserve"> х </w:t>
      </w:r>
      <w:proofErr w:type="spellStart"/>
      <w:r w:rsidRPr="00EB2ABA">
        <w:rPr>
          <w:b w:val="0"/>
          <w:sz w:val="28"/>
          <w:szCs w:val="28"/>
        </w:rPr>
        <w:t>Кф</w:t>
      </w:r>
      <w:proofErr w:type="spellEnd"/>
      <w:r w:rsidRPr="00EB2ABA">
        <w:rPr>
          <w:b w:val="0"/>
          <w:sz w:val="28"/>
          <w:szCs w:val="28"/>
        </w:rPr>
        <w:t xml:space="preserve"> х Ки х П,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где: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ПР - плата за разрешенную вырубку деревьев, кустарников, уничтожение газона или естественного травяного покрова в руб.;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proofErr w:type="spellStart"/>
      <w:r w:rsidRPr="00EB2ABA">
        <w:rPr>
          <w:sz w:val="28"/>
          <w:szCs w:val="28"/>
        </w:rPr>
        <w:t>ЗНn</w:t>
      </w:r>
      <w:proofErr w:type="spellEnd"/>
      <w:r w:rsidRPr="00EB2ABA">
        <w:rPr>
          <w:sz w:val="28"/>
          <w:szCs w:val="28"/>
        </w:rPr>
        <w:t xml:space="preserve"> - стоимость посадочного материала и ухода за ним с учетом классификации группы зеленых насаждений;</w:t>
      </w:r>
    </w:p>
    <w:p w:rsidR="00FE0C4A" w:rsidRPr="00EB2ABA" w:rsidRDefault="00FE0C4A" w:rsidP="00FD2F1D">
      <w:pPr>
        <w:pStyle w:val="a9"/>
        <w:tabs>
          <w:tab w:val="left" w:pos="1305"/>
          <w:tab w:val="left" w:pos="1610"/>
          <w:tab w:val="left" w:pos="3315"/>
          <w:tab w:val="left" w:pos="4569"/>
          <w:tab w:val="left" w:pos="5039"/>
          <w:tab w:val="left" w:pos="8188"/>
          <w:tab w:val="left" w:pos="9670"/>
        </w:tabs>
        <w:ind w:left="0" w:right="567" w:firstLine="709"/>
        <w:jc w:val="both"/>
        <w:rPr>
          <w:sz w:val="28"/>
          <w:szCs w:val="28"/>
        </w:rPr>
      </w:pPr>
      <w:proofErr w:type="spellStart"/>
      <w:r w:rsidRPr="00EB2ABA">
        <w:rPr>
          <w:sz w:val="28"/>
          <w:szCs w:val="28"/>
        </w:rPr>
        <w:t>Кз</w:t>
      </w:r>
      <w:proofErr w:type="spellEnd"/>
      <w:r w:rsidRPr="00EB2ABA">
        <w:rPr>
          <w:sz w:val="28"/>
          <w:szCs w:val="28"/>
        </w:rPr>
        <w:tab/>
        <w:t>-</w:t>
      </w:r>
      <w:r w:rsidRPr="00EB2ABA">
        <w:rPr>
          <w:sz w:val="28"/>
          <w:szCs w:val="28"/>
        </w:rPr>
        <w:tab/>
        <w:t>коэффициент</w:t>
      </w:r>
      <w:r w:rsidRPr="00EB2ABA">
        <w:rPr>
          <w:sz w:val="28"/>
          <w:szCs w:val="28"/>
        </w:rPr>
        <w:tab/>
        <w:t>поправки</w:t>
      </w:r>
      <w:r w:rsidRPr="00EB2ABA">
        <w:rPr>
          <w:sz w:val="28"/>
          <w:szCs w:val="28"/>
        </w:rPr>
        <w:tab/>
        <w:t>на</w:t>
      </w:r>
      <w:r w:rsidRPr="00EB2ABA">
        <w:rPr>
          <w:sz w:val="28"/>
          <w:szCs w:val="28"/>
        </w:rPr>
        <w:tab/>
        <w:t xml:space="preserve">социально-экологическую значимость </w:t>
      </w:r>
      <w:r w:rsidRPr="00EB2ABA">
        <w:rPr>
          <w:spacing w:val="-3"/>
          <w:sz w:val="28"/>
          <w:szCs w:val="28"/>
        </w:rPr>
        <w:t xml:space="preserve">зеленых </w:t>
      </w:r>
      <w:r w:rsidRPr="00EB2ABA">
        <w:rPr>
          <w:sz w:val="28"/>
          <w:szCs w:val="28"/>
        </w:rPr>
        <w:t>насаждений, а также на их</w:t>
      </w:r>
      <w:r w:rsidRPr="00EB2ABA">
        <w:rPr>
          <w:spacing w:val="-3"/>
          <w:sz w:val="28"/>
          <w:szCs w:val="28"/>
        </w:rPr>
        <w:t xml:space="preserve"> </w:t>
      </w:r>
      <w:r w:rsidRPr="00EB2ABA">
        <w:rPr>
          <w:sz w:val="28"/>
          <w:szCs w:val="28"/>
        </w:rPr>
        <w:t>местоположение: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1 – для озелененных территорий общего пользования;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0,75 – территория вне черты городских и сельских населенных пунктов;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proofErr w:type="spellStart"/>
      <w:r w:rsidRPr="00EB2ABA">
        <w:rPr>
          <w:sz w:val="28"/>
          <w:szCs w:val="28"/>
        </w:rPr>
        <w:t>Кв</w:t>
      </w:r>
      <w:proofErr w:type="spellEnd"/>
      <w:r w:rsidRPr="00EB2ABA">
        <w:rPr>
          <w:sz w:val="28"/>
          <w:szCs w:val="28"/>
        </w:rPr>
        <w:t xml:space="preserve"> - коэффициент поправки на </w:t>
      </w:r>
      <w:proofErr w:type="spellStart"/>
      <w:r w:rsidRPr="00EB2ABA">
        <w:rPr>
          <w:sz w:val="28"/>
          <w:szCs w:val="28"/>
        </w:rPr>
        <w:t>водоохранную</w:t>
      </w:r>
      <w:proofErr w:type="spellEnd"/>
      <w:r w:rsidRPr="00EB2ABA">
        <w:rPr>
          <w:sz w:val="28"/>
          <w:szCs w:val="28"/>
        </w:rPr>
        <w:t xml:space="preserve"> ценность зеленых насаждений: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1,5- для зеленых насаждений, расположенных в </w:t>
      </w:r>
      <w:proofErr w:type="spellStart"/>
      <w:r w:rsidRPr="00EB2ABA">
        <w:rPr>
          <w:sz w:val="28"/>
          <w:szCs w:val="28"/>
        </w:rPr>
        <w:t>водоохранной</w:t>
      </w:r>
      <w:proofErr w:type="spellEnd"/>
      <w:r w:rsidRPr="00EB2ABA">
        <w:rPr>
          <w:sz w:val="28"/>
          <w:szCs w:val="28"/>
        </w:rPr>
        <w:t xml:space="preserve"> зоне (от уреза воды по обе стороны водного объекта в соответствии с нормами действующего законодательства);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1 – остальных категорий зеленых насаждений.</w:t>
      </w:r>
    </w:p>
    <w:p w:rsidR="00FE0C4A" w:rsidRPr="00EB2ABA" w:rsidRDefault="00FE0C4A" w:rsidP="00FD2F1D">
      <w:pPr>
        <w:pStyle w:val="a9"/>
        <w:ind w:left="0" w:right="462" w:firstLine="709"/>
        <w:jc w:val="both"/>
        <w:rPr>
          <w:sz w:val="28"/>
          <w:szCs w:val="28"/>
        </w:rPr>
      </w:pPr>
      <w:proofErr w:type="spellStart"/>
      <w:r w:rsidRPr="00EB2ABA">
        <w:rPr>
          <w:sz w:val="28"/>
          <w:szCs w:val="28"/>
        </w:rPr>
        <w:t>Кт</w:t>
      </w:r>
      <w:proofErr w:type="spellEnd"/>
      <w:r w:rsidRPr="00EB2ABA">
        <w:rPr>
          <w:sz w:val="28"/>
          <w:szCs w:val="28"/>
        </w:rPr>
        <w:t xml:space="preserve"> – значения коэффициента </w:t>
      </w:r>
      <w:proofErr w:type="spellStart"/>
      <w:r w:rsidRPr="00EB2ABA">
        <w:rPr>
          <w:sz w:val="28"/>
          <w:szCs w:val="28"/>
        </w:rPr>
        <w:t>Кт</w:t>
      </w:r>
      <w:proofErr w:type="spellEnd"/>
      <w:r w:rsidRPr="00EB2ABA">
        <w:rPr>
          <w:sz w:val="28"/>
          <w:szCs w:val="28"/>
        </w:rPr>
        <w:t xml:space="preserve"> определяются по таблице (при уничтожении дерева диаметр его принимается равным диаметру оставленного пня):</w:t>
      </w:r>
    </w:p>
    <w:p w:rsidR="00FE0C4A" w:rsidRPr="00EB2ABA" w:rsidRDefault="00FE0C4A" w:rsidP="00EB2ABA">
      <w:pPr>
        <w:pStyle w:val="a9"/>
        <w:ind w:left="426" w:right="462"/>
        <w:jc w:val="both"/>
        <w:rPr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0"/>
        <w:gridCol w:w="2549"/>
        <w:gridCol w:w="2549"/>
        <w:gridCol w:w="2549"/>
      </w:tblGrid>
      <w:tr w:rsidR="00FE0C4A" w:rsidRPr="00FD2F1D" w:rsidTr="007D37C8">
        <w:trPr>
          <w:trHeight w:val="299"/>
        </w:trPr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Диаметр</w:t>
            </w:r>
            <w:proofErr w:type="spellEnd"/>
            <w:r w:rsidRPr="00FD2F1D">
              <w:rPr>
                <w:sz w:val="24"/>
                <w:szCs w:val="24"/>
              </w:rPr>
              <w:t xml:space="preserve"> </w:t>
            </w:r>
            <w:proofErr w:type="spellStart"/>
            <w:r w:rsidRPr="00FD2F1D">
              <w:rPr>
                <w:sz w:val="24"/>
                <w:szCs w:val="24"/>
              </w:rPr>
              <w:t>дерева</w:t>
            </w:r>
            <w:proofErr w:type="spellEnd"/>
            <w:r w:rsidRPr="00FD2F1D">
              <w:rPr>
                <w:sz w:val="24"/>
                <w:szCs w:val="24"/>
              </w:rPr>
              <w:t xml:space="preserve">, </w:t>
            </w:r>
            <w:proofErr w:type="spellStart"/>
            <w:r w:rsidRPr="00FD2F1D">
              <w:rPr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Диаметр</w:t>
            </w:r>
            <w:proofErr w:type="spellEnd"/>
            <w:r w:rsidRPr="00FD2F1D">
              <w:rPr>
                <w:sz w:val="24"/>
                <w:szCs w:val="24"/>
              </w:rPr>
              <w:t xml:space="preserve"> </w:t>
            </w:r>
            <w:proofErr w:type="spellStart"/>
            <w:r w:rsidRPr="00FD2F1D">
              <w:rPr>
                <w:sz w:val="24"/>
                <w:szCs w:val="24"/>
              </w:rPr>
              <w:t>дерева</w:t>
            </w:r>
            <w:proofErr w:type="spellEnd"/>
            <w:r w:rsidRPr="00FD2F1D">
              <w:rPr>
                <w:sz w:val="24"/>
                <w:szCs w:val="24"/>
              </w:rPr>
              <w:t xml:space="preserve">, </w:t>
            </w:r>
            <w:proofErr w:type="spellStart"/>
            <w:r w:rsidRPr="00FD2F1D">
              <w:rPr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Кт</w:t>
            </w:r>
            <w:proofErr w:type="spellEnd"/>
          </w:p>
        </w:tc>
      </w:tr>
      <w:tr w:rsidR="00FE0C4A" w:rsidRPr="00FD2F1D" w:rsidTr="007D37C8">
        <w:trPr>
          <w:trHeight w:val="299"/>
        </w:trPr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до</w:t>
            </w:r>
            <w:proofErr w:type="spellEnd"/>
            <w:r w:rsidRPr="00FD2F1D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1,0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41-50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1,8</w:t>
            </w:r>
          </w:p>
        </w:tc>
      </w:tr>
      <w:tr w:rsidR="00FE0C4A" w:rsidRPr="00FD2F1D" w:rsidTr="007D37C8">
        <w:trPr>
          <w:trHeight w:val="299"/>
        </w:trPr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12-20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1,2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51-60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2,0</w:t>
            </w:r>
          </w:p>
        </w:tc>
      </w:tr>
      <w:tr w:rsidR="00FE0C4A" w:rsidRPr="00FD2F1D" w:rsidTr="007D37C8">
        <w:trPr>
          <w:trHeight w:val="297"/>
        </w:trPr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21-30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1,4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61-70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2,2</w:t>
            </w:r>
          </w:p>
        </w:tc>
      </w:tr>
      <w:tr w:rsidR="00FE0C4A" w:rsidRPr="00FD2F1D" w:rsidTr="007D37C8">
        <w:trPr>
          <w:trHeight w:val="299"/>
        </w:trPr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31-40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1,6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более</w:t>
            </w:r>
            <w:proofErr w:type="spellEnd"/>
            <w:r w:rsidRPr="00FD2F1D">
              <w:rPr>
                <w:sz w:val="24"/>
                <w:szCs w:val="24"/>
              </w:rPr>
              <w:t xml:space="preserve"> 70</w:t>
            </w:r>
          </w:p>
        </w:tc>
        <w:tc>
          <w:tcPr>
            <w:tcW w:w="1250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2,5</w:t>
            </w:r>
          </w:p>
        </w:tc>
      </w:tr>
    </w:tbl>
    <w:p w:rsidR="00FE0C4A" w:rsidRPr="00EB2ABA" w:rsidRDefault="00FE0C4A" w:rsidP="00EB2ABA">
      <w:pPr>
        <w:pStyle w:val="a9"/>
        <w:ind w:left="426" w:right="462"/>
        <w:jc w:val="both"/>
        <w:rPr>
          <w:sz w:val="28"/>
          <w:szCs w:val="28"/>
        </w:rPr>
      </w:pPr>
    </w:p>
    <w:p w:rsidR="00FE0C4A" w:rsidRPr="00EB2ABA" w:rsidRDefault="00FE0C4A" w:rsidP="00EB2ABA">
      <w:pPr>
        <w:pStyle w:val="a9"/>
        <w:widowControl/>
        <w:tabs>
          <w:tab w:val="left" w:pos="1406"/>
          <w:tab w:val="left" w:pos="1778"/>
          <w:tab w:val="left" w:pos="3508"/>
          <w:tab w:val="left" w:pos="4860"/>
          <w:tab w:val="left" w:pos="6673"/>
          <w:tab w:val="left" w:pos="8310"/>
          <w:tab w:val="left" w:pos="9668"/>
        </w:tabs>
        <w:ind w:left="0" w:right="567" w:firstLine="709"/>
        <w:jc w:val="both"/>
        <w:rPr>
          <w:sz w:val="28"/>
          <w:szCs w:val="28"/>
        </w:rPr>
      </w:pPr>
      <w:proofErr w:type="spellStart"/>
      <w:r w:rsidRPr="00EB2ABA">
        <w:rPr>
          <w:sz w:val="28"/>
          <w:szCs w:val="28"/>
        </w:rPr>
        <w:t>Кф</w:t>
      </w:r>
      <w:proofErr w:type="spellEnd"/>
      <w:r w:rsidRPr="00EB2ABA">
        <w:rPr>
          <w:sz w:val="28"/>
          <w:szCs w:val="28"/>
        </w:rPr>
        <w:tab/>
        <w:t>–</w:t>
      </w:r>
      <w:r w:rsidRPr="00EB2ABA">
        <w:rPr>
          <w:sz w:val="28"/>
          <w:szCs w:val="28"/>
        </w:rPr>
        <w:tab/>
        <w:t xml:space="preserve">коэффициент поправки, учитывающей фактическое состояние </w:t>
      </w:r>
      <w:r w:rsidRPr="00EB2ABA">
        <w:rPr>
          <w:spacing w:val="-3"/>
          <w:sz w:val="28"/>
          <w:szCs w:val="28"/>
        </w:rPr>
        <w:t xml:space="preserve">зеленых </w:t>
      </w:r>
      <w:r w:rsidRPr="00EB2ABA">
        <w:rPr>
          <w:sz w:val="28"/>
          <w:szCs w:val="28"/>
        </w:rPr>
        <w:t>насаждений: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7"/>
        <w:gridCol w:w="4379"/>
        <w:gridCol w:w="2441"/>
      </w:tblGrid>
      <w:tr w:rsidR="00FE0C4A" w:rsidRPr="00FD2F1D" w:rsidTr="007D37C8">
        <w:trPr>
          <w:trHeight w:val="597"/>
        </w:trPr>
        <w:tc>
          <w:tcPr>
            <w:tcW w:w="3764" w:type="pct"/>
            <w:gridSpan w:val="2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Состояние</w:t>
            </w:r>
            <w:proofErr w:type="spellEnd"/>
            <w:r w:rsidRPr="00FD2F1D">
              <w:rPr>
                <w:sz w:val="24"/>
                <w:szCs w:val="24"/>
              </w:rPr>
              <w:t xml:space="preserve"> </w:t>
            </w:r>
            <w:proofErr w:type="spellStart"/>
            <w:r w:rsidRPr="00FD2F1D">
              <w:rPr>
                <w:sz w:val="24"/>
                <w:szCs w:val="24"/>
              </w:rPr>
              <w:t>зеленых</w:t>
            </w:r>
            <w:proofErr w:type="spellEnd"/>
            <w:r w:rsidRPr="00FD2F1D">
              <w:rPr>
                <w:sz w:val="24"/>
                <w:szCs w:val="24"/>
              </w:rPr>
              <w:t xml:space="preserve"> </w:t>
            </w:r>
            <w:proofErr w:type="spellStart"/>
            <w:r w:rsidRPr="00FD2F1D">
              <w:rPr>
                <w:sz w:val="24"/>
                <w:szCs w:val="24"/>
              </w:rPr>
              <w:t>насаждений</w:t>
            </w:r>
            <w:proofErr w:type="spellEnd"/>
          </w:p>
        </w:tc>
        <w:tc>
          <w:tcPr>
            <w:tcW w:w="1236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Значение</w:t>
            </w:r>
            <w:proofErr w:type="spellEnd"/>
          </w:p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коэффициента</w:t>
            </w:r>
            <w:proofErr w:type="spellEnd"/>
            <w:r w:rsidRPr="00FD2F1D">
              <w:rPr>
                <w:sz w:val="24"/>
                <w:szCs w:val="24"/>
              </w:rPr>
              <w:t xml:space="preserve">, </w:t>
            </w:r>
            <w:proofErr w:type="spellStart"/>
            <w:r w:rsidRPr="00FD2F1D">
              <w:rPr>
                <w:sz w:val="24"/>
                <w:szCs w:val="24"/>
              </w:rPr>
              <w:t>Кф</w:t>
            </w:r>
            <w:proofErr w:type="spellEnd"/>
          </w:p>
        </w:tc>
      </w:tr>
      <w:tr w:rsidR="00FE0C4A" w:rsidRPr="00FD2F1D" w:rsidTr="007D37C8">
        <w:trPr>
          <w:trHeight w:val="1794"/>
        </w:trPr>
        <w:tc>
          <w:tcPr>
            <w:tcW w:w="1373" w:type="pct"/>
          </w:tcPr>
          <w:p w:rsidR="00FE0C4A" w:rsidRPr="00FD2F1D" w:rsidRDefault="00FE0C4A" w:rsidP="00EB2ABA">
            <w:pPr>
              <w:pStyle w:val="TableParagraph"/>
              <w:tabs>
                <w:tab w:val="left" w:pos="1753"/>
              </w:tabs>
              <w:ind w:left="426" w:right="462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lastRenderedPageBreak/>
              <w:t>Условно</w:t>
            </w:r>
            <w:proofErr w:type="spellEnd"/>
            <w:r w:rsidRPr="00FD2F1D">
              <w:rPr>
                <w:sz w:val="24"/>
                <w:szCs w:val="24"/>
              </w:rPr>
              <w:t xml:space="preserve"> </w:t>
            </w:r>
            <w:proofErr w:type="spellStart"/>
            <w:r w:rsidRPr="00FD2F1D">
              <w:rPr>
                <w:w w:val="95"/>
                <w:sz w:val="24"/>
                <w:szCs w:val="24"/>
              </w:rPr>
              <w:t>здоровые</w:t>
            </w:r>
            <w:proofErr w:type="spellEnd"/>
            <w:r w:rsidRPr="00FD2F1D">
              <w:rPr>
                <w:w w:val="95"/>
                <w:sz w:val="24"/>
                <w:szCs w:val="24"/>
              </w:rPr>
              <w:t xml:space="preserve"> </w:t>
            </w:r>
            <w:r w:rsidRPr="00FD2F1D">
              <w:rPr>
                <w:sz w:val="24"/>
                <w:szCs w:val="24"/>
              </w:rPr>
              <w:t>(</w:t>
            </w:r>
            <w:proofErr w:type="spellStart"/>
            <w:r w:rsidRPr="00FD2F1D">
              <w:rPr>
                <w:sz w:val="24"/>
                <w:szCs w:val="24"/>
              </w:rPr>
              <w:t>хорошее</w:t>
            </w:r>
            <w:proofErr w:type="spellEnd"/>
            <w:r w:rsidRPr="00FD2F1D">
              <w:rPr>
                <w:sz w:val="24"/>
                <w:szCs w:val="24"/>
              </w:rPr>
              <w:t>)</w:t>
            </w:r>
          </w:p>
        </w:tc>
        <w:tc>
          <w:tcPr>
            <w:tcW w:w="2391" w:type="pct"/>
          </w:tcPr>
          <w:p w:rsidR="00FE0C4A" w:rsidRPr="00FD2F1D" w:rsidRDefault="00FE0C4A" w:rsidP="00EB2ABA">
            <w:pPr>
              <w:pStyle w:val="TableParagraph"/>
              <w:ind w:left="284" w:right="284"/>
              <w:jc w:val="both"/>
              <w:rPr>
                <w:sz w:val="24"/>
                <w:szCs w:val="24"/>
                <w:lang w:val="ru-RU"/>
              </w:rPr>
            </w:pPr>
            <w:r w:rsidRPr="00FD2F1D">
              <w:rPr>
                <w:sz w:val="24"/>
                <w:szCs w:val="24"/>
                <w:lang w:val="ru-RU"/>
              </w:rPr>
              <w:t>Равномерно развитая крона, листья или хвоя нормальной окраски, отсутствие повреждений ствола и скелетных ветвей, отсутствие признаков болезней и вредителей, отсутствие дупел и повреждений коры</w:t>
            </w:r>
          </w:p>
        </w:tc>
        <w:tc>
          <w:tcPr>
            <w:tcW w:w="1236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1,0</w:t>
            </w:r>
          </w:p>
        </w:tc>
      </w:tr>
      <w:tr w:rsidR="00FE0C4A" w:rsidRPr="00FD2F1D" w:rsidTr="007D37C8">
        <w:trPr>
          <w:trHeight w:val="1195"/>
        </w:trPr>
        <w:tc>
          <w:tcPr>
            <w:tcW w:w="1373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Ослабленные</w:t>
            </w:r>
            <w:proofErr w:type="spellEnd"/>
            <w:r w:rsidRPr="00FD2F1D">
              <w:rPr>
                <w:sz w:val="24"/>
                <w:szCs w:val="24"/>
              </w:rPr>
              <w:t xml:space="preserve"> </w:t>
            </w:r>
            <w:r w:rsidRPr="00FD2F1D">
              <w:rPr>
                <w:w w:val="95"/>
                <w:sz w:val="24"/>
                <w:szCs w:val="24"/>
              </w:rPr>
              <w:t>(</w:t>
            </w:r>
            <w:proofErr w:type="spellStart"/>
            <w:r w:rsidRPr="00FD2F1D">
              <w:rPr>
                <w:w w:val="95"/>
                <w:sz w:val="24"/>
                <w:szCs w:val="24"/>
              </w:rPr>
              <w:t>удовлетворительное</w:t>
            </w:r>
            <w:proofErr w:type="spellEnd"/>
            <w:r w:rsidRPr="00FD2F1D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391" w:type="pct"/>
          </w:tcPr>
          <w:p w:rsidR="00FE0C4A" w:rsidRPr="00FD2F1D" w:rsidRDefault="00FE0C4A" w:rsidP="00EB2ABA">
            <w:pPr>
              <w:pStyle w:val="TableParagraph"/>
              <w:tabs>
                <w:tab w:val="left" w:pos="3382"/>
              </w:tabs>
              <w:ind w:left="284" w:right="284"/>
              <w:jc w:val="both"/>
              <w:rPr>
                <w:sz w:val="24"/>
                <w:szCs w:val="24"/>
                <w:lang w:val="ru-RU"/>
              </w:rPr>
            </w:pPr>
            <w:r w:rsidRPr="00FD2F1D">
              <w:rPr>
                <w:sz w:val="24"/>
                <w:szCs w:val="24"/>
                <w:lang w:val="ru-RU"/>
              </w:rPr>
              <w:t>Неравномерно развитая крона, наличие незначительных механических повреждений ствола и небольших</w:t>
            </w:r>
            <w:r w:rsidRPr="00FD2F1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D2F1D">
              <w:rPr>
                <w:sz w:val="24"/>
                <w:szCs w:val="24"/>
                <w:lang w:val="ru-RU"/>
              </w:rPr>
              <w:t>дупел,</w:t>
            </w:r>
          </w:p>
          <w:p w:rsidR="00FE0C4A" w:rsidRPr="00FD2F1D" w:rsidRDefault="00FE0C4A" w:rsidP="00EB2ABA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замедленный</w:t>
            </w:r>
            <w:proofErr w:type="spellEnd"/>
            <w:r w:rsidRPr="00FD2F1D">
              <w:rPr>
                <w:sz w:val="24"/>
                <w:szCs w:val="24"/>
              </w:rPr>
              <w:t xml:space="preserve"> </w:t>
            </w:r>
            <w:proofErr w:type="spellStart"/>
            <w:r w:rsidRPr="00FD2F1D">
              <w:rPr>
                <w:sz w:val="24"/>
                <w:szCs w:val="24"/>
              </w:rPr>
              <w:t>рост</w:t>
            </w:r>
            <w:proofErr w:type="spellEnd"/>
          </w:p>
        </w:tc>
        <w:tc>
          <w:tcPr>
            <w:tcW w:w="1236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0,5</w:t>
            </w:r>
          </w:p>
        </w:tc>
      </w:tr>
      <w:tr w:rsidR="00FE0C4A" w:rsidRPr="00FD2F1D" w:rsidTr="007D37C8">
        <w:trPr>
          <w:trHeight w:val="1062"/>
        </w:trPr>
        <w:tc>
          <w:tcPr>
            <w:tcW w:w="1373" w:type="pct"/>
          </w:tcPr>
          <w:p w:rsidR="00FE0C4A" w:rsidRPr="00FD2F1D" w:rsidRDefault="00FE0C4A" w:rsidP="00EB2ABA">
            <w:pPr>
              <w:pStyle w:val="TableParagraph"/>
              <w:tabs>
                <w:tab w:val="left" w:pos="1355"/>
              </w:tabs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Сильно</w:t>
            </w:r>
            <w:proofErr w:type="spellEnd"/>
          </w:p>
          <w:p w:rsidR="00FE0C4A" w:rsidRPr="00FD2F1D" w:rsidRDefault="00FE0C4A" w:rsidP="00EB2ABA">
            <w:pPr>
              <w:pStyle w:val="TableParagraph"/>
              <w:tabs>
                <w:tab w:val="left" w:pos="1355"/>
              </w:tabs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w w:val="95"/>
                <w:sz w:val="24"/>
                <w:szCs w:val="24"/>
              </w:rPr>
              <w:t>ослабленные</w:t>
            </w:r>
            <w:proofErr w:type="spellEnd"/>
            <w:r w:rsidRPr="00FD2F1D">
              <w:rPr>
                <w:w w:val="95"/>
                <w:sz w:val="24"/>
                <w:szCs w:val="24"/>
              </w:rPr>
              <w:t xml:space="preserve"> </w:t>
            </w:r>
            <w:r w:rsidRPr="00FD2F1D">
              <w:rPr>
                <w:sz w:val="24"/>
                <w:szCs w:val="24"/>
              </w:rPr>
              <w:t>(</w:t>
            </w:r>
            <w:proofErr w:type="spellStart"/>
            <w:r w:rsidRPr="00FD2F1D">
              <w:rPr>
                <w:sz w:val="24"/>
                <w:szCs w:val="24"/>
              </w:rPr>
              <w:t>неудовлетворительное</w:t>
            </w:r>
            <w:proofErr w:type="spellEnd"/>
            <w:r w:rsidRPr="00FD2F1D">
              <w:rPr>
                <w:sz w:val="24"/>
                <w:szCs w:val="24"/>
              </w:rPr>
              <w:t>)</w:t>
            </w:r>
          </w:p>
        </w:tc>
        <w:tc>
          <w:tcPr>
            <w:tcW w:w="2391" w:type="pct"/>
          </w:tcPr>
          <w:p w:rsidR="00FE0C4A" w:rsidRPr="00FD2F1D" w:rsidRDefault="00FE0C4A" w:rsidP="00EB2ABA">
            <w:pPr>
              <w:pStyle w:val="TableParagraph"/>
              <w:tabs>
                <w:tab w:val="left" w:pos="1853"/>
                <w:tab w:val="left" w:pos="4001"/>
              </w:tabs>
              <w:ind w:left="284" w:right="284"/>
              <w:jc w:val="both"/>
              <w:rPr>
                <w:sz w:val="24"/>
                <w:szCs w:val="24"/>
                <w:lang w:val="ru-RU"/>
              </w:rPr>
            </w:pPr>
            <w:r w:rsidRPr="00FD2F1D">
              <w:rPr>
                <w:sz w:val="24"/>
                <w:szCs w:val="24"/>
                <w:lang w:val="ru-RU"/>
              </w:rPr>
              <w:t>Слабо развитая крона, незначительный прирост</w:t>
            </w:r>
            <w:r w:rsidRPr="00FD2F1D">
              <w:rPr>
                <w:sz w:val="24"/>
                <w:szCs w:val="24"/>
                <w:lang w:val="ru-RU"/>
              </w:rPr>
              <w:tab/>
              <w:t>однолетних</w:t>
            </w:r>
            <w:r w:rsidRPr="00FD2F1D">
              <w:rPr>
                <w:sz w:val="24"/>
                <w:szCs w:val="24"/>
                <w:lang w:val="ru-RU"/>
              </w:rPr>
              <w:tab/>
            </w:r>
            <w:r w:rsidRPr="00FD2F1D">
              <w:rPr>
                <w:spacing w:val="-3"/>
                <w:sz w:val="24"/>
                <w:szCs w:val="24"/>
                <w:lang w:val="ru-RU"/>
              </w:rPr>
              <w:t xml:space="preserve">побегов, </w:t>
            </w:r>
            <w:r w:rsidRPr="00FD2F1D">
              <w:rPr>
                <w:sz w:val="24"/>
                <w:szCs w:val="24"/>
                <w:lang w:val="ru-RU"/>
              </w:rPr>
              <w:t>искривленный ствол, наличие усыхающих или усохших ветвей, значительные механические повреждения</w:t>
            </w:r>
            <w:r w:rsidRPr="00FD2F1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D2F1D">
              <w:rPr>
                <w:sz w:val="24"/>
                <w:szCs w:val="24"/>
                <w:lang w:val="ru-RU"/>
              </w:rPr>
              <w:t>ствола,</w:t>
            </w:r>
          </w:p>
          <w:p w:rsidR="00FE0C4A" w:rsidRPr="00FD2F1D" w:rsidRDefault="00FE0C4A" w:rsidP="00EB2ABA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наличие</w:t>
            </w:r>
            <w:proofErr w:type="spellEnd"/>
            <w:r w:rsidRPr="00FD2F1D">
              <w:rPr>
                <w:sz w:val="24"/>
                <w:szCs w:val="24"/>
              </w:rPr>
              <w:t xml:space="preserve"> </w:t>
            </w:r>
            <w:proofErr w:type="spellStart"/>
            <w:r w:rsidRPr="00FD2F1D">
              <w:rPr>
                <w:sz w:val="24"/>
                <w:szCs w:val="24"/>
              </w:rPr>
              <w:t>множественных</w:t>
            </w:r>
            <w:proofErr w:type="spellEnd"/>
            <w:r w:rsidRPr="00FD2F1D">
              <w:rPr>
                <w:sz w:val="24"/>
                <w:szCs w:val="24"/>
              </w:rPr>
              <w:t xml:space="preserve"> </w:t>
            </w:r>
            <w:proofErr w:type="spellStart"/>
            <w:r w:rsidRPr="00FD2F1D">
              <w:rPr>
                <w:sz w:val="24"/>
                <w:szCs w:val="24"/>
              </w:rPr>
              <w:t>дупел</w:t>
            </w:r>
            <w:proofErr w:type="spellEnd"/>
          </w:p>
        </w:tc>
        <w:tc>
          <w:tcPr>
            <w:tcW w:w="1236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0,3</w:t>
            </w:r>
          </w:p>
        </w:tc>
      </w:tr>
      <w:tr w:rsidR="00FE0C4A" w:rsidRPr="00FD2F1D" w:rsidTr="007D37C8">
        <w:trPr>
          <w:trHeight w:val="1194"/>
        </w:trPr>
        <w:tc>
          <w:tcPr>
            <w:tcW w:w="1373" w:type="pct"/>
          </w:tcPr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Подлежащие</w:t>
            </w:r>
            <w:proofErr w:type="spellEnd"/>
          </w:p>
          <w:p w:rsidR="00FE0C4A" w:rsidRPr="00FD2F1D" w:rsidRDefault="00FE0C4A" w:rsidP="00EB2ABA">
            <w:pPr>
              <w:pStyle w:val="TableParagraph"/>
              <w:ind w:left="426" w:right="462"/>
              <w:jc w:val="both"/>
              <w:rPr>
                <w:sz w:val="24"/>
                <w:szCs w:val="24"/>
              </w:rPr>
            </w:pPr>
            <w:proofErr w:type="spellStart"/>
            <w:r w:rsidRPr="00FD2F1D">
              <w:rPr>
                <w:sz w:val="24"/>
                <w:szCs w:val="24"/>
              </w:rPr>
              <w:t>санитарной</w:t>
            </w:r>
            <w:proofErr w:type="spellEnd"/>
            <w:r w:rsidRPr="00FD2F1D">
              <w:rPr>
                <w:sz w:val="24"/>
                <w:szCs w:val="24"/>
              </w:rPr>
              <w:t xml:space="preserve"> </w:t>
            </w:r>
            <w:proofErr w:type="spellStart"/>
            <w:r w:rsidRPr="00FD2F1D">
              <w:rPr>
                <w:sz w:val="24"/>
                <w:szCs w:val="24"/>
              </w:rPr>
              <w:t>рубке</w:t>
            </w:r>
            <w:proofErr w:type="spellEnd"/>
          </w:p>
        </w:tc>
        <w:tc>
          <w:tcPr>
            <w:tcW w:w="2391" w:type="pct"/>
          </w:tcPr>
          <w:p w:rsidR="00FE0C4A" w:rsidRPr="00FD2F1D" w:rsidRDefault="00FE0C4A" w:rsidP="00EB2ABA">
            <w:pPr>
              <w:pStyle w:val="TableParagraph"/>
              <w:ind w:left="284" w:right="284"/>
              <w:jc w:val="both"/>
              <w:rPr>
                <w:sz w:val="24"/>
                <w:szCs w:val="24"/>
                <w:lang w:val="ru-RU"/>
              </w:rPr>
            </w:pPr>
            <w:r w:rsidRPr="00FD2F1D">
              <w:rPr>
                <w:sz w:val="24"/>
                <w:szCs w:val="24"/>
                <w:lang w:val="ru-RU"/>
              </w:rPr>
              <w:t xml:space="preserve">Аварийные, сухостойные, </w:t>
            </w:r>
            <w:proofErr w:type="spellStart"/>
            <w:r w:rsidRPr="00FD2F1D">
              <w:rPr>
                <w:sz w:val="24"/>
                <w:szCs w:val="24"/>
                <w:lang w:val="ru-RU"/>
              </w:rPr>
              <w:t>фаутные</w:t>
            </w:r>
            <w:proofErr w:type="spellEnd"/>
            <w:r w:rsidRPr="00FD2F1D">
              <w:rPr>
                <w:sz w:val="24"/>
                <w:szCs w:val="24"/>
                <w:lang w:val="ru-RU"/>
              </w:rPr>
              <w:t xml:space="preserve"> деревья, с большим количеством усохших скелетных ветвей,</w:t>
            </w:r>
            <w:r w:rsidRPr="00FD2F1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D2F1D">
              <w:rPr>
                <w:sz w:val="24"/>
                <w:szCs w:val="24"/>
                <w:lang w:val="ru-RU"/>
              </w:rPr>
              <w:t>механических повреждений и дупел</w:t>
            </w:r>
          </w:p>
        </w:tc>
        <w:tc>
          <w:tcPr>
            <w:tcW w:w="1236" w:type="pct"/>
          </w:tcPr>
          <w:p w:rsidR="00FE0C4A" w:rsidRPr="00FD2F1D" w:rsidRDefault="00FE0C4A" w:rsidP="00EB2ABA">
            <w:pPr>
              <w:pStyle w:val="TableParagraph"/>
              <w:ind w:left="426" w:right="462"/>
              <w:rPr>
                <w:sz w:val="24"/>
                <w:szCs w:val="24"/>
              </w:rPr>
            </w:pPr>
            <w:r w:rsidRPr="00FD2F1D">
              <w:rPr>
                <w:sz w:val="24"/>
                <w:szCs w:val="24"/>
              </w:rPr>
              <w:t>0 (</w:t>
            </w:r>
            <w:proofErr w:type="spellStart"/>
            <w:r w:rsidRPr="00FD2F1D">
              <w:rPr>
                <w:sz w:val="24"/>
                <w:szCs w:val="24"/>
              </w:rPr>
              <w:t>не</w:t>
            </w:r>
            <w:proofErr w:type="spellEnd"/>
            <w:r w:rsidRPr="00FD2F1D">
              <w:rPr>
                <w:sz w:val="24"/>
                <w:szCs w:val="24"/>
              </w:rPr>
              <w:t xml:space="preserve"> </w:t>
            </w:r>
            <w:proofErr w:type="spellStart"/>
            <w:r w:rsidRPr="00FD2F1D">
              <w:rPr>
                <w:sz w:val="24"/>
                <w:szCs w:val="24"/>
              </w:rPr>
              <w:t>оценивается</w:t>
            </w:r>
            <w:proofErr w:type="spellEnd"/>
            <w:r w:rsidRPr="00FD2F1D">
              <w:rPr>
                <w:sz w:val="24"/>
                <w:szCs w:val="24"/>
              </w:rPr>
              <w:t>)</w:t>
            </w:r>
          </w:p>
        </w:tc>
      </w:tr>
    </w:tbl>
    <w:p w:rsidR="00FE0C4A" w:rsidRPr="00EB2ABA" w:rsidRDefault="00FE0C4A" w:rsidP="00EB2ABA">
      <w:pPr>
        <w:pStyle w:val="a9"/>
        <w:ind w:left="426" w:right="462"/>
        <w:jc w:val="both"/>
        <w:rPr>
          <w:sz w:val="28"/>
          <w:szCs w:val="28"/>
        </w:rPr>
      </w:pPr>
    </w:p>
    <w:p w:rsidR="00FE0C4A" w:rsidRPr="00EB2ABA" w:rsidRDefault="00FE0C4A" w:rsidP="00EB2ABA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 xml:space="preserve">Ки - коэффициент индексации (утверждается </w:t>
      </w:r>
      <w:r w:rsidR="00EB2ABA" w:rsidRPr="00EB2ABA">
        <w:rPr>
          <w:sz w:val="28"/>
          <w:szCs w:val="28"/>
        </w:rPr>
        <w:t>Приказом Министерства</w:t>
      </w:r>
      <w:r w:rsidRPr="00EB2ABA">
        <w:rPr>
          <w:sz w:val="28"/>
          <w:szCs w:val="28"/>
        </w:rPr>
        <w:t xml:space="preserve"> ежегодно на следующий календарный год с учетом процента инфляции в календарном году). </w:t>
      </w:r>
    </w:p>
    <w:p w:rsidR="00FE0C4A" w:rsidRPr="00EB2ABA" w:rsidRDefault="00FE0C4A" w:rsidP="00EB2ABA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В случае, если коэффициент индексации</w:t>
      </w:r>
      <w:r w:rsidR="00EB2ABA" w:rsidRPr="00EB2ABA">
        <w:rPr>
          <w:sz w:val="28"/>
          <w:szCs w:val="28"/>
        </w:rPr>
        <w:t xml:space="preserve"> не корректируется</w:t>
      </w:r>
      <w:r w:rsidRPr="00EB2ABA">
        <w:rPr>
          <w:sz w:val="28"/>
          <w:szCs w:val="28"/>
        </w:rPr>
        <w:t>, то в следующем году применяются размеры компенсационной стоимости, действующие в предшествующем году.</w:t>
      </w:r>
    </w:p>
    <w:p w:rsidR="00FE0C4A" w:rsidRPr="00EB2ABA" w:rsidRDefault="00FE0C4A" w:rsidP="00EB2ABA">
      <w:pPr>
        <w:pStyle w:val="a9"/>
        <w:ind w:left="0" w:right="462" w:firstLine="709"/>
        <w:jc w:val="both"/>
        <w:rPr>
          <w:sz w:val="28"/>
          <w:szCs w:val="28"/>
        </w:rPr>
      </w:pPr>
      <w:r w:rsidRPr="00EB2ABA">
        <w:rPr>
          <w:sz w:val="28"/>
          <w:szCs w:val="28"/>
        </w:rPr>
        <w:t>П - количество деревьев (шт.) одного вида.</w:t>
      </w:r>
    </w:p>
    <w:p w:rsidR="00FE0C4A" w:rsidRPr="00FD2F1D" w:rsidRDefault="0084278E" w:rsidP="00FD2F1D">
      <w:pPr>
        <w:tabs>
          <w:tab w:val="left" w:pos="1254"/>
        </w:tabs>
        <w:ind w:right="462" w:firstLine="709"/>
        <w:rPr>
          <w:rFonts w:ascii="Times New Roman" w:hAnsi="Times New Roman"/>
          <w:sz w:val="28"/>
          <w:szCs w:val="28"/>
        </w:rPr>
      </w:pPr>
      <w:r w:rsidRPr="00FD2F1D">
        <w:rPr>
          <w:rFonts w:ascii="Times New Roman" w:hAnsi="Times New Roman"/>
          <w:sz w:val="28"/>
          <w:szCs w:val="28"/>
        </w:rPr>
        <w:t xml:space="preserve">5. </w:t>
      </w:r>
      <w:r w:rsidR="00FE0C4A" w:rsidRPr="00FD2F1D">
        <w:rPr>
          <w:rFonts w:ascii="Times New Roman" w:hAnsi="Times New Roman"/>
          <w:sz w:val="28"/>
          <w:szCs w:val="28"/>
        </w:rPr>
        <w:t>Не проводится расчет</w:t>
      </w:r>
      <w:r w:rsidR="00FE0C4A" w:rsidRPr="00FD2F1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E0C4A" w:rsidRPr="00FD2F1D">
        <w:rPr>
          <w:rFonts w:ascii="Times New Roman" w:hAnsi="Times New Roman"/>
          <w:sz w:val="28"/>
          <w:szCs w:val="28"/>
        </w:rPr>
        <w:t>платы:</w:t>
      </w:r>
    </w:p>
    <w:p w:rsidR="00FE0C4A" w:rsidRPr="00EB2ABA" w:rsidRDefault="00FE0C4A" w:rsidP="00EB2ABA">
      <w:pPr>
        <w:pStyle w:val="a7"/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spacing w:after="0" w:line="240" w:lineRule="auto"/>
        <w:ind w:left="0" w:right="46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2ABA">
        <w:rPr>
          <w:rFonts w:ascii="Times New Roman" w:hAnsi="Times New Roman"/>
          <w:sz w:val="28"/>
          <w:szCs w:val="28"/>
        </w:rPr>
        <w:t>если при проведении работ по ликвидации аварийных чрезвычайных ситуаций, которые создают или могут создавать угрозу жизни, здоровью и имуществу граждан, требуется вырубка древесно-кустарниковой</w:t>
      </w:r>
      <w:r w:rsidRPr="00EB2AB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2ABA">
        <w:rPr>
          <w:rFonts w:ascii="Times New Roman" w:hAnsi="Times New Roman"/>
          <w:sz w:val="28"/>
          <w:szCs w:val="28"/>
        </w:rPr>
        <w:t>растительности;</w:t>
      </w:r>
    </w:p>
    <w:p w:rsidR="00FE0C4A" w:rsidRPr="00EB2ABA" w:rsidRDefault="00FE0C4A" w:rsidP="00EB2ABA">
      <w:pPr>
        <w:pStyle w:val="a7"/>
        <w:widowControl w:val="0"/>
        <w:numPr>
          <w:ilvl w:val="0"/>
          <w:numId w:val="2"/>
        </w:numPr>
        <w:tabs>
          <w:tab w:val="left" w:pos="1124"/>
        </w:tabs>
        <w:autoSpaceDE w:val="0"/>
        <w:autoSpaceDN w:val="0"/>
        <w:spacing w:after="0" w:line="240" w:lineRule="auto"/>
        <w:ind w:left="0" w:right="46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2ABA">
        <w:rPr>
          <w:rFonts w:ascii="Times New Roman" w:hAnsi="Times New Roman"/>
          <w:sz w:val="28"/>
          <w:szCs w:val="28"/>
        </w:rPr>
        <w:t>если деревья и кустарники, намечаемые к вырубке, находятся в крайне неудовлетворительном состоянии, имеют подавляющее большинство усохших (усыхающих) скелетных</w:t>
      </w:r>
      <w:r w:rsidRPr="00EB2AB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2ABA">
        <w:rPr>
          <w:rFonts w:ascii="Times New Roman" w:hAnsi="Times New Roman"/>
          <w:sz w:val="28"/>
          <w:szCs w:val="28"/>
        </w:rPr>
        <w:t>ветвей;</w:t>
      </w:r>
    </w:p>
    <w:p w:rsidR="00FE0C4A" w:rsidRPr="00EB2ABA" w:rsidRDefault="00FE0C4A" w:rsidP="00EB2ABA">
      <w:pPr>
        <w:pStyle w:val="a7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after="0" w:line="240" w:lineRule="auto"/>
        <w:ind w:left="0" w:right="46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2ABA">
        <w:rPr>
          <w:rFonts w:ascii="Times New Roman" w:hAnsi="Times New Roman"/>
          <w:sz w:val="28"/>
          <w:szCs w:val="28"/>
        </w:rPr>
        <w:t>при вырубке сухостойных деревьев (сухостой) и</w:t>
      </w:r>
      <w:r w:rsidRPr="00EB2AB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B2ABA">
        <w:rPr>
          <w:rFonts w:ascii="Times New Roman" w:hAnsi="Times New Roman"/>
          <w:sz w:val="28"/>
          <w:szCs w:val="28"/>
        </w:rPr>
        <w:t>кустарников;</w:t>
      </w:r>
    </w:p>
    <w:p w:rsidR="00FE0C4A" w:rsidRPr="00EB2ABA" w:rsidRDefault="00FE0C4A" w:rsidP="00EB2ABA">
      <w:pPr>
        <w:pStyle w:val="a7"/>
        <w:widowControl w:val="0"/>
        <w:numPr>
          <w:ilvl w:val="0"/>
          <w:numId w:val="2"/>
        </w:numPr>
        <w:tabs>
          <w:tab w:val="left" w:pos="1026"/>
        </w:tabs>
        <w:autoSpaceDE w:val="0"/>
        <w:autoSpaceDN w:val="0"/>
        <w:spacing w:after="0" w:line="240" w:lineRule="auto"/>
        <w:ind w:left="0" w:right="46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2ABA">
        <w:rPr>
          <w:rFonts w:ascii="Times New Roman" w:hAnsi="Times New Roman"/>
          <w:sz w:val="28"/>
          <w:szCs w:val="28"/>
        </w:rPr>
        <w:t>при вырубке древесно-кустарниковой растительности в санитарно-защитной зоне существующих инженерных сетей и коммуникаций, в полосе отвода дорог (в случае проведения плановых работ в соответствии с техническими правилами ремонта и содержания</w:t>
      </w:r>
      <w:r w:rsidRPr="00EB2AB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2ABA">
        <w:rPr>
          <w:rFonts w:ascii="Times New Roman" w:hAnsi="Times New Roman"/>
          <w:sz w:val="28"/>
          <w:szCs w:val="28"/>
        </w:rPr>
        <w:t>дорог).</w:t>
      </w:r>
    </w:p>
    <w:p w:rsidR="00FE0C4A" w:rsidRDefault="0084278E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B2ABA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FE0C4A" w:rsidRPr="00EB2ABA">
        <w:rPr>
          <w:rFonts w:ascii="Times New Roman" w:hAnsi="Times New Roman" w:cs="Times New Roman"/>
          <w:sz w:val="28"/>
          <w:szCs w:val="28"/>
        </w:rPr>
        <w:t xml:space="preserve"> </w:t>
      </w:r>
      <w:r w:rsidR="00FE0C4A" w:rsidRPr="00EB2ABA">
        <w:rPr>
          <w:rFonts w:ascii="Times New Roman" w:hAnsi="Times New Roman" w:cs="Times New Roman"/>
          <w:bCs/>
          <w:sz w:val="28"/>
          <w:szCs w:val="28"/>
        </w:rPr>
        <w:t xml:space="preserve">Оплата </w:t>
      </w:r>
      <w:r w:rsidR="00EB2ABA" w:rsidRPr="00EB2ABA">
        <w:rPr>
          <w:rFonts w:ascii="Times New Roman" w:hAnsi="Times New Roman" w:cs="Times New Roman"/>
          <w:bCs/>
          <w:sz w:val="28"/>
          <w:szCs w:val="28"/>
        </w:rPr>
        <w:t>компенсационной стоимости</w:t>
      </w:r>
      <w:r w:rsidR="00FE0C4A" w:rsidRPr="00EB2ABA">
        <w:rPr>
          <w:rFonts w:ascii="Times New Roman" w:hAnsi="Times New Roman" w:cs="Times New Roman"/>
          <w:bCs/>
          <w:sz w:val="28"/>
          <w:szCs w:val="28"/>
        </w:rPr>
        <w:t xml:space="preserve"> зеленых насаждений производится заявителем в безналичной форме на основании акта обследования зеленых насаждений и зачисляется в бюджет </w:t>
      </w:r>
      <w:r w:rsidR="00EB2ABA" w:rsidRPr="00EB2ABA">
        <w:rPr>
          <w:rFonts w:ascii="Times New Roman" w:hAnsi="Times New Roman" w:cs="Times New Roman"/>
          <w:bCs/>
          <w:sz w:val="28"/>
          <w:szCs w:val="28"/>
        </w:rPr>
        <w:t>Республики Алтай</w:t>
      </w:r>
      <w:r w:rsidR="00FE0C4A" w:rsidRPr="00EB2ABA">
        <w:rPr>
          <w:rFonts w:ascii="Times New Roman" w:hAnsi="Times New Roman" w:cs="Times New Roman"/>
          <w:bCs/>
          <w:sz w:val="28"/>
          <w:szCs w:val="28"/>
        </w:rPr>
        <w:t>.</w:t>
      </w: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F1D" w:rsidRDefault="00FD2F1D" w:rsidP="00EB2ABA">
      <w:pPr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B2ABA" w:rsidRDefault="00EB2ABA" w:rsidP="00EB2ABA">
      <w:pPr>
        <w:pStyle w:val="ConsPlusNormal1"/>
        <w:ind w:firstLine="709"/>
        <w:jc w:val="both"/>
        <w:rPr>
          <w:sz w:val="28"/>
          <w:szCs w:val="28"/>
        </w:rPr>
      </w:pPr>
    </w:p>
    <w:p w:rsidR="00EB2ABA" w:rsidRDefault="00EB2ABA" w:rsidP="00EB2ABA">
      <w:pPr>
        <w:pStyle w:val="ConsPlusNormal1"/>
        <w:ind w:firstLine="709"/>
        <w:jc w:val="both"/>
        <w:rPr>
          <w:sz w:val="28"/>
          <w:szCs w:val="28"/>
        </w:rPr>
      </w:pPr>
    </w:p>
    <w:p w:rsidR="00EB2ABA" w:rsidRDefault="00EB2ABA" w:rsidP="00EB2ABA">
      <w:pPr>
        <w:pStyle w:val="ConsPlusNormal1"/>
        <w:ind w:firstLine="709"/>
        <w:jc w:val="both"/>
        <w:rPr>
          <w:sz w:val="28"/>
          <w:szCs w:val="28"/>
        </w:rPr>
      </w:pPr>
    </w:p>
    <w:sectPr w:rsidR="00EB2ABA"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69" w:rsidRDefault="00284769">
      <w:r>
        <w:separator/>
      </w:r>
    </w:p>
  </w:endnote>
  <w:endnote w:type="continuationSeparator" w:id="0">
    <w:p w:rsidR="00284769" w:rsidRDefault="0028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F1" w:rsidRDefault="00F308D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F1" w:rsidRDefault="00F308D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69" w:rsidRDefault="00284769">
      <w:r>
        <w:separator/>
      </w:r>
    </w:p>
  </w:footnote>
  <w:footnote w:type="continuationSeparator" w:id="0">
    <w:p w:rsidR="00284769" w:rsidRDefault="0028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60766"/>
    <w:multiLevelType w:val="hybridMultilevel"/>
    <w:tmpl w:val="1FD6C8CA"/>
    <w:lvl w:ilvl="0" w:tplc="6EF2A96E">
      <w:numFmt w:val="bullet"/>
      <w:lvlText w:val="-"/>
      <w:lvlJc w:val="left"/>
      <w:pPr>
        <w:ind w:left="23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502A750">
      <w:start w:val="1"/>
      <w:numFmt w:val="decimal"/>
      <w:lvlText w:val="%2."/>
      <w:lvlJc w:val="left"/>
      <w:pPr>
        <w:ind w:left="4613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2" w:tplc="421CAC72">
      <w:numFmt w:val="bullet"/>
      <w:lvlText w:val="•"/>
      <w:lvlJc w:val="left"/>
      <w:pPr>
        <w:ind w:left="5040" w:hanging="360"/>
      </w:pPr>
      <w:rPr>
        <w:rFonts w:hint="default"/>
        <w:lang w:val="ru-RU" w:eastAsia="ru-RU" w:bidi="ru-RU"/>
      </w:rPr>
    </w:lvl>
    <w:lvl w:ilvl="3" w:tplc="46F46656">
      <w:numFmt w:val="bullet"/>
      <w:lvlText w:val="•"/>
      <w:lvlJc w:val="left"/>
      <w:pPr>
        <w:ind w:left="5761" w:hanging="360"/>
      </w:pPr>
      <w:rPr>
        <w:rFonts w:hint="default"/>
        <w:lang w:val="ru-RU" w:eastAsia="ru-RU" w:bidi="ru-RU"/>
      </w:rPr>
    </w:lvl>
    <w:lvl w:ilvl="4" w:tplc="825EE210">
      <w:numFmt w:val="bullet"/>
      <w:lvlText w:val="•"/>
      <w:lvlJc w:val="left"/>
      <w:pPr>
        <w:ind w:left="6482" w:hanging="360"/>
      </w:pPr>
      <w:rPr>
        <w:rFonts w:hint="default"/>
        <w:lang w:val="ru-RU" w:eastAsia="ru-RU" w:bidi="ru-RU"/>
      </w:rPr>
    </w:lvl>
    <w:lvl w:ilvl="5" w:tplc="43EAC61C">
      <w:numFmt w:val="bullet"/>
      <w:lvlText w:val="•"/>
      <w:lvlJc w:val="left"/>
      <w:pPr>
        <w:ind w:left="7202" w:hanging="360"/>
      </w:pPr>
      <w:rPr>
        <w:rFonts w:hint="default"/>
        <w:lang w:val="ru-RU" w:eastAsia="ru-RU" w:bidi="ru-RU"/>
      </w:rPr>
    </w:lvl>
    <w:lvl w:ilvl="6" w:tplc="D4AC5A9A">
      <w:numFmt w:val="bullet"/>
      <w:lvlText w:val="•"/>
      <w:lvlJc w:val="left"/>
      <w:pPr>
        <w:ind w:left="7923" w:hanging="360"/>
      </w:pPr>
      <w:rPr>
        <w:rFonts w:hint="default"/>
        <w:lang w:val="ru-RU" w:eastAsia="ru-RU" w:bidi="ru-RU"/>
      </w:rPr>
    </w:lvl>
    <w:lvl w:ilvl="7" w:tplc="3C142810">
      <w:numFmt w:val="bullet"/>
      <w:lvlText w:val="•"/>
      <w:lvlJc w:val="left"/>
      <w:pPr>
        <w:ind w:left="8644" w:hanging="360"/>
      </w:pPr>
      <w:rPr>
        <w:rFonts w:hint="default"/>
        <w:lang w:val="ru-RU" w:eastAsia="ru-RU" w:bidi="ru-RU"/>
      </w:rPr>
    </w:lvl>
    <w:lvl w:ilvl="8" w:tplc="3F82EB92">
      <w:numFmt w:val="bullet"/>
      <w:lvlText w:val="•"/>
      <w:lvlJc w:val="left"/>
      <w:pPr>
        <w:ind w:left="9364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39425198"/>
    <w:multiLevelType w:val="hybridMultilevel"/>
    <w:tmpl w:val="D68AF1B2"/>
    <w:lvl w:ilvl="0" w:tplc="71A41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F1"/>
    <w:rsid w:val="000E05EA"/>
    <w:rsid w:val="001E782F"/>
    <w:rsid w:val="00284769"/>
    <w:rsid w:val="0029538F"/>
    <w:rsid w:val="00315CF1"/>
    <w:rsid w:val="0037537E"/>
    <w:rsid w:val="004F572C"/>
    <w:rsid w:val="005640E1"/>
    <w:rsid w:val="006977EA"/>
    <w:rsid w:val="006D7CF7"/>
    <w:rsid w:val="007C643C"/>
    <w:rsid w:val="0084278E"/>
    <w:rsid w:val="00B90A55"/>
    <w:rsid w:val="00EB2ABA"/>
    <w:rsid w:val="00F308D7"/>
    <w:rsid w:val="00FD2F1D"/>
    <w:rsid w:val="00FE0C4A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7960B-9817-4C24-A7D6-9F99A911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E0C4A"/>
    <w:pPr>
      <w:widowControl w:val="0"/>
      <w:autoSpaceDE w:val="0"/>
      <w:autoSpaceDN w:val="0"/>
      <w:ind w:left="360"/>
      <w:outlineLvl w:val="0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E7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782F"/>
  </w:style>
  <w:style w:type="paragraph" w:styleId="a5">
    <w:name w:val="footer"/>
    <w:basedOn w:val="a"/>
    <w:link w:val="a6"/>
    <w:uiPriority w:val="99"/>
    <w:unhideWhenUsed/>
    <w:rsid w:val="001E7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782F"/>
  </w:style>
  <w:style w:type="paragraph" w:styleId="a7">
    <w:name w:val="List Paragraph"/>
    <w:basedOn w:val="a"/>
    <w:uiPriority w:val="1"/>
    <w:qFormat/>
    <w:rsid w:val="006D7CF7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styleId="a8">
    <w:name w:val="Hyperlink"/>
    <w:basedOn w:val="a0"/>
    <w:uiPriority w:val="99"/>
    <w:unhideWhenUsed/>
    <w:rsid w:val="006D7CF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E0C4A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FE0C4A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FE0C4A"/>
    <w:pPr>
      <w:widowControl w:val="0"/>
      <w:autoSpaceDE w:val="0"/>
      <w:autoSpaceDN w:val="0"/>
      <w:ind w:left="232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FE0C4A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FE0C4A"/>
    <w:pPr>
      <w:widowControl w:val="0"/>
      <w:autoSpaceDE w:val="0"/>
      <w:autoSpaceDN w:val="0"/>
      <w:ind w:left="62"/>
      <w:jc w:val="center"/>
    </w:pPr>
    <w:rPr>
      <w:rFonts w:ascii="Times New Roman" w:eastAsia="Times New Roman" w:hAnsi="Times New Roman" w:cs="Times New Roman"/>
      <w:lang w:bidi="ru-RU"/>
    </w:rPr>
  </w:style>
  <w:style w:type="table" w:styleId="ab">
    <w:name w:val="Table Grid"/>
    <w:basedOn w:val="a1"/>
    <w:uiPriority w:val="39"/>
    <w:qFormat/>
    <w:rsid w:val="00EB2ABA"/>
    <w:rPr>
      <w:rFonts w:eastAsia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1"/>
    <w:qFormat/>
    <w:rsid w:val="00EB2ABA"/>
    <w:pPr>
      <w:widowControl w:val="0"/>
    </w:pPr>
    <w:rPr>
      <w:rFonts w:ascii="Times New Roman" w:hAnsi="Times New Roman" w:cs="Times New Roman"/>
      <w:sz w:val="24"/>
    </w:rPr>
  </w:style>
  <w:style w:type="paragraph" w:styleId="ac">
    <w:name w:val="No Spacing"/>
    <w:uiPriority w:val="99"/>
    <w:qFormat/>
    <w:rsid w:val="00EB2AB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2FBA-7597-4DCB-A214-411C2DE3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Алтайского края от 03.09.2025 N 349
"Об утверждении Порядка сноса зеленых насаждений на земельных участках, находящихся в государственной собственности Алтайского края, Порядка исчисления размера возмещения вреда, причиненного </vt:lpstr>
    </vt:vector>
  </TitlesOfParts>
  <Company>КонсультантПлюс Версия 4024.00.50</Company>
  <LinksUpToDate>false</LinksUpToDate>
  <CharactersWithSpaces>11911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Алтайского края от 03.09.2025 N 349
"Об утверждении Порядка сноса зеленых насаждений на земельных участках, находящихся в государственной собственности Алтайского края, Порядка исчисления размера возмещения вреда, причиненного вследствие повреждения или уничтожения зеленых насаждений на территории Алтайского края"</dc:title>
  <dc:creator>Минэкономразвития РА</dc:creator>
  <cp:lastModifiedBy>Минэкономразвития РА</cp:lastModifiedBy>
  <cp:revision>8</cp:revision>
  <dcterms:created xsi:type="dcterms:W3CDTF">2025-10-28T04:13:00Z</dcterms:created>
  <dcterms:modified xsi:type="dcterms:W3CDTF">2025-10-31T04:57:00Z</dcterms:modified>
</cp:coreProperties>
</file>