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CF" w:rsidRPr="00914D7F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bookmarkStart w:id="0" w:name="Par1"/>
      <w:bookmarkEnd w:id="0"/>
      <w:r w:rsidRPr="00914D7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Проект</w:t>
      </w:r>
    </w:p>
    <w:p w:rsidR="001B1DCF" w:rsidRPr="00914D7F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914D7F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14D7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ПРАВИТЕЛЬСТВО РЕСПУБЛИКИ АЛТАЙ</w:t>
      </w:r>
    </w:p>
    <w:p w:rsidR="001B1DCF" w:rsidRPr="00914D7F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914D7F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14D7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ПОСТАНОВЛЕНИЕ</w:t>
      </w:r>
    </w:p>
    <w:p w:rsidR="001B1DCF" w:rsidRPr="00914D7F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914D7F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914D7F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14D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 «____» __________ 202</w:t>
      </w:r>
      <w:r w:rsidR="007753F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914D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г. № ______</w:t>
      </w:r>
    </w:p>
    <w:p w:rsidR="001B1DCF" w:rsidRPr="00914D7F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14D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1B1DCF" w:rsidRPr="00914D7F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14D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г. Горно-Алтайск</w:t>
      </w:r>
    </w:p>
    <w:p w:rsidR="001B1DCF" w:rsidRPr="00914D7F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914D7F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914D7F" w:rsidRDefault="001B1DCF" w:rsidP="00B972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14D7F">
        <w:rPr>
          <w:rFonts w:ascii="PT Astra Serif" w:eastAsia="Times New Roman" w:hAnsi="PT Astra Serif" w:cs="Times New Roman"/>
          <w:b/>
          <w:sz w:val="28"/>
          <w:szCs w:val="28"/>
        </w:rPr>
        <w:t xml:space="preserve">О </w:t>
      </w:r>
      <w:r w:rsidR="007753F7">
        <w:rPr>
          <w:rFonts w:ascii="PT Astra Serif" w:eastAsia="Times New Roman" w:hAnsi="PT Astra Serif" w:cs="Times New Roman"/>
          <w:b/>
          <w:sz w:val="28"/>
          <w:szCs w:val="28"/>
        </w:rPr>
        <w:t>признании утратившими силу</w:t>
      </w:r>
      <w:r w:rsidRPr="00914D7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B972C0">
        <w:rPr>
          <w:rFonts w:ascii="PT Astra Serif" w:eastAsia="Times New Roman" w:hAnsi="PT Astra Serif" w:cs="Times New Roman"/>
          <w:b/>
          <w:sz w:val="28"/>
          <w:szCs w:val="28"/>
        </w:rPr>
        <w:t xml:space="preserve">некоторых </w:t>
      </w:r>
      <w:r w:rsidR="00AF272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BC2065" w:rsidRPr="00914D7F">
        <w:rPr>
          <w:rFonts w:ascii="PT Astra Serif" w:eastAsia="Times New Roman" w:hAnsi="PT Astra Serif" w:cs="Times New Roman"/>
          <w:b/>
          <w:sz w:val="28"/>
          <w:szCs w:val="28"/>
        </w:rPr>
        <w:t>остано</w:t>
      </w:r>
      <w:r w:rsidR="009F4ABE">
        <w:rPr>
          <w:rFonts w:ascii="PT Astra Serif" w:eastAsia="Times New Roman" w:hAnsi="PT Astra Serif" w:cs="Times New Roman"/>
          <w:b/>
          <w:sz w:val="28"/>
          <w:szCs w:val="28"/>
        </w:rPr>
        <w:t>влени</w:t>
      </w:r>
      <w:r w:rsidR="007753F7">
        <w:rPr>
          <w:rFonts w:ascii="PT Astra Serif" w:eastAsia="Times New Roman" w:hAnsi="PT Astra Serif" w:cs="Times New Roman"/>
          <w:b/>
          <w:sz w:val="28"/>
          <w:szCs w:val="28"/>
        </w:rPr>
        <w:t>й</w:t>
      </w:r>
      <w:r w:rsidR="009F4ABE">
        <w:rPr>
          <w:rFonts w:ascii="PT Astra Serif" w:eastAsia="Times New Roman" w:hAnsi="PT Astra Serif" w:cs="Times New Roman"/>
          <w:b/>
          <w:sz w:val="28"/>
          <w:szCs w:val="28"/>
        </w:rPr>
        <w:t xml:space="preserve"> Правительства</w:t>
      </w:r>
      <w:r w:rsidR="00B972C0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9F4ABE">
        <w:rPr>
          <w:rFonts w:ascii="PT Astra Serif" w:eastAsia="Times New Roman" w:hAnsi="PT Astra Serif" w:cs="Times New Roman"/>
          <w:b/>
          <w:sz w:val="28"/>
          <w:szCs w:val="28"/>
        </w:rPr>
        <w:t xml:space="preserve">Республики </w:t>
      </w:r>
      <w:r w:rsidR="00BC2065" w:rsidRPr="00914D7F">
        <w:rPr>
          <w:rFonts w:ascii="PT Astra Serif" w:eastAsia="Times New Roman" w:hAnsi="PT Astra Serif" w:cs="Times New Roman"/>
          <w:b/>
          <w:sz w:val="28"/>
          <w:szCs w:val="28"/>
        </w:rPr>
        <w:t xml:space="preserve">Алтай </w:t>
      </w:r>
    </w:p>
    <w:p w:rsidR="005C010F" w:rsidRPr="00914D7F" w:rsidRDefault="005C010F" w:rsidP="001B1DCF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66ECE" w:rsidRPr="00366ECE" w:rsidRDefault="00366ECE" w:rsidP="00E22F7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Республики Алтай </w:t>
      </w:r>
      <w:r w:rsidRPr="00797F49">
        <w:rPr>
          <w:rFonts w:ascii="Times New Roman" w:eastAsia="Times New Roman" w:hAnsi="Times New Roman" w:cs="Times New Roman"/>
          <w:b/>
          <w:spacing w:val="28"/>
          <w:sz w:val="28"/>
          <w:szCs w:val="28"/>
          <w:lang w:eastAsia="ru-RU"/>
        </w:rPr>
        <w:t>постановляет:</w:t>
      </w:r>
    </w:p>
    <w:p w:rsidR="00366ECE" w:rsidRPr="00366ECE" w:rsidRDefault="00366ECE" w:rsidP="007C14D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753F7" w:rsidRDefault="00797F49" w:rsidP="009F4A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7753F7">
        <w:rPr>
          <w:rFonts w:ascii="PT Astra Serif" w:eastAsia="Times New Roman" w:hAnsi="PT Astra Serif" w:cs="Times New Roman"/>
          <w:sz w:val="28"/>
          <w:szCs w:val="28"/>
          <w:lang w:eastAsia="ru-RU"/>
        </w:rPr>
        <w:t>ризнать утратившим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7753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силу:</w:t>
      </w:r>
    </w:p>
    <w:p w:rsidR="007753F7" w:rsidRDefault="00BC2065" w:rsidP="009F4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</w:t>
      </w:r>
      <w:r w:rsidR="007753F7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Правительства Республики Алтай</w:t>
      </w:r>
      <w:r w:rsidRPr="00BC20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>от 19 июля 2023 г. № 280 «</w:t>
      </w:r>
      <w:r w:rsidRPr="00914D7F">
        <w:rPr>
          <w:rFonts w:ascii="PT Astra Serif" w:hAnsi="PT Astra Serif"/>
          <w:sz w:val="28"/>
          <w:szCs w:val="28"/>
        </w:rPr>
        <w:t xml:space="preserve">Об утверждении порядка предоставления субсидии некоммерческим организациям, не являющимся государственными (муниципальными) учреждениями Республики Алтай, для организации и проведения мероприятий по обеспечению участия Республики Алтай в Международной выставке-форуме «Россия» 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>(Сборник законодательства Респ</w:t>
      </w:r>
      <w:r w:rsidR="00797F49">
        <w:rPr>
          <w:rFonts w:ascii="PT Astra Serif" w:eastAsia="Times New Roman" w:hAnsi="PT Astra Serif" w:cs="Times New Roman"/>
          <w:sz w:val="28"/>
          <w:szCs w:val="28"/>
          <w:lang w:eastAsia="ru-RU"/>
        </w:rPr>
        <w:t>ублики Алтай, 2023, № 209(215);</w:t>
      </w:r>
    </w:p>
    <w:p w:rsidR="00A86526" w:rsidRPr="00A86526" w:rsidRDefault="00A86526" w:rsidP="00A86526">
      <w:pPr>
        <w:pStyle w:val="ac"/>
        <w:spacing w:before="0" w:beforeAutospacing="0" w:after="0" w:afterAutospacing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14D7F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>е</w:t>
      </w:r>
      <w:r w:rsidRPr="00914D7F">
        <w:rPr>
          <w:rFonts w:ascii="PT Astra Serif" w:hAnsi="PT Astra Serif"/>
          <w:sz w:val="28"/>
          <w:szCs w:val="28"/>
        </w:rPr>
        <w:t xml:space="preserve"> Правительства Республики Алтай</w:t>
      </w:r>
      <w:r w:rsidRPr="00BC2065">
        <w:rPr>
          <w:rFonts w:ascii="PT Astra Serif" w:hAnsi="PT Astra Serif"/>
          <w:sz w:val="28"/>
          <w:szCs w:val="28"/>
        </w:rPr>
        <w:t xml:space="preserve"> </w:t>
      </w:r>
      <w:r w:rsidRPr="00914D7F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3</w:t>
      </w:r>
      <w:r w:rsidRPr="00914D7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августа</w:t>
      </w:r>
      <w:r w:rsidRPr="00914D7F">
        <w:rPr>
          <w:rFonts w:ascii="PT Astra Serif" w:hAnsi="PT Astra Serif"/>
          <w:sz w:val="28"/>
          <w:szCs w:val="28"/>
        </w:rPr>
        <w:t xml:space="preserve"> 2023 г. № 2</w:t>
      </w:r>
      <w:r>
        <w:rPr>
          <w:rFonts w:ascii="PT Astra Serif" w:hAnsi="PT Astra Serif"/>
          <w:sz w:val="28"/>
          <w:szCs w:val="28"/>
        </w:rPr>
        <w:t xml:space="preserve">98 «О внесении изменений </w:t>
      </w:r>
      <w:r w:rsidRPr="00A86526">
        <w:rPr>
          <w:rFonts w:ascii="PT Astra Serif" w:hAnsi="PT Astra Serif"/>
          <w:bCs/>
          <w:sz w:val="28"/>
          <w:szCs w:val="28"/>
        </w:rPr>
        <w:t xml:space="preserve">в </w:t>
      </w:r>
      <w:r w:rsidR="00EE10E3">
        <w:rPr>
          <w:rFonts w:ascii="PT Astra Serif" w:hAnsi="PT Astra Serif"/>
          <w:bCs/>
          <w:sz w:val="28"/>
          <w:szCs w:val="28"/>
        </w:rPr>
        <w:t>П</w:t>
      </w:r>
      <w:r w:rsidRPr="00A86526">
        <w:rPr>
          <w:rFonts w:ascii="PT Astra Serif" w:hAnsi="PT Astra Serif"/>
          <w:bCs/>
          <w:sz w:val="28"/>
          <w:szCs w:val="28"/>
        </w:rPr>
        <w:t>орядок предоставления субсидии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A86526">
        <w:rPr>
          <w:rFonts w:ascii="PT Astra Serif" w:hAnsi="PT Astra Serif"/>
          <w:bCs/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 </w:t>
      </w:r>
      <w:r>
        <w:rPr>
          <w:rFonts w:ascii="PT Astra Serif" w:hAnsi="PT Astra Serif"/>
          <w:bCs/>
          <w:sz w:val="28"/>
          <w:szCs w:val="28"/>
        </w:rPr>
        <w:t>Р</w:t>
      </w:r>
      <w:r w:rsidRPr="00A86526">
        <w:rPr>
          <w:rFonts w:ascii="PT Astra Serif" w:hAnsi="PT Astra Serif"/>
          <w:bCs/>
          <w:sz w:val="28"/>
          <w:szCs w:val="28"/>
        </w:rPr>
        <w:t xml:space="preserve">еспублики </w:t>
      </w:r>
      <w:r>
        <w:rPr>
          <w:rFonts w:ascii="PT Astra Serif" w:hAnsi="PT Astra Serif"/>
          <w:bCs/>
          <w:sz w:val="28"/>
          <w:szCs w:val="28"/>
        </w:rPr>
        <w:t>А</w:t>
      </w:r>
      <w:r w:rsidRPr="00A86526">
        <w:rPr>
          <w:rFonts w:ascii="PT Astra Serif" w:hAnsi="PT Astra Serif"/>
          <w:bCs/>
          <w:sz w:val="28"/>
          <w:szCs w:val="28"/>
        </w:rPr>
        <w:t xml:space="preserve">лтай, для организации и проведения мероприятий по обеспечению участия </w:t>
      </w:r>
      <w:r>
        <w:rPr>
          <w:rFonts w:ascii="PT Astra Serif" w:hAnsi="PT Astra Serif"/>
          <w:bCs/>
          <w:sz w:val="28"/>
          <w:szCs w:val="28"/>
        </w:rPr>
        <w:t>Р</w:t>
      </w:r>
      <w:r w:rsidRPr="00A86526">
        <w:rPr>
          <w:rFonts w:ascii="PT Astra Serif" w:hAnsi="PT Astra Serif"/>
          <w:bCs/>
          <w:sz w:val="28"/>
          <w:szCs w:val="28"/>
        </w:rPr>
        <w:t xml:space="preserve">еспублики </w:t>
      </w:r>
      <w:r>
        <w:rPr>
          <w:rFonts w:ascii="PT Astra Serif" w:hAnsi="PT Astra Serif"/>
          <w:bCs/>
          <w:sz w:val="28"/>
          <w:szCs w:val="28"/>
        </w:rPr>
        <w:t>А</w:t>
      </w:r>
      <w:r w:rsidRPr="00A86526">
        <w:rPr>
          <w:rFonts w:ascii="PT Astra Serif" w:hAnsi="PT Astra Serif"/>
          <w:bCs/>
          <w:sz w:val="28"/>
          <w:szCs w:val="28"/>
        </w:rPr>
        <w:t xml:space="preserve">лтай в </w:t>
      </w:r>
      <w:r>
        <w:rPr>
          <w:rFonts w:ascii="PT Astra Serif" w:hAnsi="PT Astra Serif"/>
          <w:bCs/>
          <w:sz w:val="28"/>
          <w:szCs w:val="28"/>
        </w:rPr>
        <w:t>М</w:t>
      </w:r>
      <w:r w:rsidRPr="00A86526">
        <w:rPr>
          <w:rFonts w:ascii="PT Astra Serif" w:hAnsi="PT Astra Serif"/>
          <w:bCs/>
          <w:sz w:val="28"/>
          <w:szCs w:val="28"/>
        </w:rPr>
        <w:t xml:space="preserve">еждународной выставке-форуме </w:t>
      </w:r>
      <w:r>
        <w:rPr>
          <w:rFonts w:ascii="PT Astra Serif" w:hAnsi="PT Astra Serif"/>
          <w:bCs/>
          <w:sz w:val="28"/>
          <w:szCs w:val="28"/>
        </w:rPr>
        <w:t>«Р</w:t>
      </w:r>
      <w:r w:rsidRPr="00A86526">
        <w:rPr>
          <w:rFonts w:ascii="PT Astra Serif" w:hAnsi="PT Astra Serif"/>
          <w:bCs/>
          <w:sz w:val="28"/>
          <w:szCs w:val="28"/>
        </w:rPr>
        <w:t>оссия</w:t>
      </w:r>
      <w:r>
        <w:rPr>
          <w:rFonts w:ascii="PT Astra Serif" w:hAnsi="PT Astra Serif"/>
          <w:bCs/>
          <w:sz w:val="28"/>
          <w:szCs w:val="28"/>
        </w:rPr>
        <w:t>»</w:t>
      </w:r>
      <w:r w:rsidR="004F4B17">
        <w:rPr>
          <w:rFonts w:ascii="PT Astra Serif" w:hAnsi="PT Astra Serif"/>
          <w:bCs/>
          <w:sz w:val="28"/>
          <w:szCs w:val="28"/>
        </w:rPr>
        <w:t xml:space="preserve"> </w:t>
      </w:r>
      <w:r w:rsidR="004F4B17" w:rsidRPr="00914D7F">
        <w:rPr>
          <w:rFonts w:ascii="PT Astra Serif" w:hAnsi="PT Astra Serif"/>
          <w:sz w:val="28"/>
          <w:szCs w:val="28"/>
        </w:rPr>
        <w:t>(Сборник законодательства Респ</w:t>
      </w:r>
      <w:r w:rsidR="004F4B17">
        <w:rPr>
          <w:rFonts w:ascii="PT Astra Serif" w:hAnsi="PT Astra Serif"/>
          <w:sz w:val="28"/>
          <w:szCs w:val="28"/>
        </w:rPr>
        <w:t>ублики Алтай, 2023,</w:t>
      </w:r>
      <w:r w:rsidRPr="00A86526">
        <w:rPr>
          <w:rFonts w:ascii="PT Astra Serif" w:hAnsi="PT Astra Serif"/>
          <w:bCs/>
          <w:sz w:val="28"/>
          <w:szCs w:val="28"/>
        </w:rPr>
        <w:t xml:space="preserve"> </w:t>
      </w:r>
      <w:r w:rsidR="00797F49" w:rsidRPr="00914D7F">
        <w:rPr>
          <w:rFonts w:ascii="PT Astra Serif" w:hAnsi="PT Astra Serif"/>
          <w:sz w:val="28"/>
          <w:szCs w:val="28"/>
        </w:rPr>
        <w:t>№ 210(216)</w:t>
      </w:r>
      <w:r w:rsidR="004F4B17">
        <w:rPr>
          <w:rFonts w:ascii="PT Astra Serif" w:hAnsi="PT Astra Serif"/>
          <w:sz w:val="28"/>
          <w:szCs w:val="28"/>
        </w:rPr>
        <w:t>;</w:t>
      </w:r>
    </w:p>
    <w:p w:rsidR="00A86526" w:rsidRDefault="00A86526" w:rsidP="00A86526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Правительства Республики Алтай</w:t>
      </w:r>
      <w:r w:rsidRPr="00BC20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 г. №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363 «О внесении изменений </w:t>
      </w:r>
      <w:r w:rsidRPr="00A86526">
        <w:rPr>
          <w:rFonts w:ascii="PT Astra Serif" w:hAnsi="PT Astra Serif" w:cs="Times New Roman"/>
          <w:bCs/>
          <w:sz w:val="28"/>
          <w:szCs w:val="28"/>
        </w:rPr>
        <w:t xml:space="preserve">в </w:t>
      </w:r>
      <w:r w:rsidR="00EE10E3">
        <w:rPr>
          <w:rFonts w:ascii="PT Astra Serif" w:hAnsi="PT Astra Serif" w:cs="Times New Roman"/>
          <w:bCs/>
          <w:sz w:val="28"/>
          <w:szCs w:val="28"/>
        </w:rPr>
        <w:t>П</w:t>
      </w:r>
      <w:r w:rsidRPr="00A86526">
        <w:rPr>
          <w:rFonts w:ascii="PT Astra Serif" w:hAnsi="PT Astra Serif" w:cs="Times New Roman"/>
          <w:bCs/>
          <w:sz w:val="28"/>
          <w:szCs w:val="28"/>
        </w:rPr>
        <w:t>орядок предоставления субсидии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A8652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некоммерческим организациям, не являющимся государственными (муниципальными) учреждениями </w:t>
      </w:r>
      <w:r>
        <w:rPr>
          <w:rFonts w:ascii="PT Astra Serif" w:hAnsi="PT Astra Serif"/>
          <w:bCs/>
          <w:sz w:val="28"/>
          <w:szCs w:val="28"/>
        </w:rPr>
        <w:t>Р</w:t>
      </w:r>
      <w:r w:rsidRPr="00A8652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еспублики </w:t>
      </w:r>
      <w:r>
        <w:rPr>
          <w:rFonts w:ascii="PT Astra Serif" w:hAnsi="PT Astra Serif"/>
          <w:bCs/>
          <w:sz w:val="28"/>
          <w:szCs w:val="28"/>
        </w:rPr>
        <w:t>А</w:t>
      </w:r>
      <w:r w:rsidRPr="00A8652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лтай, для организации и проведения мероприятий по обеспечению участия </w:t>
      </w:r>
      <w:r>
        <w:rPr>
          <w:rFonts w:ascii="PT Astra Serif" w:hAnsi="PT Astra Serif"/>
          <w:bCs/>
          <w:sz w:val="28"/>
          <w:szCs w:val="28"/>
        </w:rPr>
        <w:t>Р</w:t>
      </w:r>
      <w:r w:rsidRPr="00A8652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еспублики </w:t>
      </w:r>
      <w:r>
        <w:rPr>
          <w:rFonts w:ascii="PT Astra Serif" w:hAnsi="PT Astra Serif"/>
          <w:bCs/>
          <w:sz w:val="28"/>
          <w:szCs w:val="28"/>
        </w:rPr>
        <w:t>А</w:t>
      </w:r>
      <w:r w:rsidRPr="00A8652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лтай в </w:t>
      </w:r>
      <w:r>
        <w:rPr>
          <w:rFonts w:ascii="PT Astra Serif" w:hAnsi="PT Astra Serif"/>
          <w:bCs/>
          <w:sz w:val="28"/>
          <w:szCs w:val="28"/>
        </w:rPr>
        <w:t>М</w:t>
      </w:r>
      <w:r w:rsidRPr="00A8652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еждународной выставке-форуме </w:t>
      </w:r>
      <w:r>
        <w:rPr>
          <w:rFonts w:ascii="PT Astra Serif" w:hAnsi="PT Astra Serif"/>
          <w:bCs/>
          <w:sz w:val="28"/>
          <w:szCs w:val="28"/>
        </w:rPr>
        <w:t>«Р</w:t>
      </w:r>
      <w:r w:rsidRPr="00A8652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оссия</w:t>
      </w:r>
      <w:r>
        <w:rPr>
          <w:rFonts w:ascii="PT Astra Serif" w:hAnsi="PT Astra Serif"/>
          <w:bCs/>
          <w:sz w:val="28"/>
          <w:szCs w:val="28"/>
        </w:rPr>
        <w:t>»</w:t>
      </w:r>
      <w:r w:rsidR="004F4B17">
        <w:rPr>
          <w:rFonts w:ascii="PT Astra Serif" w:hAnsi="PT Astra Serif"/>
          <w:bCs/>
          <w:sz w:val="28"/>
          <w:szCs w:val="28"/>
        </w:rPr>
        <w:t xml:space="preserve"> </w:t>
      </w:r>
      <w:r w:rsidR="004F4B17"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>(Сборник законодательства Респ</w:t>
      </w:r>
      <w:r w:rsidR="004F4B17">
        <w:rPr>
          <w:rFonts w:ascii="PT Astra Serif" w:hAnsi="PT Astra Serif"/>
          <w:sz w:val="28"/>
          <w:szCs w:val="28"/>
        </w:rPr>
        <w:t>ублики Алтай, 2023,</w:t>
      </w:r>
      <w:r w:rsidR="00797F49" w:rsidRPr="00797F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F4B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</w:t>
      </w:r>
      <w:r w:rsidR="00797F49">
        <w:rPr>
          <w:rFonts w:ascii="PT Astra Serif" w:eastAsia="Times New Roman" w:hAnsi="PT Astra Serif" w:cs="Times New Roman"/>
          <w:sz w:val="28"/>
          <w:szCs w:val="28"/>
          <w:lang w:eastAsia="ru-RU"/>
        </w:rPr>
        <w:t>212(218)</w:t>
      </w:r>
      <w:r w:rsidR="004F4B17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4F4B17" w:rsidRDefault="00524E76" w:rsidP="004F4B17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Правительства Республики Алтай</w:t>
      </w:r>
      <w:r w:rsidRPr="00BC20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>от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25 января 2024 г. № 13 «Об утверждении правил предоставления субсидии </w:t>
      </w:r>
      <w:r w:rsidRPr="00914D7F">
        <w:rPr>
          <w:rFonts w:ascii="PT Astra Serif" w:hAnsi="PT Astra Serif"/>
          <w:sz w:val="28"/>
          <w:szCs w:val="28"/>
        </w:rPr>
        <w:t>некоммерческим организациям, не являющимся государственными (муниципальными) учреждениями Республики Алтай,</w:t>
      </w:r>
      <w:r>
        <w:rPr>
          <w:rFonts w:ascii="PT Astra Serif" w:hAnsi="PT Astra Serif"/>
          <w:sz w:val="28"/>
          <w:szCs w:val="28"/>
        </w:rPr>
        <w:t xml:space="preserve"> в целях реализации мероприятий приоритетных проектов социально-экономического развития Республики Алтай» </w:t>
      </w:r>
      <w:r w:rsidR="004F4B17"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>(Сборник законодательства Респ</w:t>
      </w:r>
      <w:r w:rsidR="004F4B17">
        <w:rPr>
          <w:rFonts w:ascii="PT Astra Serif" w:hAnsi="PT Astra Serif"/>
          <w:sz w:val="28"/>
          <w:szCs w:val="28"/>
        </w:rPr>
        <w:t>ублики Алтай, 2024,</w:t>
      </w:r>
      <w:r w:rsidR="004F4B17" w:rsidRPr="00797F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F4B17">
        <w:rPr>
          <w:rFonts w:ascii="PT Astra Serif" w:eastAsia="Times New Roman" w:hAnsi="PT Astra Serif" w:cs="Times New Roman"/>
          <w:sz w:val="28"/>
          <w:szCs w:val="28"/>
          <w:lang w:eastAsia="ru-RU"/>
        </w:rPr>
        <w:t>№ 215(221);</w:t>
      </w:r>
    </w:p>
    <w:p w:rsidR="00524E76" w:rsidRDefault="00524E76" w:rsidP="0052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E76" w:rsidRDefault="00524E76" w:rsidP="00A8652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86526" w:rsidRPr="004F4B17" w:rsidRDefault="00A86526" w:rsidP="004F4B17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постановлени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Правительства Республики Алтай</w:t>
      </w:r>
      <w:r w:rsidRPr="00BC20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4 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г. №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59 «О внесении изменений в постановление Правительства Республики Алтай от 19 июля 2023 г. № 280»</w:t>
      </w:r>
      <w:r w:rsidR="004F4B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F4B17"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>(Сборник законодательства Респ</w:t>
      </w:r>
      <w:r w:rsidR="004F4B17">
        <w:rPr>
          <w:rFonts w:ascii="PT Astra Serif" w:hAnsi="PT Astra Serif"/>
          <w:sz w:val="28"/>
          <w:szCs w:val="28"/>
        </w:rPr>
        <w:t>ублики Алтай, 2024,</w:t>
      </w:r>
      <w:r w:rsidR="004F4B17" w:rsidRPr="00797F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F4B17">
        <w:rPr>
          <w:rFonts w:ascii="PT Astra Serif" w:eastAsia="Times New Roman" w:hAnsi="PT Astra Serif" w:cs="Times New Roman"/>
          <w:sz w:val="28"/>
          <w:szCs w:val="28"/>
          <w:lang w:eastAsia="ru-RU"/>
        </w:rPr>
        <w:t>№ 215(221);</w:t>
      </w:r>
    </w:p>
    <w:p w:rsidR="00524E76" w:rsidRPr="004F4B17" w:rsidRDefault="00524E76" w:rsidP="004F4B17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Правительства Республики Алтай</w:t>
      </w:r>
      <w:r w:rsidRPr="00BC20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>от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11 апреля 2024 г. № 148 «О внесении изменений в </w:t>
      </w:r>
      <w:r w:rsidR="00EE10E3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равила предоставления субсидии </w:t>
      </w:r>
      <w:r w:rsidRPr="00914D7F">
        <w:rPr>
          <w:rFonts w:ascii="PT Astra Serif" w:hAnsi="PT Astra Serif"/>
          <w:sz w:val="28"/>
          <w:szCs w:val="28"/>
        </w:rPr>
        <w:t>некоммерческим организациям, не являющимся государственными (муниципальными) учреждениями Республики Алтай,</w:t>
      </w:r>
      <w:r>
        <w:rPr>
          <w:rFonts w:ascii="PT Astra Serif" w:hAnsi="PT Astra Serif"/>
          <w:sz w:val="28"/>
          <w:szCs w:val="28"/>
        </w:rPr>
        <w:t xml:space="preserve"> в целях реализации мероприятий приоритетных проектов социально-экономического развития Республики Алтай»</w:t>
      </w:r>
      <w:r w:rsidR="004F4B17">
        <w:rPr>
          <w:rFonts w:ascii="PT Astra Serif" w:hAnsi="PT Astra Serif"/>
          <w:sz w:val="28"/>
          <w:szCs w:val="28"/>
        </w:rPr>
        <w:t xml:space="preserve"> </w:t>
      </w:r>
      <w:r w:rsidR="004F4B17"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>(Сборник законодательства Респ</w:t>
      </w:r>
      <w:r w:rsidR="004F4B17">
        <w:rPr>
          <w:rFonts w:ascii="PT Astra Serif" w:hAnsi="PT Astra Serif"/>
          <w:sz w:val="28"/>
          <w:szCs w:val="28"/>
        </w:rPr>
        <w:t>ублики Алтай, 2024,</w:t>
      </w:r>
      <w:r w:rsidR="004F4B17" w:rsidRPr="00797F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4F4B17">
        <w:rPr>
          <w:rFonts w:ascii="PT Astra Serif" w:eastAsia="Times New Roman" w:hAnsi="PT Astra Serif" w:cs="Times New Roman"/>
          <w:sz w:val="28"/>
          <w:szCs w:val="28"/>
          <w:lang w:eastAsia="ru-RU"/>
        </w:rPr>
        <w:t>№  217</w:t>
      </w:r>
      <w:proofErr w:type="gramEnd"/>
      <w:r w:rsidR="004F4B17">
        <w:rPr>
          <w:rFonts w:ascii="PT Astra Serif" w:eastAsia="Times New Roman" w:hAnsi="PT Astra Serif" w:cs="Times New Roman"/>
          <w:sz w:val="28"/>
          <w:szCs w:val="28"/>
          <w:lang w:eastAsia="ru-RU"/>
        </w:rPr>
        <w:t>(223);</w:t>
      </w:r>
    </w:p>
    <w:p w:rsidR="00A86526" w:rsidRPr="004F4B17" w:rsidRDefault="00A86526" w:rsidP="004F4B17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Правительства Республики Алтай</w:t>
      </w:r>
      <w:r w:rsidRPr="00BC20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№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154 «О внесении изменения в пункт 12 </w:t>
      </w:r>
      <w:r w:rsidR="00EE10E3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орядка </w:t>
      </w:r>
      <w:r w:rsidRPr="00A86526">
        <w:rPr>
          <w:rFonts w:ascii="PT Astra Serif" w:hAnsi="PT Astra Serif" w:cs="Times New Roman"/>
          <w:bCs/>
          <w:sz w:val="28"/>
          <w:szCs w:val="28"/>
        </w:rPr>
        <w:t>предоставления субсидии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A8652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некоммерческим организациям, не являющимся государственными (муниципальными) учреждениями </w:t>
      </w:r>
      <w:r>
        <w:rPr>
          <w:rFonts w:ascii="PT Astra Serif" w:hAnsi="PT Astra Serif"/>
          <w:bCs/>
          <w:sz w:val="28"/>
          <w:szCs w:val="28"/>
        </w:rPr>
        <w:t>Р</w:t>
      </w:r>
      <w:r w:rsidRPr="00A8652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еспублики </w:t>
      </w:r>
      <w:r>
        <w:rPr>
          <w:rFonts w:ascii="PT Astra Serif" w:hAnsi="PT Astra Serif"/>
          <w:bCs/>
          <w:sz w:val="28"/>
          <w:szCs w:val="28"/>
        </w:rPr>
        <w:t>А</w:t>
      </w:r>
      <w:r w:rsidRPr="00A8652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лтай, для организации и проведения мероприятий по обеспечению участия </w:t>
      </w:r>
      <w:r>
        <w:rPr>
          <w:rFonts w:ascii="PT Astra Serif" w:hAnsi="PT Astra Serif"/>
          <w:bCs/>
          <w:sz w:val="28"/>
          <w:szCs w:val="28"/>
        </w:rPr>
        <w:t>Р</w:t>
      </w:r>
      <w:r w:rsidRPr="00A8652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еспублики </w:t>
      </w:r>
      <w:r>
        <w:rPr>
          <w:rFonts w:ascii="PT Astra Serif" w:hAnsi="PT Astra Serif"/>
          <w:bCs/>
          <w:sz w:val="28"/>
          <w:szCs w:val="28"/>
        </w:rPr>
        <w:t>А</w:t>
      </w:r>
      <w:r w:rsidRPr="00A8652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лтай в </w:t>
      </w:r>
      <w:r>
        <w:rPr>
          <w:rFonts w:ascii="PT Astra Serif" w:hAnsi="PT Astra Serif"/>
          <w:bCs/>
          <w:sz w:val="28"/>
          <w:szCs w:val="28"/>
        </w:rPr>
        <w:t>М</w:t>
      </w:r>
      <w:r w:rsidRPr="00A8652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еждународной выставке-форуме </w:t>
      </w:r>
      <w:r>
        <w:rPr>
          <w:rFonts w:ascii="PT Astra Serif" w:hAnsi="PT Astra Serif"/>
          <w:bCs/>
          <w:sz w:val="28"/>
          <w:szCs w:val="28"/>
        </w:rPr>
        <w:t>«Р</w:t>
      </w:r>
      <w:r w:rsidRPr="00A8652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оссия</w:t>
      </w:r>
      <w:r>
        <w:rPr>
          <w:rFonts w:ascii="PT Astra Serif" w:hAnsi="PT Astra Serif"/>
          <w:bCs/>
          <w:sz w:val="28"/>
          <w:szCs w:val="28"/>
        </w:rPr>
        <w:t>»</w:t>
      </w:r>
      <w:r w:rsidR="004F4B17" w:rsidRPr="004F4B1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F4B17"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>(Сборник законодательства Респ</w:t>
      </w:r>
      <w:r w:rsidR="004F4B17">
        <w:rPr>
          <w:rFonts w:ascii="PT Astra Serif" w:hAnsi="PT Astra Serif"/>
          <w:sz w:val="28"/>
          <w:szCs w:val="28"/>
        </w:rPr>
        <w:t>ублики Алтай, 2024,</w:t>
      </w:r>
      <w:r w:rsidR="004F4B17" w:rsidRPr="00797F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F4B17">
        <w:rPr>
          <w:rFonts w:ascii="PT Astra Serif" w:eastAsia="Times New Roman" w:hAnsi="PT Astra Serif" w:cs="Times New Roman"/>
          <w:sz w:val="28"/>
          <w:szCs w:val="28"/>
          <w:lang w:eastAsia="ru-RU"/>
        </w:rPr>
        <w:t>№ 21</w:t>
      </w:r>
      <w:r w:rsidR="007718E9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4F4B17">
        <w:rPr>
          <w:rFonts w:ascii="PT Astra Serif" w:eastAsia="Times New Roman" w:hAnsi="PT Astra Serif" w:cs="Times New Roman"/>
          <w:sz w:val="28"/>
          <w:szCs w:val="28"/>
          <w:lang w:eastAsia="ru-RU"/>
        </w:rPr>
        <w:t>(22</w:t>
      </w:r>
      <w:r w:rsidR="007718E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4F4B17">
        <w:rPr>
          <w:rFonts w:ascii="PT Astra Serif" w:eastAsia="Times New Roman" w:hAnsi="PT Astra Serif" w:cs="Times New Roman"/>
          <w:sz w:val="28"/>
          <w:szCs w:val="28"/>
          <w:lang w:eastAsia="ru-RU"/>
        </w:rPr>
        <w:t>);</w:t>
      </w:r>
    </w:p>
    <w:p w:rsidR="00A86526" w:rsidRPr="00D65655" w:rsidRDefault="00A86526" w:rsidP="00D65655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Правительства Республики Алтай</w:t>
      </w:r>
      <w:r w:rsidRPr="00BC20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№ 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40 «О внесении изменений в постановление Правительства Республики Алтай от 19 июля 2023 г. № 280»</w:t>
      </w:r>
      <w:r w:rsidR="007718E9" w:rsidRPr="007718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18E9"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>(Сборник законодательства Респ</w:t>
      </w:r>
      <w:r w:rsidR="007718E9">
        <w:rPr>
          <w:rFonts w:ascii="PT Astra Serif" w:hAnsi="PT Astra Serif"/>
          <w:sz w:val="28"/>
          <w:szCs w:val="28"/>
        </w:rPr>
        <w:t>ублики Алтай, 2024,</w:t>
      </w:r>
      <w:r w:rsidR="007718E9" w:rsidRPr="00797F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18E9">
        <w:rPr>
          <w:rFonts w:ascii="PT Astra Serif" w:eastAsia="Times New Roman" w:hAnsi="PT Astra Serif" w:cs="Times New Roman"/>
          <w:sz w:val="28"/>
          <w:szCs w:val="28"/>
          <w:lang w:eastAsia="ru-RU"/>
        </w:rPr>
        <w:t>№ 219(225).</w:t>
      </w:r>
    </w:p>
    <w:p w:rsidR="00BC2065" w:rsidRDefault="00BC2065" w:rsidP="00BC2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72C0" w:rsidRDefault="00B972C0" w:rsidP="00BC2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72C0" w:rsidRPr="00914D7F" w:rsidRDefault="00B972C0" w:rsidP="00BC2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972C0" w:rsidTr="00B972C0">
        <w:tc>
          <w:tcPr>
            <w:tcW w:w="4530" w:type="dxa"/>
          </w:tcPr>
          <w:p w:rsidR="00B972C0" w:rsidRPr="00914D7F" w:rsidRDefault="00B972C0" w:rsidP="00B972C0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26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14D7F">
              <w:rPr>
                <w:rFonts w:ascii="PT Astra Serif" w:hAnsi="PT Astra Serif"/>
                <w:sz w:val="28"/>
                <w:szCs w:val="28"/>
                <w:lang w:eastAsia="ru-RU"/>
              </w:rPr>
              <w:t>Глава Республики Алтай,</w:t>
            </w:r>
          </w:p>
          <w:p w:rsidR="00B972C0" w:rsidRDefault="00B972C0" w:rsidP="00B972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14D7F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Председатель Правительства</w:t>
            </w:r>
          </w:p>
          <w:p w:rsidR="00B972C0" w:rsidRDefault="00B972C0" w:rsidP="00B972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4D7F">
              <w:rPr>
                <w:rFonts w:ascii="PT Astra Serif" w:hAnsi="PT Astra Serif"/>
                <w:sz w:val="28"/>
                <w:szCs w:val="28"/>
                <w:lang w:eastAsia="ru-RU"/>
              </w:rPr>
              <w:t>Республики Алтай</w:t>
            </w:r>
          </w:p>
        </w:tc>
        <w:tc>
          <w:tcPr>
            <w:tcW w:w="4530" w:type="dxa"/>
          </w:tcPr>
          <w:p w:rsidR="00B972C0" w:rsidRDefault="00B972C0" w:rsidP="00BC206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972C0" w:rsidRDefault="00B972C0" w:rsidP="00BC206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972C0" w:rsidRDefault="00B972C0" w:rsidP="00B972C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А.А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Турчак</w:t>
            </w:r>
            <w:proofErr w:type="spellEnd"/>
          </w:p>
        </w:tc>
      </w:tr>
    </w:tbl>
    <w:p w:rsidR="00BC2065" w:rsidRPr="00914D7F" w:rsidRDefault="00BC2065" w:rsidP="00BC2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12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8222"/>
      </w:tblGrid>
      <w:tr w:rsidR="003B69D9" w:rsidTr="003B69D9">
        <w:tc>
          <w:tcPr>
            <w:tcW w:w="3961" w:type="dxa"/>
          </w:tcPr>
          <w:p w:rsidR="003B69D9" w:rsidRDefault="00B972C0" w:rsidP="003B69D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22" w:type="dxa"/>
          </w:tcPr>
          <w:p w:rsidR="003B69D9" w:rsidRDefault="003B69D9" w:rsidP="003B69D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3B69D9" w:rsidRDefault="003B69D9" w:rsidP="003B69D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3B69D9" w:rsidRDefault="003B69D9" w:rsidP="003B69D9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А.А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Турчак</w:t>
            </w:r>
            <w:proofErr w:type="spellEnd"/>
          </w:p>
        </w:tc>
      </w:tr>
    </w:tbl>
    <w:p w:rsidR="00BC2065" w:rsidRDefault="00BC2065" w:rsidP="000138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138EE" w:rsidRDefault="000138EE" w:rsidP="000138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138EE" w:rsidRDefault="000138EE" w:rsidP="000138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138EE" w:rsidRDefault="000138EE" w:rsidP="000138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138EE" w:rsidRDefault="000138EE" w:rsidP="000138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C0" w:rsidRDefault="00B972C0" w:rsidP="000138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C0" w:rsidRDefault="00B972C0" w:rsidP="000138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C0" w:rsidRDefault="00B972C0" w:rsidP="000138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C0" w:rsidRDefault="00B972C0" w:rsidP="000138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C0" w:rsidRDefault="00B972C0" w:rsidP="000138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C0" w:rsidRDefault="00B972C0" w:rsidP="000138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C0" w:rsidRDefault="00B972C0" w:rsidP="000138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C0" w:rsidRDefault="00B972C0" w:rsidP="000138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C0" w:rsidRDefault="00B972C0" w:rsidP="000138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C0" w:rsidRDefault="00B972C0" w:rsidP="000138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C0" w:rsidRDefault="00B972C0" w:rsidP="000138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138EE" w:rsidRPr="00914D7F" w:rsidRDefault="000138EE" w:rsidP="000138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B1DCF" w:rsidRPr="00507A5B" w:rsidRDefault="001B1DCF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D4400" w:rsidRPr="00507A5B" w:rsidRDefault="005D4400" w:rsidP="001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4400" w:rsidRPr="000138EE" w:rsidRDefault="001B1DCF" w:rsidP="00B972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07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постановления Правительства Республики Алтай </w:t>
      </w:r>
      <w:r w:rsidR="000138EE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proofErr w:type="gramStart"/>
      <w:r w:rsidR="000138EE" w:rsidRPr="00914D7F">
        <w:rPr>
          <w:rFonts w:ascii="PT Astra Serif" w:eastAsia="Times New Roman" w:hAnsi="PT Astra Serif" w:cs="Times New Roman"/>
          <w:b/>
          <w:sz w:val="28"/>
          <w:szCs w:val="28"/>
        </w:rPr>
        <w:t xml:space="preserve">О </w:t>
      </w:r>
      <w:r w:rsidR="000138EE">
        <w:rPr>
          <w:rFonts w:ascii="PT Astra Serif" w:eastAsia="Times New Roman" w:hAnsi="PT Astra Serif" w:cs="Times New Roman"/>
          <w:b/>
          <w:sz w:val="28"/>
          <w:szCs w:val="28"/>
        </w:rPr>
        <w:t> признании</w:t>
      </w:r>
      <w:proofErr w:type="gramEnd"/>
      <w:r w:rsidR="000138EE">
        <w:rPr>
          <w:rFonts w:ascii="PT Astra Serif" w:eastAsia="Times New Roman" w:hAnsi="PT Astra Serif" w:cs="Times New Roman"/>
          <w:b/>
          <w:sz w:val="28"/>
          <w:szCs w:val="28"/>
        </w:rPr>
        <w:t xml:space="preserve"> утратившими силу</w:t>
      </w:r>
      <w:r w:rsidR="000138EE" w:rsidRPr="00914D7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B972C0">
        <w:rPr>
          <w:rFonts w:ascii="PT Astra Serif" w:eastAsia="Times New Roman" w:hAnsi="PT Astra Serif" w:cs="Times New Roman"/>
          <w:b/>
          <w:sz w:val="28"/>
          <w:szCs w:val="28"/>
        </w:rPr>
        <w:t xml:space="preserve">некоторых </w:t>
      </w:r>
      <w:r w:rsidR="000138EE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138EE" w:rsidRPr="00914D7F">
        <w:rPr>
          <w:rFonts w:ascii="PT Astra Serif" w:eastAsia="Times New Roman" w:hAnsi="PT Astra Serif" w:cs="Times New Roman"/>
          <w:b/>
          <w:sz w:val="28"/>
          <w:szCs w:val="28"/>
        </w:rPr>
        <w:t>остано</w:t>
      </w:r>
      <w:r w:rsidR="000138EE">
        <w:rPr>
          <w:rFonts w:ascii="PT Astra Serif" w:eastAsia="Times New Roman" w:hAnsi="PT Astra Serif" w:cs="Times New Roman"/>
          <w:b/>
          <w:sz w:val="28"/>
          <w:szCs w:val="28"/>
        </w:rPr>
        <w:t xml:space="preserve">влений Правительства Республики </w:t>
      </w:r>
      <w:r w:rsidR="00B972C0">
        <w:rPr>
          <w:rFonts w:ascii="PT Astra Serif" w:eastAsia="Times New Roman" w:hAnsi="PT Astra Serif" w:cs="Times New Roman"/>
          <w:b/>
          <w:sz w:val="28"/>
          <w:szCs w:val="28"/>
        </w:rPr>
        <w:t>Алтай»</w:t>
      </w:r>
    </w:p>
    <w:p w:rsidR="001B1DCF" w:rsidRPr="00507A5B" w:rsidRDefault="001B1DCF" w:rsidP="001F423A">
      <w:pPr>
        <w:spacing w:after="0" w:line="240" w:lineRule="auto"/>
        <w:ind w:hanging="1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DCF" w:rsidRPr="000138EE" w:rsidRDefault="001B1DCF" w:rsidP="00013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507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Субъектом нормотворческой деятельности является Правительство Республики Алтай. Разработчиком проекта постановления Правительства Республики Алтай </w:t>
      </w:r>
      <w:r w:rsidR="000138EE" w:rsidRPr="000138EE">
        <w:rPr>
          <w:rFonts w:ascii="PT Astra Serif" w:eastAsia="Times New Roman" w:hAnsi="PT Astra Serif" w:cs="Times New Roman"/>
          <w:sz w:val="28"/>
          <w:szCs w:val="28"/>
        </w:rPr>
        <w:t xml:space="preserve">«О признании утратившими силу </w:t>
      </w:r>
      <w:r w:rsidR="00B972C0">
        <w:rPr>
          <w:rFonts w:ascii="PT Astra Serif" w:eastAsia="Times New Roman" w:hAnsi="PT Astra Serif" w:cs="Times New Roman"/>
          <w:sz w:val="28"/>
          <w:szCs w:val="28"/>
        </w:rPr>
        <w:t xml:space="preserve">некоторых </w:t>
      </w:r>
      <w:r w:rsidR="000138EE" w:rsidRPr="000138EE">
        <w:rPr>
          <w:rFonts w:ascii="PT Astra Serif" w:eastAsia="Times New Roman" w:hAnsi="PT Astra Serif" w:cs="Times New Roman"/>
          <w:sz w:val="28"/>
          <w:szCs w:val="28"/>
        </w:rPr>
        <w:t xml:space="preserve">постановлений Правительства Республики Алтай» </w:t>
      </w:r>
      <w:r w:rsidRPr="000138EE">
        <w:rPr>
          <w:rFonts w:ascii="Times New Roman" w:eastAsia="Times New Roman" w:hAnsi="Times New Roman" w:cs="Times New Roman"/>
          <w:spacing w:val="-2"/>
          <w:sz w:val="28"/>
          <w:szCs w:val="28"/>
        </w:rPr>
        <w:t>(далее</w:t>
      </w:r>
      <w:r w:rsidRPr="00507A5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проект постановления) является Министерство экономического развития Республики Алтай (далее – </w:t>
      </w:r>
      <w:r w:rsidRPr="00507A5B">
        <w:rPr>
          <w:rFonts w:ascii="Times New Roman" w:eastAsia="Times New Roman" w:hAnsi="Times New Roman" w:cs="Times New Roman"/>
          <w:sz w:val="28"/>
          <w:szCs w:val="28"/>
        </w:rPr>
        <w:t>Министерство).</w:t>
      </w:r>
    </w:p>
    <w:p w:rsidR="003875E0" w:rsidRPr="00507A5B" w:rsidRDefault="00C45148" w:rsidP="00846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35">
        <w:rPr>
          <w:rFonts w:ascii="PT Astra Serif" w:hAnsi="PT Astra Serif" w:cs="Calibri"/>
          <w:sz w:val="28"/>
          <w:szCs w:val="28"/>
          <w:lang w:eastAsia="ru-RU"/>
        </w:rPr>
        <w:t>Проектом постановления</w:t>
      </w:r>
      <w:r w:rsidRPr="000138E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A0B56">
        <w:rPr>
          <w:rFonts w:ascii="PT Astra Serif" w:eastAsia="Times New Roman" w:hAnsi="PT Astra Serif" w:cs="Times New Roman"/>
          <w:sz w:val="28"/>
          <w:szCs w:val="28"/>
        </w:rPr>
        <w:t xml:space="preserve">предлагается </w:t>
      </w:r>
      <w:r w:rsidR="00151A9E" w:rsidRPr="000138EE">
        <w:rPr>
          <w:rFonts w:ascii="PT Astra Serif" w:eastAsia="Times New Roman" w:hAnsi="PT Astra Serif" w:cs="Times New Roman"/>
          <w:sz w:val="28"/>
          <w:szCs w:val="28"/>
        </w:rPr>
        <w:t>призна</w:t>
      </w:r>
      <w:r w:rsidR="002A0B56">
        <w:rPr>
          <w:rFonts w:ascii="PT Astra Serif" w:eastAsia="Times New Roman" w:hAnsi="PT Astra Serif" w:cs="Times New Roman"/>
          <w:sz w:val="28"/>
          <w:szCs w:val="28"/>
        </w:rPr>
        <w:t>ть</w:t>
      </w:r>
      <w:r w:rsidR="00151A9E" w:rsidRPr="000138EE">
        <w:rPr>
          <w:rFonts w:ascii="PT Astra Serif" w:eastAsia="Times New Roman" w:hAnsi="PT Astra Serif" w:cs="Times New Roman"/>
          <w:sz w:val="28"/>
          <w:szCs w:val="28"/>
        </w:rPr>
        <w:t xml:space="preserve"> утратившими силу постановлени</w:t>
      </w:r>
      <w:r w:rsidR="002A0B56">
        <w:rPr>
          <w:rFonts w:ascii="PT Astra Serif" w:eastAsia="Times New Roman" w:hAnsi="PT Astra Serif" w:cs="Times New Roman"/>
          <w:sz w:val="28"/>
          <w:szCs w:val="28"/>
        </w:rPr>
        <w:t>я</w:t>
      </w:r>
      <w:r w:rsidR="00151A9E" w:rsidRPr="000138EE">
        <w:rPr>
          <w:rFonts w:ascii="PT Astra Serif" w:eastAsia="Times New Roman" w:hAnsi="PT Astra Serif" w:cs="Times New Roman"/>
          <w:sz w:val="28"/>
          <w:szCs w:val="28"/>
        </w:rPr>
        <w:t xml:space="preserve"> Правительства Республики Алтай от 19 июля 2023 г. № 280</w:t>
      </w:r>
      <w:r w:rsidR="00151A9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51A9E" w:rsidRPr="00914D7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51A9E" w:rsidRPr="00914D7F">
        <w:rPr>
          <w:rFonts w:ascii="PT Astra Serif" w:hAnsi="PT Astra Serif"/>
          <w:sz w:val="28"/>
          <w:szCs w:val="28"/>
        </w:rPr>
        <w:t>Об утверждении порядка предоставления субсидии некоммерческим организациям, не являющимся государственными (муниципальными) учреждениями Республики Алтай, для организации и проведения мероприятий по обеспечению участия Республики Алтай в Международной выставке-форуме «Россия»</w:t>
      </w:r>
      <w:r w:rsidR="00151A9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A0B56">
        <w:rPr>
          <w:rFonts w:ascii="PT Astra Serif" w:eastAsia="Times New Roman" w:hAnsi="PT Astra Serif" w:cs="Times New Roman"/>
          <w:sz w:val="28"/>
          <w:szCs w:val="28"/>
        </w:rPr>
        <w:t xml:space="preserve">и от 25 января 2024 г. № </w:t>
      </w:r>
      <w:r w:rsidR="00151A9E" w:rsidRPr="000138EE">
        <w:rPr>
          <w:rFonts w:ascii="PT Astra Serif" w:eastAsia="Times New Roman" w:hAnsi="PT Astra Serif" w:cs="Times New Roman"/>
          <w:sz w:val="28"/>
          <w:szCs w:val="28"/>
        </w:rPr>
        <w:t>13</w:t>
      </w:r>
      <w:r w:rsidR="00151A9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51A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 утверждении правил предоставления субсидии </w:t>
      </w:r>
      <w:r w:rsidR="00151A9E" w:rsidRPr="00914D7F">
        <w:rPr>
          <w:rFonts w:ascii="PT Astra Serif" w:hAnsi="PT Astra Serif"/>
          <w:sz w:val="28"/>
          <w:szCs w:val="28"/>
        </w:rPr>
        <w:t>некоммерческим организациям, не являющимся государственными (муниципальными) учреждениями Республики Алтай,</w:t>
      </w:r>
      <w:r w:rsidR="00151A9E">
        <w:rPr>
          <w:rFonts w:ascii="PT Astra Serif" w:hAnsi="PT Astra Serif"/>
          <w:sz w:val="28"/>
          <w:szCs w:val="28"/>
        </w:rPr>
        <w:t xml:space="preserve"> в целях реализации мероприятий приоритетных проектов социально-экономического развития Республики Алтай»</w:t>
      </w:r>
      <w:r w:rsidR="008B2C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связи </w:t>
      </w:r>
      <w:r w:rsidR="002A0B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 отсутствием </w:t>
      </w:r>
      <w:r w:rsidR="008B2C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республиканском бюджете Республики Алтай </w:t>
      </w:r>
      <w:r w:rsidR="002A0B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ассигнований на мероприятия, </w:t>
      </w:r>
      <w:r w:rsidR="002A0B56" w:rsidRPr="002A0B56">
        <w:rPr>
          <w:rFonts w:ascii="Times New Roman" w:eastAsia="Times New Roman" w:hAnsi="Times New Roman" w:cs="Times New Roman"/>
          <w:spacing w:val="-2"/>
          <w:sz w:val="28"/>
          <w:szCs w:val="28"/>
        </w:rPr>
        <w:t>предусмотренные указанными</w:t>
      </w:r>
      <w:r w:rsidR="002A0B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постановлениями</w:t>
      </w:r>
      <w:r w:rsidR="002A34A8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1B1DCF" w:rsidRPr="00EE10E3" w:rsidRDefault="001B1DCF" w:rsidP="00EE10E3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C6BC2">
        <w:rPr>
          <w:sz w:val="28"/>
          <w:szCs w:val="28"/>
        </w:rPr>
        <w:t>Правовым основанием принятия</w:t>
      </w:r>
      <w:r w:rsidR="00884299" w:rsidRPr="004C6BC2">
        <w:rPr>
          <w:sz w:val="28"/>
          <w:szCs w:val="28"/>
        </w:rPr>
        <w:t xml:space="preserve"> проекта постановления является </w:t>
      </w:r>
      <w:r w:rsidR="002A0B56">
        <w:rPr>
          <w:sz w:val="28"/>
          <w:szCs w:val="28"/>
        </w:rPr>
        <w:t>пункт 2 статьи 40 Закона Республики Алтай от 5 марта 2008 г. № 18-</w:t>
      </w:r>
      <w:proofErr w:type="spellStart"/>
      <w:r w:rsidR="002A0B56">
        <w:rPr>
          <w:sz w:val="28"/>
          <w:szCs w:val="28"/>
        </w:rPr>
        <w:t>РЗ</w:t>
      </w:r>
      <w:proofErr w:type="spellEnd"/>
      <w:r w:rsidR="002A0B56">
        <w:rPr>
          <w:sz w:val="28"/>
          <w:szCs w:val="28"/>
        </w:rPr>
        <w:t xml:space="preserve"> «</w:t>
      </w:r>
      <w:proofErr w:type="gramStart"/>
      <w:r w:rsidR="002A0B56">
        <w:rPr>
          <w:sz w:val="28"/>
          <w:szCs w:val="28"/>
        </w:rPr>
        <w:t xml:space="preserve">О </w:t>
      </w:r>
      <w:r w:rsidR="00EE10E3">
        <w:rPr>
          <w:sz w:val="28"/>
          <w:szCs w:val="28"/>
        </w:rPr>
        <w:t> нормативных</w:t>
      </w:r>
      <w:proofErr w:type="gramEnd"/>
      <w:r w:rsidR="00EE10E3">
        <w:rPr>
          <w:sz w:val="28"/>
          <w:szCs w:val="28"/>
        </w:rPr>
        <w:t xml:space="preserve"> правовых актах Республики Алтай», согласно которому </w:t>
      </w:r>
      <w:r w:rsidR="00EE10E3" w:rsidRPr="00EE10E3">
        <w:rPr>
          <w:sz w:val="28"/>
          <w:szCs w:val="28"/>
        </w:rPr>
        <w:t>изменение или отмена нормативных правовых актов Правительства Республики Алтай, исполнительных органов государственной власти Республики Алтай, их отдельных положений осуществляется органом государственной власти Республики Алтай, принявшим данный нормативный правовой акт.</w:t>
      </w:r>
    </w:p>
    <w:p w:rsidR="001B1DCF" w:rsidRPr="00507A5B" w:rsidRDefault="001B1DCF" w:rsidP="001B1D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7A5B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проекту постановления проведена антикоррупционная экспертиза в установленном федеральным законодательством и законодательством Республики Алтай порядке, в результате которой наличие в проекте постановления положений, способствующих созданию условий для проявления коррупции, не выявлено.</w:t>
      </w:r>
    </w:p>
    <w:p w:rsidR="001B1DCF" w:rsidRPr="00507A5B" w:rsidRDefault="001B1DCF" w:rsidP="001B1D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7A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проекта постановления не потребует признания утратившими силу, приостановления, изменения или принятия иных нормативных правовых актов Республики Алтай.</w:t>
      </w:r>
    </w:p>
    <w:p w:rsidR="001B1DCF" w:rsidRPr="00507A5B" w:rsidRDefault="001F0B51" w:rsidP="001B1D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7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Принятие проекта постановления </w:t>
      </w:r>
      <w:r w:rsidR="00914D7F" w:rsidRPr="00507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</w:t>
      </w:r>
      <w:r w:rsidR="001B1DCF" w:rsidRPr="00507A5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потребует дополнительны</w:t>
      </w:r>
      <w:r w:rsidR="00DB62A6" w:rsidRPr="00507A5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B1DCF" w:rsidRPr="00507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расход</w:t>
      </w:r>
      <w:r w:rsidR="00DB62A6" w:rsidRPr="00507A5B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1B1DCF" w:rsidRPr="00507A5B">
        <w:rPr>
          <w:rFonts w:ascii="Times New Roman" w:eastAsia="Times New Roman" w:hAnsi="Times New Roman" w:cs="Times New Roman"/>
          <w:sz w:val="28"/>
          <w:szCs w:val="28"/>
          <w:lang w:eastAsia="ar-SA"/>
        </w:rPr>
        <w:t>, финансируемы</w:t>
      </w:r>
      <w:r w:rsidR="00DB62A6" w:rsidRPr="00507A5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B1DCF" w:rsidRPr="00507A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средств республиканского бюджета Республики Алтай. </w:t>
      </w:r>
    </w:p>
    <w:p w:rsidR="001B1DCF" w:rsidRPr="00507A5B" w:rsidRDefault="001B1DCF" w:rsidP="001B1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1DCF" w:rsidRPr="00507A5B" w:rsidRDefault="001B1DCF" w:rsidP="009F4A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1B1DCF" w:rsidRPr="00507A5B" w:rsidRDefault="001B1DCF" w:rsidP="001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F64" w:rsidRPr="00507A5B" w:rsidRDefault="00C45148" w:rsidP="001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1B1DCF" w:rsidRPr="00507A5B">
        <w:rPr>
          <w:rFonts w:ascii="Times New Roman" w:eastAsia="Times New Roman" w:hAnsi="Times New Roman" w:cs="Times New Roman"/>
          <w:sz w:val="28"/>
          <w:szCs w:val="28"/>
        </w:rPr>
        <w:t>инистр экономического развития</w:t>
      </w:r>
    </w:p>
    <w:p w:rsidR="001B1DCF" w:rsidRPr="00507A5B" w:rsidRDefault="000F1F5A" w:rsidP="001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A5B">
        <w:rPr>
          <w:rFonts w:ascii="Times New Roman" w:eastAsia="Times New Roman" w:hAnsi="Times New Roman" w:cs="Times New Roman"/>
          <w:sz w:val="28"/>
          <w:szCs w:val="28"/>
        </w:rPr>
        <w:t xml:space="preserve">Республики Алтай </w:t>
      </w:r>
      <w:r w:rsidRPr="00507A5B">
        <w:rPr>
          <w:rFonts w:ascii="Times New Roman" w:eastAsia="Times New Roman" w:hAnsi="Times New Roman" w:cs="Times New Roman"/>
          <w:sz w:val="28"/>
          <w:szCs w:val="28"/>
        </w:rPr>
        <w:tab/>
      </w:r>
      <w:r w:rsidRPr="00507A5B">
        <w:rPr>
          <w:rFonts w:ascii="Times New Roman" w:eastAsia="Times New Roman" w:hAnsi="Times New Roman" w:cs="Times New Roman"/>
          <w:sz w:val="28"/>
          <w:szCs w:val="28"/>
        </w:rPr>
        <w:tab/>
      </w:r>
      <w:r w:rsidRPr="00507A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344F64" w:rsidRPr="00507A5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B3D3D" w:rsidRPr="00507A5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1F2EF2">
        <w:rPr>
          <w:rFonts w:ascii="Times New Roman" w:eastAsia="Times New Roman" w:hAnsi="Times New Roman" w:cs="Times New Roman"/>
          <w:sz w:val="28"/>
          <w:szCs w:val="28"/>
        </w:rPr>
        <w:t>С.С</w:t>
      </w:r>
      <w:proofErr w:type="spellEnd"/>
      <w:r w:rsidR="001F2EF2">
        <w:rPr>
          <w:rFonts w:ascii="Times New Roman" w:eastAsia="Times New Roman" w:hAnsi="Times New Roman" w:cs="Times New Roman"/>
          <w:sz w:val="28"/>
          <w:szCs w:val="28"/>
        </w:rPr>
        <w:t>. Боровиков</w:t>
      </w:r>
      <w:r w:rsidR="00344F64" w:rsidRPr="00507A5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B1DCF" w:rsidRPr="00507A5B" w:rsidRDefault="001B1DCF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F64" w:rsidRPr="00507A5B" w:rsidRDefault="00344F64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F64" w:rsidRPr="00507A5B" w:rsidRDefault="00344F64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F64" w:rsidRPr="00507A5B" w:rsidRDefault="00344F64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F64" w:rsidRPr="00507A5B" w:rsidRDefault="00344F64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F64" w:rsidRPr="00507A5B" w:rsidRDefault="00344F64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F64" w:rsidRPr="00507A5B" w:rsidRDefault="00344F64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F64" w:rsidRPr="00507A5B" w:rsidRDefault="00344F64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F64" w:rsidRPr="00507A5B" w:rsidRDefault="00344F64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F64" w:rsidRPr="00507A5B" w:rsidRDefault="00344F64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F64" w:rsidRPr="00507A5B" w:rsidRDefault="00344F64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D7F" w:rsidRPr="00507A5B" w:rsidRDefault="00914D7F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F64" w:rsidRDefault="00344F64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2C0" w:rsidRDefault="00B972C0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299" w:rsidRDefault="00884299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299" w:rsidRDefault="00884299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299" w:rsidRDefault="00884299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299" w:rsidRDefault="00884299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299" w:rsidRDefault="00884299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299" w:rsidRDefault="00884299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0E3" w:rsidRDefault="00EE10E3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0E3" w:rsidRDefault="00EE10E3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299" w:rsidRPr="00507A5B" w:rsidRDefault="00884299" w:rsidP="001B1DCF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CF" w:rsidRPr="00507A5B" w:rsidRDefault="001B1DCF" w:rsidP="001B1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A5B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1B1DCF" w:rsidRPr="00B972C0" w:rsidRDefault="001B1DCF" w:rsidP="00C45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нормативных правовых актов Республики Алтай, подлежащих признанию утратившими силу, приостановлению, изменению или принятию в случае принятия проекта постановления Правительства Республики Алтай </w:t>
      </w:r>
      <w:r w:rsidR="00B972C0" w:rsidRPr="00B972C0">
        <w:rPr>
          <w:rFonts w:ascii="Times New Roman" w:eastAsia="Times New Roman" w:hAnsi="Times New Roman" w:cs="Times New Roman"/>
          <w:b/>
          <w:sz w:val="28"/>
          <w:szCs w:val="28"/>
        </w:rPr>
        <w:t>«О признании утратившими силу некоторых постановлений Правительства Республики Алтай»</w:t>
      </w:r>
    </w:p>
    <w:p w:rsidR="00C45148" w:rsidRPr="00C45148" w:rsidRDefault="00C45148" w:rsidP="00C4514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B2CA7" w:rsidRPr="00D53935" w:rsidRDefault="001B1DCF" w:rsidP="008B2CA7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B2CA7">
        <w:rPr>
          <w:rFonts w:ascii="Times New Roman" w:hAnsi="Times New Roman" w:cs="Times New Roman"/>
          <w:b w:val="0"/>
          <w:sz w:val="28"/>
          <w:szCs w:val="28"/>
        </w:rPr>
        <w:t xml:space="preserve">Принятие проекта постановления Правительства Республики Алтай </w:t>
      </w:r>
      <w:r w:rsidR="00B972C0" w:rsidRPr="008B2CA7">
        <w:rPr>
          <w:rFonts w:ascii="Times New Roman" w:hAnsi="Times New Roman" w:cs="Times New Roman"/>
          <w:b w:val="0"/>
          <w:sz w:val="28"/>
          <w:szCs w:val="28"/>
        </w:rPr>
        <w:t xml:space="preserve">«О признании утратившими силу некоторых постановлений Правительства Республики Алтай» </w:t>
      </w:r>
      <w:r w:rsidR="008B2CA7" w:rsidRPr="008B2CA7">
        <w:rPr>
          <w:rFonts w:ascii="PT Astra Serif" w:hAnsi="PT Astra Serif" w:cs="Times New Roman"/>
          <w:b w:val="0"/>
          <w:sz w:val="28"/>
          <w:szCs w:val="28"/>
        </w:rPr>
        <w:t>не</w:t>
      </w:r>
      <w:r w:rsidR="008B2CA7" w:rsidRPr="00D53935">
        <w:rPr>
          <w:rFonts w:ascii="PT Astra Serif" w:hAnsi="PT Astra Serif" w:cs="Times New Roman"/>
          <w:b w:val="0"/>
          <w:sz w:val="28"/>
          <w:szCs w:val="28"/>
        </w:rPr>
        <w:t xml:space="preserve"> потребует принятия, признания утратившими силу, приостановлению или изменению нормативных правовых актов Республики Алтай.</w:t>
      </w:r>
    </w:p>
    <w:p w:rsidR="001B1DCF" w:rsidRPr="00507A5B" w:rsidRDefault="001B1DCF" w:rsidP="008B2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CF" w:rsidRPr="00507A5B" w:rsidRDefault="001B1DCF" w:rsidP="001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CF" w:rsidRPr="00507A5B" w:rsidRDefault="001B1DCF" w:rsidP="001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CF" w:rsidRPr="00507A5B" w:rsidRDefault="001B1DCF" w:rsidP="001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CF" w:rsidRPr="00507A5B" w:rsidRDefault="001B1DCF" w:rsidP="001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CF" w:rsidRPr="00507A5B" w:rsidRDefault="001B1DCF" w:rsidP="001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CF" w:rsidRPr="00507A5B" w:rsidRDefault="001B1DCF" w:rsidP="001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CF" w:rsidRPr="00507A5B" w:rsidRDefault="001B1DCF" w:rsidP="001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CF" w:rsidRPr="00507A5B" w:rsidRDefault="001B1DCF" w:rsidP="001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CF" w:rsidRPr="00507A5B" w:rsidRDefault="001B1DCF" w:rsidP="001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CF" w:rsidRPr="00507A5B" w:rsidRDefault="001B1DCF" w:rsidP="001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CF" w:rsidRPr="00507A5B" w:rsidRDefault="001B1DCF" w:rsidP="001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CF" w:rsidRPr="00507A5B" w:rsidRDefault="001B1DCF" w:rsidP="001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CF" w:rsidRPr="00507A5B" w:rsidRDefault="001B1DCF" w:rsidP="001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CF" w:rsidRPr="00507A5B" w:rsidRDefault="001B1DCF" w:rsidP="001B1DC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1DCF" w:rsidRPr="00507A5B" w:rsidRDefault="001B1DCF" w:rsidP="001B1DC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1DCF" w:rsidRPr="00507A5B" w:rsidRDefault="001B1DCF" w:rsidP="001B1DC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1DCF" w:rsidRPr="00507A5B" w:rsidRDefault="001B1DCF" w:rsidP="001B1DC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1DCF" w:rsidRPr="00507A5B" w:rsidRDefault="001B1DCF" w:rsidP="001B1DC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1DCF" w:rsidRPr="00507A5B" w:rsidRDefault="001B1DCF" w:rsidP="001B1DC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1DCF" w:rsidRPr="00507A5B" w:rsidRDefault="001B1DCF" w:rsidP="001B1DC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1DCF" w:rsidRPr="00507A5B" w:rsidRDefault="001B1DCF" w:rsidP="001B1DCF">
      <w:pPr>
        <w:suppressAutoHyphens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790E" w:rsidRPr="00507A5B" w:rsidRDefault="007B790E" w:rsidP="00431F2B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7B790E" w:rsidRPr="00507A5B" w:rsidSect="00F44DB2">
      <w:headerReference w:type="default" r:id="rId7"/>
      <w:pgSz w:w="11906" w:h="16838"/>
      <w:pgMar w:top="709" w:right="851" w:bottom="993" w:left="1985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643" w:rsidRDefault="00545643">
      <w:pPr>
        <w:spacing w:after="0" w:line="240" w:lineRule="auto"/>
      </w:pPr>
      <w:r>
        <w:separator/>
      </w:r>
    </w:p>
  </w:endnote>
  <w:endnote w:type="continuationSeparator" w:id="0">
    <w:p w:rsidR="00545643" w:rsidRDefault="0054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643" w:rsidRDefault="00545643">
      <w:pPr>
        <w:spacing w:after="0" w:line="240" w:lineRule="auto"/>
      </w:pPr>
      <w:r>
        <w:separator/>
      </w:r>
    </w:p>
  </w:footnote>
  <w:footnote w:type="continuationSeparator" w:id="0">
    <w:p w:rsidR="00545643" w:rsidRDefault="0054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39" w:rsidRPr="00833D0F" w:rsidRDefault="00F8491C" w:rsidP="00482D8B">
    <w:pPr>
      <w:pStyle w:val="a3"/>
      <w:rPr>
        <w:sz w:val="24"/>
        <w:szCs w:val="24"/>
      </w:rPr>
    </w:pPr>
  </w:p>
  <w:p w:rsidR="00E93D39" w:rsidRDefault="00F8491C" w:rsidP="00D74B13">
    <w:pPr>
      <w:pStyle w:val="a3"/>
      <w:tabs>
        <w:tab w:val="center" w:pos="4820"/>
        <w:tab w:val="left" w:pos="69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2F83"/>
    <w:multiLevelType w:val="hybridMultilevel"/>
    <w:tmpl w:val="2FAC48D8"/>
    <w:lvl w:ilvl="0" w:tplc="C5A83E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907DC2"/>
    <w:multiLevelType w:val="hybridMultilevel"/>
    <w:tmpl w:val="0EEE4060"/>
    <w:lvl w:ilvl="0" w:tplc="22B25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E26081"/>
    <w:multiLevelType w:val="hybridMultilevel"/>
    <w:tmpl w:val="539ABD06"/>
    <w:lvl w:ilvl="0" w:tplc="4412DE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4F2E96"/>
    <w:multiLevelType w:val="hybridMultilevel"/>
    <w:tmpl w:val="23E207E2"/>
    <w:lvl w:ilvl="0" w:tplc="E5685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EF4C5D"/>
    <w:multiLevelType w:val="hybridMultilevel"/>
    <w:tmpl w:val="00CE391A"/>
    <w:lvl w:ilvl="0" w:tplc="E0F48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72210E"/>
    <w:multiLevelType w:val="hybridMultilevel"/>
    <w:tmpl w:val="86C6FB06"/>
    <w:lvl w:ilvl="0" w:tplc="76C266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1DC25E4"/>
    <w:multiLevelType w:val="hybridMultilevel"/>
    <w:tmpl w:val="962C9C74"/>
    <w:lvl w:ilvl="0" w:tplc="8A6E0E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2F54A14"/>
    <w:multiLevelType w:val="hybridMultilevel"/>
    <w:tmpl w:val="322C27AE"/>
    <w:lvl w:ilvl="0" w:tplc="245C392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0310F88"/>
    <w:multiLevelType w:val="hybridMultilevel"/>
    <w:tmpl w:val="F6ACD516"/>
    <w:lvl w:ilvl="0" w:tplc="37F62920">
      <w:start w:val="1"/>
      <w:numFmt w:val="decimal"/>
      <w:lvlText w:val="%1)"/>
      <w:lvlJc w:val="left"/>
      <w:pPr>
        <w:ind w:left="107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3D40F62"/>
    <w:multiLevelType w:val="hybridMultilevel"/>
    <w:tmpl w:val="4D5C2A56"/>
    <w:lvl w:ilvl="0" w:tplc="426C9B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67361A5"/>
    <w:multiLevelType w:val="hybridMultilevel"/>
    <w:tmpl w:val="4A505C5E"/>
    <w:lvl w:ilvl="0" w:tplc="EC58A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CF"/>
    <w:rsid w:val="000138EE"/>
    <w:rsid w:val="00034346"/>
    <w:rsid w:val="00034AFB"/>
    <w:rsid w:val="000369BB"/>
    <w:rsid w:val="00071F1B"/>
    <w:rsid w:val="00076BE7"/>
    <w:rsid w:val="000828C4"/>
    <w:rsid w:val="00097A8C"/>
    <w:rsid w:val="000E346B"/>
    <w:rsid w:val="000F1F5A"/>
    <w:rsid w:val="000F7BD5"/>
    <w:rsid w:val="00112B07"/>
    <w:rsid w:val="001251B7"/>
    <w:rsid w:val="001324D3"/>
    <w:rsid w:val="00133AF4"/>
    <w:rsid w:val="00135ED9"/>
    <w:rsid w:val="001479DC"/>
    <w:rsid w:val="001503A3"/>
    <w:rsid w:val="00151A9E"/>
    <w:rsid w:val="00154C4F"/>
    <w:rsid w:val="00186254"/>
    <w:rsid w:val="0019601C"/>
    <w:rsid w:val="001B137B"/>
    <w:rsid w:val="001B1DCF"/>
    <w:rsid w:val="001F0B51"/>
    <w:rsid w:val="001F2EF2"/>
    <w:rsid w:val="001F423A"/>
    <w:rsid w:val="00206B1C"/>
    <w:rsid w:val="00230383"/>
    <w:rsid w:val="00242B39"/>
    <w:rsid w:val="00247904"/>
    <w:rsid w:val="002546BB"/>
    <w:rsid w:val="00261ABC"/>
    <w:rsid w:val="002852AA"/>
    <w:rsid w:val="002A0B56"/>
    <w:rsid w:val="002A34A8"/>
    <w:rsid w:val="002B38F4"/>
    <w:rsid w:val="002C7D2D"/>
    <w:rsid w:val="002D1665"/>
    <w:rsid w:val="002D1E3C"/>
    <w:rsid w:val="002E7010"/>
    <w:rsid w:val="00303A94"/>
    <w:rsid w:val="00306163"/>
    <w:rsid w:val="00313957"/>
    <w:rsid w:val="00344F64"/>
    <w:rsid w:val="00345AB2"/>
    <w:rsid w:val="00361329"/>
    <w:rsid w:val="00366ECE"/>
    <w:rsid w:val="003875E0"/>
    <w:rsid w:val="003B69D9"/>
    <w:rsid w:val="003C0672"/>
    <w:rsid w:val="003E3A71"/>
    <w:rsid w:val="003E77E1"/>
    <w:rsid w:val="003F3B10"/>
    <w:rsid w:val="00400535"/>
    <w:rsid w:val="00425A1C"/>
    <w:rsid w:val="00431F2B"/>
    <w:rsid w:val="00446121"/>
    <w:rsid w:val="00451FEB"/>
    <w:rsid w:val="004575CC"/>
    <w:rsid w:val="00466D21"/>
    <w:rsid w:val="00482D8B"/>
    <w:rsid w:val="004B5E20"/>
    <w:rsid w:val="004C6980"/>
    <w:rsid w:val="004C6BC2"/>
    <w:rsid w:val="004E2C75"/>
    <w:rsid w:val="004E68C4"/>
    <w:rsid w:val="004F4B17"/>
    <w:rsid w:val="00506BC2"/>
    <w:rsid w:val="0050795B"/>
    <w:rsid w:val="00507A5B"/>
    <w:rsid w:val="00513056"/>
    <w:rsid w:val="00524E76"/>
    <w:rsid w:val="0053315B"/>
    <w:rsid w:val="00545643"/>
    <w:rsid w:val="00560638"/>
    <w:rsid w:val="005633D3"/>
    <w:rsid w:val="00587B4A"/>
    <w:rsid w:val="005B0121"/>
    <w:rsid w:val="005C010F"/>
    <w:rsid w:val="005D4400"/>
    <w:rsid w:val="005F0F81"/>
    <w:rsid w:val="005F7F12"/>
    <w:rsid w:val="00600CDC"/>
    <w:rsid w:val="006067C8"/>
    <w:rsid w:val="00615EDB"/>
    <w:rsid w:val="00630008"/>
    <w:rsid w:val="00631D49"/>
    <w:rsid w:val="006358AA"/>
    <w:rsid w:val="00647285"/>
    <w:rsid w:val="00697F28"/>
    <w:rsid w:val="006A01E3"/>
    <w:rsid w:val="006A5818"/>
    <w:rsid w:val="006B5D3C"/>
    <w:rsid w:val="006F7B57"/>
    <w:rsid w:val="00704F13"/>
    <w:rsid w:val="00721072"/>
    <w:rsid w:val="00726D45"/>
    <w:rsid w:val="0076194E"/>
    <w:rsid w:val="00761D88"/>
    <w:rsid w:val="00770451"/>
    <w:rsid w:val="007718E9"/>
    <w:rsid w:val="007753F7"/>
    <w:rsid w:val="00777A1C"/>
    <w:rsid w:val="007820DB"/>
    <w:rsid w:val="007937C9"/>
    <w:rsid w:val="00795418"/>
    <w:rsid w:val="00797F49"/>
    <w:rsid w:val="007B790E"/>
    <w:rsid w:val="007C14D0"/>
    <w:rsid w:val="007D6530"/>
    <w:rsid w:val="007D6DDD"/>
    <w:rsid w:val="00822EFE"/>
    <w:rsid w:val="00846BD1"/>
    <w:rsid w:val="00861099"/>
    <w:rsid w:val="008627DD"/>
    <w:rsid w:val="00884299"/>
    <w:rsid w:val="00886D91"/>
    <w:rsid w:val="008B2CA7"/>
    <w:rsid w:val="008E6B42"/>
    <w:rsid w:val="008E6B4B"/>
    <w:rsid w:val="008E7290"/>
    <w:rsid w:val="008F5BEC"/>
    <w:rsid w:val="008F5C19"/>
    <w:rsid w:val="0091191B"/>
    <w:rsid w:val="00914D7F"/>
    <w:rsid w:val="00926B5F"/>
    <w:rsid w:val="009A6F42"/>
    <w:rsid w:val="009C0E61"/>
    <w:rsid w:val="009D0F6A"/>
    <w:rsid w:val="009F4ABE"/>
    <w:rsid w:val="00A27489"/>
    <w:rsid w:val="00A61012"/>
    <w:rsid w:val="00A65FDB"/>
    <w:rsid w:val="00A70052"/>
    <w:rsid w:val="00A86526"/>
    <w:rsid w:val="00AB4325"/>
    <w:rsid w:val="00AC79B2"/>
    <w:rsid w:val="00AE1603"/>
    <w:rsid w:val="00AE62C2"/>
    <w:rsid w:val="00AE656C"/>
    <w:rsid w:val="00AF0F78"/>
    <w:rsid w:val="00AF2723"/>
    <w:rsid w:val="00B148F2"/>
    <w:rsid w:val="00B27ED4"/>
    <w:rsid w:val="00B31266"/>
    <w:rsid w:val="00B47B98"/>
    <w:rsid w:val="00B85072"/>
    <w:rsid w:val="00B972C0"/>
    <w:rsid w:val="00B97C12"/>
    <w:rsid w:val="00BB008D"/>
    <w:rsid w:val="00BC2065"/>
    <w:rsid w:val="00BD2E65"/>
    <w:rsid w:val="00BF0977"/>
    <w:rsid w:val="00BF135E"/>
    <w:rsid w:val="00BF55EE"/>
    <w:rsid w:val="00C12606"/>
    <w:rsid w:val="00C37F10"/>
    <w:rsid w:val="00C45148"/>
    <w:rsid w:val="00C5185F"/>
    <w:rsid w:val="00C92C1A"/>
    <w:rsid w:val="00C93A67"/>
    <w:rsid w:val="00CB3B66"/>
    <w:rsid w:val="00D10B5B"/>
    <w:rsid w:val="00D15E44"/>
    <w:rsid w:val="00D33042"/>
    <w:rsid w:val="00D500CB"/>
    <w:rsid w:val="00D65655"/>
    <w:rsid w:val="00D657CC"/>
    <w:rsid w:val="00D8047B"/>
    <w:rsid w:val="00D8410A"/>
    <w:rsid w:val="00D922C3"/>
    <w:rsid w:val="00DB25B3"/>
    <w:rsid w:val="00DB62A6"/>
    <w:rsid w:val="00DF14EA"/>
    <w:rsid w:val="00DF4928"/>
    <w:rsid w:val="00E078DA"/>
    <w:rsid w:val="00E1005D"/>
    <w:rsid w:val="00E22F78"/>
    <w:rsid w:val="00E27C7A"/>
    <w:rsid w:val="00E62FA2"/>
    <w:rsid w:val="00E834DB"/>
    <w:rsid w:val="00E867D2"/>
    <w:rsid w:val="00ED302F"/>
    <w:rsid w:val="00EE10E3"/>
    <w:rsid w:val="00EE3E6E"/>
    <w:rsid w:val="00EE5772"/>
    <w:rsid w:val="00EF5E83"/>
    <w:rsid w:val="00F23B0B"/>
    <w:rsid w:val="00F2431B"/>
    <w:rsid w:val="00F3251D"/>
    <w:rsid w:val="00F34BAD"/>
    <w:rsid w:val="00F3525C"/>
    <w:rsid w:val="00F40D56"/>
    <w:rsid w:val="00F44DB2"/>
    <w:rsid w:val="00F549CD"/>
    <w:rsid w:val="00F55C44"/>
    <w:rsid w:val="00F73FD1"/>
    <w:rsid w:val="00F8491C"/>
    <w:rsid w:val="00F96F97"/>
    <w:rsid w:val="00FB3D3D"/>
    <w:rsid w:val="00FB7C3B"/>
    <w:rsid w:val="00FB7C48"/>
    <w:rsid w:val="00F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AAC01-7E0E-49E1-9765-DF54BC41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DCF"/>
  </w:style>
  <w:style w:type="table" w:customStyle="1" w:styleId="12">
    <w:name w:val="Сетка таблицы12"/>
    <w:basedOn w:val="a1"/>
    <w:next w:val="a5"/>
    <w:uiPriority w:val="59"/>
    <w:rsid w:val="001B1DCF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B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3F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48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D8B"/>
  </w:style>
  <w:style w:type="paragraph" w:styleId="a9">
    <w:name w:val="Balloon Text"/>
    <w:basedOn w:val="a"/>
    <w:link w:val="aa"/>
    <w:uiPriority w:val="99"/>
    <w:semiHidden/>
    <w:unhideWhenUsed/>
    <w:rsid w:val="00D8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047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451FE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E27C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C2065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44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4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4F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69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2C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8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73</cp:revision>
  <cp:lastPrinted>2025-02-06T02:30:00Z</cp:lastPrinted>
  <dcterms:created xsi:type="dcterms:W3CDTF">2023-08-02T09:58:00Z</dcterms:created>
  <dcterms:modified xsi:type="dcterms:W3CDTF">2025-02-06T10:16:00Z</dcterms:modified>
</cp:coreProperties>
</file>