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PT Astra Serif" w:hAnsi="PT Astra Serif"/>
          <w:bCs/>
          <w:sz w:val="26"/>
          <w:szCs w:val="26"/>
          <w:lang w:val="ru-RU"/>
        </w:rPr>
      </w:pPr>
      <w:r>
        <w:rPr>
          <w:rFonts w:ascii="PT Astra Serif" w:hAnsi="PT Astra Serif"/>
          <w:bCs/>
          <w:sz w:val="26"/>
          <w:szCs w:val="26"/>
          <w:lang w:val="ru-RU"/>
        </w:rPr>
        <w:t xml:space="preserve">Проект</w:t>
      </w:r>
      <w:r>
        <w:rPr>
          <w:rFonts w:ascii="PT Astra Serif" w:hAnsi="PT Astra Serif"/>
          <w:bCs/>
          <w:sz w:val="26"/>
          <w:szCs w:val="26"/>
          <w:lang w:val="ru-RU"/>
        </w:rPr>
      </w:r>
    </w:p>
    <w:p>
      <w:pPr>
        <w:jc w:val="right"/>
        <w:spacing w:after="0" w:line="240" w:lineRule="auto"/>
        <w:rPr>
          <w:rFonts w:ascii="PT Astra Serif" w:hAnsi="PT Astra Serif"/>
          <w:bCs/>
          <w:sz w:val="26"/>
          <w:szCs w:val="26"/>
          <w:lang w:val="ru-RU"/>
        </w:rPr>
      </w:pPr>
      <w:r>
        <w:rPr>
          <w:rFonts w:ascii="PT Astra Serif" w:hAnsi="PT Astra Serif"/>
          <w:bCs/>
          <w:sz w:val="26"/>
          <w:szCs w:val="26"/>
          <w:lang w:val="ru-RU"/>
        </w:rPr>
      </w:r>
      <w:r>
        <w:rPr>
          <w:rFonts w:ascii="PT Astra Serif" w:hAnsi="PT Astra Serif"/>
          <w:bCs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 xml:space="preserve">ПРАВИТЕЛЬСТВО РЕСПУБЛИКИ АЛТАЙ</w:t>
      </w:r>
      <w:r>
        <w:rPr>
          <w:rFonts w:ascii="PT Astra Serif" w:hAnsi="PT Astra Serif"/>
          <w:b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 xml:space="preserve">ПОСТАНОВЛЕНИЕ</w:t>
      </w:r>
      <w:r>
        <w:rPr>
          <w:rFonts w:ascii="PT Astra Serif" w:hAnsi="PT Astra Serif"/>
          <w:b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от </w:t>
      </w:r>
      <w:r>
        <w:rPr>
          <w:rFonts w:ascii="PT Astra Serif" w:hAnsi="PT Astra Serif"/>
          <w:sz w:val="26"/>
          <w:szCs w:val="26"/>
          <w:lang w:val="ru-RU"/>
        </w:rPr>
        <w:t xml:space="preserve">«</w:t>
      </w:r>
      <w:r>
        <w:rPr>
          <w:rFonts w:ascii="PT Astra Serif" w:hAnsi="PT Astra Serif"/>
          <w:sz w:val="26"/>
          <w:szCs w:val="26"/>
          <w:lang w:val="ru-RU"/>
        </w:rPr>
        <w:t xml:space="preserve">___</w:t>
      </w:r>
      <w:r>
        <w:rPr>
          <w:rFonts w:ascii="PT Astra Serif" w:hAnsi="PT Astra Serif"/>
          <w:sz w:val="26"/>
          <w:szCs w:val="26"/>
          <w:lang w:val="ru-RU"/>
        </w:rPr>
        <w:t xml:space="preserve">»</w:t>
      </w:r>
      <w:r>
        <w:rPr>
          <w:rFonts w:ascii="PT Astra Serif" w:hAnsi="PT Astra Serif"/>
          <w:sz w:val="26"/>
          <w:szCs w:val="26"/>
          <w:lang w:val="ru-RU"/>
        </w:rPr>
        <w:t xml:space="preserve"> __________ 2026 г. № ___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г. Горно-Алтайск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</w:t>
      </w:r>
      <w:r>
        <w:rPr>
          <w:rFonts w:ascii="PT Astra Serif" w:hAnsi="PT Astra Serif"/>
          <w:b/>
          <w:sz w:val="26"/>
          <w:szCs w:val="26"/>
          <w:lang w:val="ru-RU"/>
        </w:rPr>
        <w:t xml:space="preserve">П</w:t>
      </w:r>
      <w:r>
        <w:rPr>
          <w:rFonts w:ascii="PT Astra Serif" w:hAnsi="PT Astra Serif"/>
          <w:b/>
          <w:sz w:val="26"/>
          <w:szCs w:val="26"/>
          <w:lang w:val="ru-RU"/>
        </w:rPr>
        <w:t xml:space="preserve">орядок разработки и утверждения административных регламентов предоставления государственных услуг, утвержденный </w:t>
      </w:r>
      <w:r>
        <w:rPr>
          <w:rFonts w:ascii="PT Astra Serif" w:hAnsi="PT Astra Serif"/>
          <w:b/>
          <w:sz w:val="26"/>
          <w:szCs w:val="26"/>
          <w:lang w:val="ru-RU"/>
        </w:rPr>
        <w:t xml:space="preserve">постановлени</w:t>
      </w:r>
      <w:r>
        <w:rPr>
          <w:rFonts w:ascii="PT Astra Serif" w:hAnsi="PT Astra Serif"/>
          <w:b/>
          <w:sz w:val="26"/>
          <w:szCs w:val="26"/>
          <w:lang w:val="ru-RU"/>
        </w:rPr>
        <w:t xml:space="preserve">ем</w:t>
      </w:r>
      <w:r>
        <w:rPr>
          <w:rFonts w:ascii="PT Astra Serif" w:hAnsi="PT Astra Serif"/>
          <w:b/>
          <w:sz w:val="26"/>
          <w:szCs w:val="26"/>
          <w:lang w:val="ru-RU"/>
        </w:rPr>
        <w:t xml:space="preserve"> Правительства Республики Алтай </w:t>
      </w:r>
      <w:r>
        <w:rPr>
          <w:rFonts w:ascii="PT Astra Serif" w:hAnsi="PT Astra Serif"/>
          <w:b/>
          <w:sz w:val="26"/>
          <w:szCs w:val="26"/>
          <w:lang w:val="ru-RU"/>
        </w:rPr>
        <w:br/>
      </w:r>
      <w:r>
        <w:rPr>
          <w:rFonts w:ascii="PT Astra Serif" w:hAnsi="PT Astra Serif"/>
          <w:b/>
          <w:sz w:val="26"/>
          <w:szCs w:val="26"/>
          <w:lang w:val="ru-RU"/>
        </w:rPr>
        <w:t xml:space="preserve">от 2 ноября 2022 г. № 370</w:t>
      </w:r>
      <w:r>
        <w:rPr>
          <w:rFonts w:ascii="PT Astra Serif" w:hAnsi="PT Astra Serif"/>
          <w:b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Правительство Республики Алтай 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п о с 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т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 а н о в л я е т: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П</w:t>
      </w:r>
      <w:r>
        <w:rPr>
          <w:rFonts w:ascii="PT Astra Serif" w:hAnsi="PT Astra Serif"/>
          <w:sz w:val="26"/>
          <w:szCs w:val="26"/>
          <w:lang w:val="ru-RU"/>
        </w:rPr>
        <w:t xml:space="preserve">ор</w:t>
      </w:r>
      <w:r>
        <w:rPr>
          <w:rFonts w:ascii="PT Astra Serif" w:hAnsi="PT Astra Serif"/>
          <w:sz w:val="26"/>
          <w:szCs w:val="26"/>
          <w:lang w:val="ru-RU"/>
        </w:rPr>
        <w:t xml:space="preserve">ядок разработки и утверждения административных регламентов предоставления государственных услуг,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>
        <w:rPr>
          <w:rFonts w:ascii="PT Astra Serif" w:hAnsi="PT Astra Serif"/>
          <w:sz w:val="26"/>
          <w:szCs w:val="26"/>
          <w:lang w:val="ru-RU"/>
        </w:rPr>
        <w:t xml:space="preserve">»</w:t>
      </w:r>
      <w:r>
        <w:rPr>
          <w:rFonts w:ascii="PT Astra Serif" w:hAnsi="PT Astra Serif"/>
          <w:sz w:val="26"/>
          <w:szCs w:val="26"/>
          <w:lang w:val="ru-RU"/>
        </w:rPr>
        <w:t xml:space="preserve">, утвержденный постановлением Правительства Республики Алтай от 2 ноября 2022 г. № 370</w:t>
      </w:r>
      <w:r>
        <w:rPr>
          <w:rFonts w:ascii="PT Astra Serif" w:hAnsi="PT Astra Serif"/>
          <w:sz w:val="26"/>
          <w:szCs w:val="26"/>
          <w:lang w:val="ru-RU"/>
        </w:rPr>
        <w:t xml:space="preserve"> (Сборник законодательства Республики Алтай, 2022, № 203(209); 2024, № 220(226); 2025, № 228(234), № 231(237); Официальный портал Республики Алтай http://www.altai-republic.ru, 02.07.2026)</w:t>
      </w:r>
      <w:r>
        <w:rPr>
          <w:rFonts w:ascii="PT Astra Serif" w:hAnsi="PT Astra Serif"/>
          <w:sz w:val="26"/>
          <w:szCs w:val="26"/>
          <w:lang w:val="ru-RU"/>
        </w:rPr>
        <w:t xml:space="preserve">,</w:t>
      </w:r>
      <w:r>
        <w:rPr>
          <w:rFonts w:ascii="PT Astra Serif" w:hAnsi="PT Astra Serif"/>
          <w:sz w:val="26"/>
          <w:szCs w:val="26"/>
          <w:lang w:val="ru-RU"/>
        </w:rPr>
        <w:t xml:space="preserve"> </w:t>
      </w:r>
      <w:r>
        <w:rPr>
          <w:rFonts w:ascii="PT Astra Serif" w:hAnsi="PT Astra Serif"/>
          <w:sz w:val="26"/>
          <w:szCs w:val="26"/>
          <w:lang w:val="ru-RU"/>
        </w:rPr>
        <w:t xml:space="preserve">изложить </w:t>
      </w:r>
      <w:r>
        <w:rPr>
          <w:rFonts w:ascii="PT Astra Serif" w:hAnsi="PT Astra Serif"/>
          <w:sz w:val="26"/>
          <w:szCs w:val="26"/>
          <w:lang w:val="ru-RU"/>
        </w:rPr>
        <w:t xml:space="preserve">в следующей редакции: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«</w:t>
      </w:r>
      <w:r>
        <w:rPr>
          <w:rFonts w:ascii="PT Astra Serif" w:hAnsi="PT Astra Serif"/>
          <w:sz w:val="26"/>
          <w:szCs w:val="26"/>
          <w:lang w:val="ru-RU"/>
        </w:rPr>
        <w:t xml:space="preserve">УТВЕРЖДЕН 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п</w:t>
      </w:r>
      <w:r>
        <w:rPr>
          <w:rFonts w:ascii="PT Astra Serif" w:hAnsi="PT Astra Serif"/>
          <w:sz w:val="26"/>
          <w:szCs w:val="26"/>
          <w:lang w:val="ru-RU"/>
        </w:rPr>
        <w:t xml:space="preserve">остановлением 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Правительства Республики Алтай 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от 2 ноября 2022 г. № 370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right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ПОРЯДОК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р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азработки и утверждения административных регламентов предоставления государственных услуг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I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. Общие положения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1. Настоящий Порядо</w:t>
      </w:r>
      <w:r>
        <w:rPr>
          <w:rFonts w:ascii="PT Astra Serif" w:hAnsi="PT Astra Serif"/>
          <w:sz w:val="26"/>
          <w:szCs w:val="26"/>
          <w:lang w:val="ru-RU"/>
        </w:rPr>
        <w:t xml:space="preserve">к устанавливает порядок разработки и утверждения административных регламентов предоставления государственных услуг исполнительными органами Республики Алтай (далее соответственно - административный регламент, орган, предоставляющий государственные услуги).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2. Административные регламенты разрабатываются и утверждаются органами, предоставляющими государственные услуги.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3. Административные регламенты разрабатываются в соответствии с федеральным законодательством и законодательством Республики Алтай после публикации сведений о государственной услуге в федеральной государственной информационной системе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Федеральный реестр государственных и муниципальных услуг (функций)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(далее - реестр услуг).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4.</w:t>
      </w:r>
      <w:r>
        <w:rPr>
          <w:rFonts w:ascii="PT Astra Serif" w:hAnsi="PT Astra Serif"/>
          <w:sz w:val="26"/>
          <w:szCs w:val="26"/>
        </w:rPr>
        <w:t xml:space="preserve"> Исполнение органами местного самоуправления в Республике Алтай отдельных государственных полномочий Республики Алтай, переданных им на основании законов Республики Алтай с предоставлением субвенций из республиканского бюджета Республики Алтай</w:t>
      </w:r>
      <w:r>
        <w:rPr>
          <w:rFonts w:ascii="PT Astra Serif" w:hAnsi="PT Astra Serif"/>
          <w:sz w:val="26"/>
          <w:szCs w:val="26"/>
        </w:rPr>
        <w:t xml:space="preserve">, осуществляется в порядке, установленном административным регламентом, утверждаемым исполнительным органом Республики Алтай, осуществляющим функции по выработке государственной политики и нормативному правовому регулированию в сфере переданных полномочий.</w:t>
      </w:r>
      <w:r>
        <w:rPr>
          <w:rFonts w:ascii="PT Astra Serif" w:hAnsi="PT Astra Serif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5. При разработке</w:t>
      </w:r>
      <w:r>
        <w:rPr>
          <w:rFonts w:ascii="PT Astra Serif" w:hAnsi="PT Astra Serif"/>
          <w:sz w:val="26"/>
          <w:szCs w:val="26"/>
          <w:lang w:val="ru-RU"/>
        </w:rPr>
        <w:t xml:space="preserve"> административных регламентов органы, предоставляющие государственные услуги, предусматривают оптимизацию (повышение качества) предоставления государственных услуг, в том числе возможность предоставления государственной услуги в упреждающем (</w:t>
      </w:r>
      <w:r>
        <w:rPr>
          <w:rFonts w:ascii="PT Astra Serif" w:hAnsi="PT Astra Serif"/>
          <w:sz w:val="26"/>
          <w:szCs w:val="26"/>
          <w:lang w:val="ru-RU"/>
        </w:rPr>
        <w:t xml:space="preserve">проактивном</w:t>
      </w:r>
      <w:r>
        <w:rPr>
          <w:rFonts w:ascii="PT Astra Serif" w:hAnsi="PT Astra Serif"/>
          <w:sz w:val="26"/>
          <w:szCs w:val="26"/>
          <w:lang w:val="ru-RU"/>
        </w:rPr>
        <w:t xml:space="preserve">) режиме, многоканальность </w:t>
      </w:r>
      <w:r>
        <w:rPr>
          <w:rFonts w:ascii="PT Astra Serif" w:hAnsi="PT Astra Serif"/>
          <w:sz w:val="26"/>
          <w:szCs w:val="26"/>
          <w:lang w:val="ru-RU"/>
        </w:rPr>
        <w:t xml:space="preserve">и экстерриториальность получения государственных услуг, устранение избыточных логически обособленных последовательностей административных действий при предоставлении государственной услуги (далее - административные процедуры) и сроков их осуществления, а т</w:t>
      </w:r>
      <w:r>
        <w:rPr>
          <w:rFonts w:ascii="PT Astra Serif" w:hAnsi="PT Astra Serif"/>
          <w:sz w:val="26"/>
          <w:szCs w:val="26"/>
          <w:lang w:val="ru-RU"/>
        </w:rPr>
        <w:t xml:space="preserve">акже документов и (или) информации, требуемых для получения государственной услуги, внедрение реестровой модели предоставления государственных услуг, а также внедрение иных принципов предоставления государственных услуг, предусмотренных Федеральным законом</w:t>
      </w:r>
      <w:r>
        <w:rPr>
          <w:rFonts w:ascii="PT Astra Serif" w:hAnsi="PT Astra Serif"/>
          <w:sz w:val="26"/>
          <w:szCs w:val="26"/>
          <w:lang w:val="ru-RU"/>
        </w:rPr>
        <w:t xml:space="preserve"> от 27 июля 2010 г. №210-ФЗ</w:t>
      </w:r>
      <w:r>
        <w:rPr>
          <w:rFonts w:ascii="PT Astra Serif" w:hAnsi="PT Astra Serif"/>
          <w:sz w:val="26"/>
          <w:szCs w:val="26"/>
          <w:lang w:val="ru-RU"/>
        </w:rPr>
        <w:t xml:space="preserve"> </w:t>
      </w:r>
      <w:r>
        <w:rPr>
          <w:rFonts w:ascii="PT Astra Serif" w:hAnsi="PT Astra Serif"/>
          <w:sz w:val="26"/>
          <w:szCs w:val="26"/>
          <w:lang w:val="ru-RU"/>
        </w:rPr>
        <w:t xml:space="preserve">«</w:t>
      </w:r>
      <w:r>
        <w:rPr>
          <w:rFonts w:ascii="PT Astra Serif" w:hAnsi="PT Astra Serif"/>
          <w:sz w:val="26"/>
          <w:szCs w:val="26"/>
          <w:lang w:val="ru-RU"/>
        </w:rPr>
        <w:t xml:space="preserve">Об организации предоставления государственных и муниципальных услуг</w:t>
      </w:r>
      <w:r>
        <w:rPr>
          <w:rFonts w:ascii="PT Astra Serif" w:hAnsi="PT Astra Serif"/>
          <w:sz w:val="26"/>
          <w:szCs w:val="26"/>
          <w:lang w:val="ru-RU"/>
        </w:rPr>
        <w:t xml:space="preserve">»</w:t>
      </w:r>
      <w:r>
        <w:rPr>
          <w:rFonts w:ascii="PT Astra Serif" w:hAnsi="PT Astra Serif"/>
          <w:sz w:val="26"/>
          <w:szCs w:val="26"/>
          <w:lang w:val="ru-RU"/>
        </w:rPr>
        <w:t xml:space="preserve"> (далее -  Федеральный закон № 210-ФЗ)</w:t>
      </w:r>
      <w:r>
        <w:rPr>
          <w:rFonts w:ascii="PT Astra Serif" w:hAnsi="PT Astra Serif"/>
          <w:sz w:val="26"/>
          <w:szCs w:val="26"/>
          <w:lang w:val="ru-RU"/>
        </w:rPr>
        <w:t xml:space="preserve">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67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67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6. </w:t>
      </w:r>
      <w:r>
        <w:rPr>
          <w:rFonts w:ascii="PT Astra Serif" w:hAnsi="PT Astra Serif"/>
          <w:sz w:val="26"/>
          <w:szCs w:val="26"/>
          <w:lang w:val="ru-RU"/>
        </w:rPr>
        <w:t xml:space="preserve">Наименование административных регламентов определяется органами, предоставляющими государственные услуги, с учетом формулировки нормативного правового акта, которым предусмотрена соответствующая государственная услуга.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II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. Требования к структуре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 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и содержанию 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административных регламентов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  <w:lang w:val="ru-RU"/>
        </w:rPr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7. В административный регламент включаются следующие разделы: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общие положения;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стандарт предоставления государственной услуги;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</w:t>
      </w:r>
      <w:r>
        <w:rPr>
          <w:rFonts w:ascii="PT Astra Serif" w:hAnsi="PT Astra Serif"/>
          <w:sz w:val="26"/>
          <w:szCs w:val="26"/>
        </w:rPr>
        <w:t xml:space="preserve"> раздел в случаях, если при предоставлении государственной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</w:t>
      </w:r>
      <w:r>
        <w:rPr>
          <w:rFonts w:ascii="PT Astra Serif" w:hAnsi="PT Astra Serif"/>
          <w:sz w:val="26"/>
          <w:szCs w:val="26"/>
        </w:rPr>
        <w:t xml:space="preserve">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услуги, либо </w:t>
      </w:r>
      <w:r>
        <w:rPr>
          <w:rFonts w:ascii="PT Astra Serif" w:hAnsi="PT Astra Serif"/>
          <w:sz w:val="26"/>
          <w:szCs w:val="26"/>
        </w:rPr>
        <w:t xml:space="preserve">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либо админис</w:t>
      </w:r>
      <w:r>
        <w:rPr>
          <w:rFonts w:ascii="PT Astra Serif" w:hAnsi="PT Astra Serif"/>
          <w:sz w:val="26"/>
          <w:szCs w:val="26"/>
        </w:rPr>
        <w:t xml:space="preserve">тративной процедуры получения дополнительных сведений от заявителя, либо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2 и более раза);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способы информирования заявителя об изменении статуса рассмотрения запроса о предоставлении государственной услуги.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8. В 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Общие положения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предмет регулирования административного регламента;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круг заявителей;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Единый портал государственных и муниципальных услуг (функций)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(далее соответственно - категории (признаки) заявителей, Единый портал государственных и муниципальных услуг).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9. 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Стандарт предоставления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состоит из следующих подразделов: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наименование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наименование органа, предоставляющего государственную услугу;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результат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срок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 размер платы, взимаемой с заявителя при предоставлении государственной услуги, и способы ее взимания;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е</w:t>
      </w:r>
      <w:r>
        <w:rPr>
          <w:rFonts w:ascii="PT Astra Serif" w:hAnsi="PT Astra Serif"/>
          <w:sz w:val="26"/>
          <w:szCs w:val="26"/>
        </w:rPr>
        <w:t xml:space="preserve">) максимальный срок ожидания в очереди при подаче заявителем запроса о предоставлении государс</w:t>
      </w:r>
      <w:r>
        <w:rPr>
          <w:rFonts w:ascii="PT Astra Serif" w:hAnsi="PT Astra Serif"/>
          <w:sz w:val="26"/>
          <w:szCs w:val="26"/>
        </w:rPr>
        <w:t xml:space="preserve">твенной услуги и при получении результата предоставления государственной услуги (подраздел включается в административный регламент в случае обращения заявителя непосредственно в орган, предоставляющий государственную услугу, или многофункциональный центр);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ж</w:t>
      </w:r>
      <w:r>
        <w:rPr>
          <w:rFonts w:ascii="PT Astra Serif" w:hAnsi="PT Astra Serif"/>
          <w:sz w:val="26"/>
          <w:szCs w:val="26"/>
        </w:rPr>
        <w:t xml:space="preserve">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срок регистрации запроса заявителя о предоставлении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з</w:t>
      </w:r>
      <w:r>
        <w:rPr>
          <w:rFonts w:ascii="PT Astra Serif" w:hAnsi="PT Astra Serif"/>
          <w:sz w:val="26"/>
          <w:szCs w:val="26"/>
        </w:rPr>
        <w:t xml:space="preserve">) требования к помещениям, в которых предоставляется государственная услуга (подраздел включается в административный регламент в случае обращения заявителя непосредственно в орган, предоставляющий государственную услугу, или многофункциональный центр);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) показатели качества </w:t>
      </w:r>
      <w:r>
        <w:rPr>
          <w:rFonts w:ascii="PT Astra Serif" w:hAnsi="PT Astra Serif"/>
          <w:sz w:val="26"/>
          <w:szCs w:val="26"/>
        </w:rPr>
        <w:t xml:space="preserve">и доступности </w:t>
      </w:r>
      <w:r>
        <w:rPr>
          <w:rFonts w:ascii="PT Astra Serif" w:hAnsi="PT Astra Serif"/>
          <w:sz w:val="26"/>
          <w:szCs w:val="26"/>
        </w:rPr>
        <w:t xml:space="preserve">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</w:t>
      </w:r>
      <w:r>
        <w:rPr>
          <w:rFonts w:ascii="PT Astra Serif" w:hAnsi="PT Astra Serif"/>
          <w:sz w:val="26"/>
          <w:szCs w:val="26"/>
        </w:rPr>
        <w:t xml:space="preserve">) иные тр</w:t>
      </w:r>
      <w:r>
        <w:rPr>
          <w:rFonts w:ascii="PT Astra Serif" w:hAnsi="PT Astra Serif"/>
          <w:sz w:val="26"/>
          <w:szCs w:val="26"/>
        </w:rPr>
        <w:t xml:space="preserve">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л</w:t>
      </w:r>
      <w:r>
        <w:rPr>
          <w:rFonts w:ascii="PT Astra Serif" w:hAnsi="PT Astra Serif"/>
          <w:sz w:val="26"/>
          <w:szCs w:val="26"/>
        </w:rPr>
        <w:t xml:space="preserve">) исчерпывающий перечень документов, необходимых для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</w:t>
      </w:r>
      <w:r>
        <w:rPr>
          <w:rFonts w:ascii="PT Astra Serif" w:hAnsi="PT Astra Serif"/>
          <w:sz w:val="26"/>
          <w:szCs w:val="26"/>
        </w:rPr>
        <w:t xml:space="preserve">) исчерпывающий перечень оснований для отказа в приеме запроса о</w:t>
      </w:r>
      <w:r>
        <w:rPr>
          <w:rFonts w:ascii="PT Astra Serif" w:hAnsi="PT Astra Serif"/>
          <w:sz w:val="26"/>
          <w:szCs w:val="26"/>
        </w:rPr>
        <w:t xml:space="preserve">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10. </w:t>
      </w:r>
      <w:r>
        <w:rPr>
          <w:rFonts w:ascii="PT Astra Serif" w:hAnsi="PT Astra Serif"/>
          <w:sz w:val="26"/>
          <w:szCs w:val="26"/>
        </w:rPr>
        <w:t xml:space="preserve">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Наименование органа, предоставляющего государственную услугу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полное наименование органа, предоставляющего государственную услугу.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11.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Результат предоставления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наименование результата (результатов) предоставления государственной услуги с указанием формы его предоставления, если результатом предоставления государственной услуги является документ;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перечень способов получения результата (результатов) предоставления государственной услуги.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12.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Срок предоставления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сведения о максимальном с</w:t>
      </w:r>
      <w:r>
        <w:rPr>
          <w:rFonts w:ascii="PT Astra Serif" w:hAnsi="PT Astra Serif"/>
          <w:sz w:val="26"/>
          <w:szCs w:val="26"/>
        </w:rPr>
        <w:t xml:space="preserve">роке предоставления государственной услуги, который исчисляется со дня регистрации запроса и документов и (или) информации, необходимых для предоставления государственной услуги, с учетом категории (признаков) заявителя и способа подачи указанного запроса.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13.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Исчерпывающий перечень оснований для отказа в приеме запроса </w:t>
      </w:r>
      <w:r>
        <w:rPr>
          <w:rFonts w:ascii="PT Astra Serif" w:hAnsi="PT Astra Serif"/>
          <w:sz w:val="26"/>
          <w:szCs w:val="26"/>
        </w:rPr>
        <w:t xml:space="preserve">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а в случае отсутствия таких оснований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перечень оснований для приостановления предоставления государственной услуги, а в случае отсутствия таких оснований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перечень оснований для отказа в предоставлении государственной услуги, а в случае отсутствия таких оснований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сведения о приведении в приложении к административному регламенту, указанному в пункте </w:t>
      </w:r>
      <w:r>
        <w:rPr>
          <w:rFonts w:ascii="PT Astra Serif" w:hAnsi="PT Astra Serif"/>
          <w:sz w:val="26"/>
          <w:szCs w:val="26"/>
        </w:rPr>
        <w:t xml:space="preserve">33</w:t>
      </w:r>
      <w:r>
        <w:rPr>
          <w:rFonts w:ascii="PT Astra Serif" w:hAnsi="PT Astra Serif"/>
          <w:sz w:val="26"/>
          <w:szCs w:val="26"/>
        </w:rPr>
        <w:t xml:space="preserve"> настоящих Правил, оснований, предусмотренных подпунктами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а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-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в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настоящего пункта, с учетом категории (признаков) заявителя (при наличии таких оснований).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14. В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Размер платы, взимаемой с заявителя при предоставлении государственной услуги, и способы ее взимания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сведения о размещении на Едином портале государственных и муниципальных услуг информации о размере государственной пошлины или иной платы, взимаемой за предоставление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порядок и способы ее взимания в случаях, предусмотренных федеральными законами, принимаемыми в соответствии с ними иными нормативными правовыми </w:t>
      </w:r>
      <w:r>
        <w:rPr>
          <w:rFonts w:ascii="PT Astra Serif" w:hAnsi="PT Astra Serif"/>
          <w:sz w:val="26"/>
          <w:szCs w:val="26"/>
        </w:rPr>
        <w:t xml:space="preserve">актами Российской Федерации, нормативными правовыми актами </w:t>
      </w:r>
      <w:r>
        <w:rPr>
          <w:rFonts w:ascii="PT Astra Serif" w:hAnsi="PT Astra Serif"/>
          <w:sz w:val="26"/>
          <w:szCs w:val="26"/>
        </w:rPr>
        <w:t xml:space="preserve">Республики Алтай</w:t>
      </w:r>
      <w:r>
        <w:rPr>
          <w:rFonts w:ascii="PT Astra Serif" w:hAnsi="PT Astra Serif"/>
          <w:sz w:val="26"/>
          <w:szCs w:val="26"/>
        </w:rPr>
        <w:t xml:space="preserve">, муниципальными правовыми актами.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</w:t>
      </w:r>
      <w:r>
        <w:rPr>
          <w:rFonts w:ascii="PT Astra Serif" w:hAnsi="PT Astra Serif"/>
          <w:sz w:val="26"/>
          <w:szCs w:val="26"/>
        </w:rPr>
        <w:t xml:space="preserve">5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Срок регистрации запроса заявителя о предоставлении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срок регистрации запроса о предоставлении государственной услуги с учетом способа подачи указанного запроса.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</w:t>
      </w:r>
      <w:r>
        <w:rPr>
          <w:rFonts w:ascii="PT Astra Serif" w:hAnsi="PT Astra Serif"/>
          <w:sz w:val="26"/>
          <w:szCs w:val="26"/>
        </w:rPr>
        <w:t xml:space="preserve">6</w:t>
      </w:r>
      <w:r>
        <w:rPr>
          <w:rFonts w:ascii="PT Astra Serif" w:hAnsi="PT Astra Serif"/>
          <w:sz w:val="26"/>
          <w:szCs w:val="26"/>
        </w:rPr>
        <w:t xml:space="preserve">.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Требования к помещениям, в которых предоставляется государственная услуга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сведения о размещении на официальном сайте органа, предоставляющего государственную услугу, а также на Едином портале государственных и муниципальных услуг требований, которым должны соответствовать такие помещения.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</w:t>
      </w:r>
      <w:r>
        <w:rPr>
          <w:rFonts w:ascii="PT Astra Serif" w:hAnsi="PT Astra Serif"/>
          <w:sz w:val="26"/>
          <w:szCs w:val="26"/>
        </w:rPr>
        <w:t xml:space="preserve">7</w:t>
      </w:r>
      <w:r>
        <w:rPr>
          <w:rFonts w:ascii="PT Astra Serif" w:hAnsi="PT Astra Serif"/>
          <w:sz w:val="26"/>
          <w:szCs w:val="26"/>
        </w:rPr>
        <w:t xml:space="preserve">.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Показатели качества и доступности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сведения о размещении на официальном сайте органа, предоставляющего государственную услугу, а также на Едином портале государственных и муниципальных услуг перечня показателей качества и доступности государственной услуги.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</w:t>
      </w:r>
      <w:r>
        <w:rPr>
          <w:rFonts w:ascii="PT Astra Serif" w:hAnsi="PT Astra Serif"/>
          <w:sz w:val="26"/>
          <w:szCs w:val="26"/>
        </w:rPr>
        <w:t xml:space="preserve">8</w:t>
      </w:r>
      <w:r>
        <w:rPr>
          <w:rFonts w:ascii="PT Astra Serif" w:hAnsi="PT Astra Serif"/>
          <w:sz w:val="26"/>
          <w:szCs w:val="26"/>
        </w:rPr>
        <w:t xml:space="preserve">. </w:t>
      </w:r>
      <w:r>
        <w:rPr>
          <w:rFonts w:ascii="PT Astra Serif" w:hAnsi="PT Astra Serif"/>
          <w:sz w:val="26"/>
          <w:szCs w:val="26"/>
        </w:rPr>
        <w:t xml:space="preserve">В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Иные требования к предоставлению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перечень услуг, которые являются необходимыми и обязательными для предоставления государственной услуги, или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наличие или отсутствие платы за предоставление указанных в подпункте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а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настоящего пункта услуг (при наличии таких услуг);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перечень информационных систем, используемых для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</w:t>
      </w:r>
      <w:r>
        <w:rPr>
          <w:rFonts w:ascii="PT Astra Serif" w:hAnsi="PT Astra Serif"/>
          <w:sz w:val="26"/>
          <w:szCs w:val="26"/>
        </w:rPr>
        <w:t xml:space="preserve">документа на бумажном носителе в случае,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 поря</w:t>
      </w:r>
      <w:r>
        <w:rPr>
          <w:rFonts w:ascii="PT Astra Serif" w:hAnsi="PT Astra Serif"/>
          <w:sz w:val="26"/>
          <w:szCs w:val="26"/>
        </w:rPr>
        <w:t xml:space="preserve">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е) возможность (невозможность) предоставления государственной услуги в многофункциональном центре, в том числе возможность (невозможность) принятия мн</w:t>
      </w:r>
      <w:r>
        <w:rPr>
          <w:rFonts w:ascii="PT Astra Serif" w:hAnsi="PT Astra Serif"/>
          <w:sz w:val="26"/>
          <w:szCs w:val="26"/>
        </w:rPr>
        <w:t xml:space="preserve">огофункциональным центром решения об отказе в приеме запроса и документов и (или) информации, необходимых для предоставления государственной услуги (в случае если запрос о предоставлении государственной услуги может быть подан в многофункциональный центр);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ж) возможность (невозможность) выдачи заявителю результата предоставления государственной усл</w:t>
      </w:r>
      <w:r>
        <w:rPr>
          <w:rFonts w:ascii="PT Astra Serif" w:hAnsi="PT Astra Serif"/>
          <w:sz w:val="26"/>
          <w:szCs w:val="26"/>
        </w:rPr>
        <w:t xml:space="preserve">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</w:t>
      </w:r>
      <w:r>
        <w:rPr>
          <w:rFonts w:ascii="PT Astra Serif" w:hAnsi="PT Astra Serif"/>
          <w:sz w:val="26"/>
          <w:szCs w:val="26"/>
        </w:rPr>
        <w:t xml:space="preserve">государственные услуги, а также выдачи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  <w:r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</w:t>
      </w:r>
      <w:r>
        <w:rPr>
          <w:rFonts w:ascii="PT Astra Serif" w:hAnsi="PT Astra Serif"/>
          <w:sz w:val="26"/>
          <w:szCs w:val="26"/>
        </w:rPr>
        <w:t xml:space="preserve">9</w:t>
      </w:r>
      <w:r>
        <w:rPr>
          <w:rFonts w:ascii="PT Astra Serif" w:hAnsi="PT Astra Serif"/>
          <w:sz w:val="26"/>
          <w:szCs w:val="26"/>
        </w:rPr>
        <w:t xml:space="preserve">. Подраздел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Исчерпывающий перечень документов, необходимых для предоставления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должен включать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государственной услуги, в приложении к административному регламенту, с учетом пункта </w:t>
      </w:r>
      <w:r>
        <w:rPr>
          <w:rFonts w:ascii="PT Astra Serif" w:hAnsi="PT Astra Serif"/>
          <w:sz w:val="26"/>
          <w:szCs w:val="26"/>
        </w:rPr>
        <w:t xml:space="preserve">28</w:t>
      </w:r>
      <w:r>
        <w:rPr>
          <w:rFonts w:ascii="PT Astra Serif" w:hAnsi="PT Astra Serif"/>
          <w:sz w:val="26"/>
          <w:szCs w:val="26"/>
        </w:rPr>
        <w:t xml:space="preserve"> настоящих Правил, с разделением на документы и информацию, которые заяви</w:t>
      </w:r>
      <w:r>
        <w:rPr>
          <w:rFonts w:ascii="PT Astra Serif" w:hAnsi="PT Astra Serif"/>
          <w:sz w:val="26"/>
          <w:szCs w:val="26"/>
        </w:rPr>
        <w:t xml:space="preserve">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сведения о приведении форм запроса о предоставлении государственной услуги и документов, необходимых для предоставления государственной услуги в соответствии с пунктом </w:t>
      </w:r>
      <w:r>
        <w:rPr>
          <w:rFonts w:ascii="PT Astra Serif" w:hAnsi="PT Astra Serif"/>
          <w:sz w:val="26"/>
          <w:szCs w:val="26"/>
        </w:rPr>
        <w:t xml:space="preserve">21</w:t>
      </w:r>
      <w:r>
        <w:rPr>
          <w:rFonts w:ascii="PT Astra Serif" w:hAnsi="PT Astra Serif"/>
          <w:sz w:val="26"/>
          <w:szCs w:val="26"/>
        </w:rPr>
        <w:t xml:space="preserve"> настоящих Правил, в качестве приложения к административному регламенту.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20</w:t>
      </w:r>
      <w:r>
        <w:rPr>
          <w:rFonts w:ascii="PT Astra Serif" w:hAnsi="PT Astra Serif"/>
          <w:sz w:val="26"/>
          <w:szCs w:val="26"/>
        </w:rPr>
        <w:t xml:space="preserve">. Перечень способов подачи запроса о предоставлении государственной услуги и документов, необходимых для предоставления государственной услуги, приводится в приложении к административному регламенту в соответствии с требованиями, установленными пунктом </w:t>
      </w:r>
      <w:r>
        <w:rPr>
          <w:rFonts w:ascii="PT Astra Serif" w:hAnsi="PT Astra Serif"/>
          <w:sz w:val="26"/>
          <w:szCs w:val="26"/>
        </w:rPr>
        <w:t xml:space="preserve">28</w:t>
      </w:r>
      <w:r>
        <w:rPr>
          <w:rFonts w:ascii="PT Astra Serif" w:hAnsi="PT Astra Serif"/>
          <w:sz w:val="26"/>
          <w:szCs w:val="26"/>
        </w:rPr>
        <w:t xml:space="preserve"> настоящих Правил.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21</w:t>
      </w:r>
      <w:r>
        <w:rPr>
          <w:rFonts w:ascii="PT Astra Serif" w:hAnsi="PT Astra Serif"/>
          <w:sz w:val="26"/>
          <w:szCs w:val="26"/>
        </w:rPr>
        <w:t xml:space="preserve">. Формы запроса о предоставлении государственной услуги и документов, необходимых для предоставления государственной у</w:t>
      </w:r>
      <w:r>
        <w:rPr>
          <w:rFonts w:ascii="PT Astra Serif" w:hAnsi="PT Astra Serif"/>
          <w:sz w:val="26"/>
          <w:szCs w:val="26"/>
        </w:rPr>
        <w:t xml:space="preserve">слуги,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</w:t>
      </w:r>
      <w:r>
        <w:rPr>
          <w:rFonts w:ascii="PT Astra Serif" w:hAnsi="PT Astra Serif"/>
          <w:sz w:val="26"/>
          <w:szCs w:val="26"/>
        </w:rPr>
        <w:t xml:space="preserve"> В случае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 должно содержаться в приложении к административному регламенту.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22</w:t>
      </w:r>
      <w:r>
        <w:rPr>
          <w:rFonts w:ascii="PT Astra Serif" w:hAnsi="PT Astra Serif"/>
          <w:sz w:val="26"/>
          <w:szCs w:val="26"/>
        </w:rPr>
        <w:t xml:space="preserve">. 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Состав, последовательность и сроки выполнения административных процедур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определяет требования к порядку выполнения админ</w:t>
      </w:r>
      <w:r>
        <w:rPr>
          <w:rFonts w:ascii="PT Astra Serif" w:hAnsi="PT Astra Serif"/>
          <w:sz w:val="26"/>
          <w:szCs w:val="26"/>
        </w:rPr>
        <w:t xml:space="preserve">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перечень осуществляемых при предоставлении государственной услуги административных процедур;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подразделы, содержащие описание каждой административной процедуры, осуществляемой при предоставлении государственной услуги, в случаях, указанных в подпункте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в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пункта </w:t>
      </w:r>
      <w:r>
        <w:rPr>
          <w:rFonts w:ascii="PT Astra Serif" w:hAnsi="PT Astra Serif"/>
          <w:sz w:val="26"/>
          <w:szCs w:val="26"/>
        </w:rPr>
        <w:t xml:space="preserve">7</w:t>
      </w:r>
      <w:r>
        <w:rPr>
          <w:rFonts w:ascii="PT Astra Serif" w:hAnsi="PT Astra Serif"/>
          <w:sz w:val="26"/>
          <w:szCs w:val="26"/>
        </w:rPr>
        <w:t xml:space="preserve"> настоящих Правил;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подраздел, описывающий предоставление государственной услуги в упреждающем (</w:t>
      </w:r>
      <w:r>
        <w:rPr>
          <w:rFonts w:ascii="PT Astra Serif" w:hAnsi="PT Astra Serif"/>
          <w:sz w:val="26"/>
          <w:szCs w:val="26"/>
        </w:rPr>
        <w:t xml:space="preserve">проактивном</w:t>
      </w:r>
      <w:r>
        <w:rPr>
          <w:rFonts w:ascii="PT Astra Serif" w:hAnsi="PT Astra Serif"/>
          <w:sz w:val="26"/>
          <w:szCs w:val="26"/>
        </w:rPr>
        <w:t xml:space="preserve">) режиме (в случае если государственная услуга предполагает предоставление в упреждающем (</w:t>
      </w:r>
      <w:r>
        <w:rPr>
          <w:rFonts w:ascii="PT Astra Serif" w:hAnsi="PT Astra Serif"/>
          <w:sz w:val="26"/>
          <w:szCs w:val="26"/>
        </w:rPr>
        <w:t xml:space="preserve">проактивном</w:t>
      </w:r>
      <w:r>
        <w:rPr>
          <w:rFonts w:ascii="PT Astra Serif" w:hAnsi="PT Astra Serif"/>
          <w:sz w:val="26"/>
          <w:szCs w:val="26"/>
        </w:rPr>
        <w:t xml:space="preserve">) режиме), в который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указание на возможность предварительной подачи заявителем запроса о предоставлении ему государственной услуги в упреждающем (</w:t>
      </w:r>
      <w:r>
        <w:rPr>
          <w:rFonts w:ascii="PT Astra Serif" w:hAnsi="PT Astra Serif"/>
          <w:sz w:val="26"/>
          <w:szCs w:val="26"/>
        </w:rPr>
        <w:t xml:space="preserve">проактивном</w:t>
      </w:r>
      <w:r>
        <w:rPr>
          <w:rFonts w:ascii="PT Astra Serif" w:hAnsi="PT Astra Serif"/>
          <w:sz w:val="26"/>
          <w:szCs w:val="26"/>
        </w:rPr>
        <w:t xml:space="preserve">) режиме или подачи заявителем запроса о предоставлении государственной услуги после осуществления органом, предоставляющим государственную услугу, мероприятий в соответствии с пунктом 1 части 1 статьи 7.3 </w:t>
      </w:r>
      <w:r>
        <w:rPr>
          <w:rFonts w:ascii="PT Astra Serif" w:hAnsi="PT Astra Serif"/>
          <w:sz w:val="26"/>
          <w:szCs w:val="26"/>
        </w:rPr>
        <w:t xml:space="preserve">Федерального закона № 210-ФЗ;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сведения о юридическом факте, поступление которых в орган, предоставляющий государственную услугу, является основанием для предоставления заявителю государственной услуги в упреждающем (</w:t>
      </w:r>
      <w:r>
        <w:rPr>
          <w:rFonts w:ascii="PT Astra Serif" w:hAnsi="PT Astra Serif"/>
          <w:sz w:val="26"/>
          <w:szCs w:val="26"/>
        </w:rPr>
        <w:t xml:space="preserve">проактивном</w:t>
      </w:r>
      <w:r>
        <w:rPr>
          <w:rFonts w:ascii="PT Astra Serif" w:hAnsi="PT Astra Serif"/>
          <w:sz w:val="26"/>
          <w:szCs w:val="26"/>
        </w:rPr>
        <w:t xml:space="preserve">) режиме;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состав, последовательность и сроки выполнения административных процедур, осуществляемых органом, предоставляющим государственную услугу, после поступления сведений, указанных в абзаце третьем настоящего подпункта.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23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В описание административной процеду</w:t>
      </w:r>
      <w:r>
        <w:rPr>
          <w:rFonts w:ascii="PT Astra Serif" w:hAnsi="PT Astra Serif"/>
          <w:sz w:val="26"/>
          <w:szCs w:val="26"/>
        </w:rPr>
        <w:t xml:space="preserve">ры профилирования заявителя, заключающейся в анкетировании заявителя в целях определения категории (признаков) заявителя, проводимого органом, предоставляющим государственную услугу, включаются способы и порядок определения категории (признаков) заявителя.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приложении к административному регламенту приводятся идентификаторы категорий (признаков) заявителей в соответствии с пунктом </w:t>
      </w:r>
      <w:r>
        <w:rPr>
          <w:rFonts w:ascii="PT Astra Serif" w:hAnsi="PT Astra Serif"/>
          <w:sz w:val="26"/>
          <w:szCs w:val="26"/>
        </w:rPr>
        <w:t xml:space="preserve">27</w:t>
      </w:r>
      <w:r>
        <w:rPr>
          <w:rFonts w:ascii="PT Astra Serif" w:hAnsi="PT Astra Serif"/>
          <w:sz w:val="26"/>
          <w:szCs w:val="26"/>
        </w:rPr>
        <w:t xml:space="preserve"> настоящих Правил.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24</w:t>
      </w:r>
      <w:r>
        <w:rPr>
          <w:rFonts w:ascii="PT Astra Serif" w:hAnsi="PT Astra Serif"/>
          <w:sz w:val="26"/>
          <w:szCs w:val="26"/>
        </w:rPr>
        <w:t xml:space="preserve">. В описание административной процедуры приема запроса и документов и (или) информации, необходимых для предоставления государственной услуги,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сведения о приведении в приложении к административному регламенту состава запроса и перечня документов и (или) информации, необходимых для предоставления государственной услуги в соответствии с категорией (признаками) заявителя, а также </w:t>
      </w:r>
      <w:r>
        <w:rPr>
          <w:rFonts w:ascii="PT Astra Serif" w:hAnsi="PT Astra Serif"/>
          <w:sz w:val="26"/>
          <w:szCs w:val="26"/>
        </w:rPr>
        <w:t xml:space="preserve">способов подачи</w:t>
      </w:r>
      <w:r>
        <w:rPr>
          <w:rFonts w:ascii="PT Astra Serif" w:hAnsi="PT Astra Serif"/>
          <w:sz w:val="26"/>
          <w:szCs w:val="26"/>
        </w:rPr>
        <w:t xml:space="preserve"> указанных запроса, документов и (или) информации;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способы установления личности заявителя (представителя заявителя);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сведения о приведении в приложении к административному регламенту оснований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возможность (невозможность) приема органом, предоставляющим государственную услугу, или многофункциональным центром запроса и документов и</w:t>
      </w:r>
      <w:r>
        <w:rPr>
          <w:rFonts w:ascii="PT Astra Serif" w:hAnsi="PT Astra Serif"/>
          <w:sz w:val="26"/>
          <w:szCs w:val="26"/>
        </w:rPr>
        <w:t xml:space="preserve">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срок регистрации запроса и документов и (или) информации, необходимых для предоставления государственной услуги, в органе, предоставляющем государственную услугу, или в многофункциональном центре.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25</w:t>
      </w:r>
      <w:r>
        <w:rPr>
          <w:rFonts w:ascii="PT Astra Serif" w:hAnsi="PT Astra Serif"/>
          <w:sz w:val="26"/>
          <w:szCs w:val="26"/>
        </w:rPr>
        <w:t xml:space="preserve">. В описание административной процедуры межведомственного информационного взаимодействия включаются: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наименование органа (организации), в к</w:t>
      </w:r>
      <w:r>
        <w:rPr>
          <w:rFonts w:ascii="PT Astra Serif" w:hAnsi="PT Astra Serif"/>
          <w:sz w:val="26"/>
          <w:szCs w:val="26"/>
        </w:rPr>
        <w:t xml:space="preserve">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Единая система межведомственного электронного взаимодействия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наименование органа (организации), в который направляется информационный запрос, срок направления информационного запроса с момента </w:t>
      </w:r>
      <w:r>
        <w:rPr>
          <w:rFonts w:ascii="PT Astra Serif" w:hAnsi="PT Astra Serif"/>
          <w:sz w:val="26"/>
          <w:szCs w:val="26"/>
        </w:rPr>
        <w:t xml:space="preserve">регистрации запроса заявителя о предоставлении государственной услуги,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Единая система межведомственного электронного взаимодействия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26</w:t>
      </w:r>
      <w:r>
        <w:rPr>
          <w:rFonts w:ascii="PT Astra Serif" w:hAnsi="PT Astra Serif"/>
          <w:sz w:val="26"/>
          <w:szCs w:val="26"/>
        </w:rPr>
        <w:t xml:space="preserve">. В описание административной процедуры приостановления предоставления государственной услуги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сведения о приведении в приложении к административному регламенту оснований для приостановления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состав и содержание осуществляемых при приостановлении предоставления государственной услуги административных действий;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перечень оснований для возобновления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срок приостановления предоставления государственной услуги.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27</w:t>
      </w:r>
      <w:r>
        <w:rPr>
          <w:rFonts w:ascii="PT Astra Serif" w:hAnsi="PT Astra Serif"/>
          <w:sz w:val="26"/>
          <w:szCs w:val="26"/>
        </w:rPr>
        <w:t xml:space="preserve">. В описание административной процедуры принятия решения о предоставлении (об отказе в предоставлении) государственной услуги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сведения о приведении в приложении к административному регламенту оснований для отказа в предоставлении государственной услуги, а в случае их отсутствия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срок принятия решения о предоставлении (об отказе в предоставлении) государственной услуги, исчисляемый с даты получения органом, предоставляющим государственную услугу, всех сведений, необходимых для принятия решения.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28</w:t>
      </w:r>
      <w:r>
        <w:rPr>
          <w:rFonts w:ascii="PT Astra Serif" w:hAnsi="PT Astra Serif"/>
          <w:sz w:val="26"/>
          <w:szCs w:val="26"/>
        </w:rPr>
        <w:t xml:space="preserve">. В описание административной процедуры предоставления результата государственной услуги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срок предоставления заявителю результата государственной услуги, исчисляемый со дня принятия решения о пр</w:t>
      </w:r>
      <w:r>
        <w:rPr>
          <w:rFonts w:ascii="PT Astra Serif" w:hAnsi="PT Astra Serif"/>
          <w:sz w:val="26"/>
          <w:szCs w:val="26"/>
        </w:rPr>
        <w:t xml:space="preserve">едоставлении государственной услуги с учетом способов предоставления результата государственной услуги, если срок предоставления заявителю результата государственной услуги отличается для различных способов предоставления результата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возможность (невозможность) предоставления органом, предоставляющим государственную </w:t>
      </w:r>
      <w:r>
        <w:rPr>
          <w:rFonts w:ascii="PT Astra Serif" w:hAnsi="PT Astra Serif"/>
          <w:sz w:val="26"/>
          <w:szCs w:val="26"/>
        </w:rPr>
        <w:t xml:space="preserve">услугу, или многофункциональным центром результата государственной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29</w:t>
      </w:r>
      <w:r>
        <w:rPr>
          <w:rFonts w:ascii="PT Astra Serif" w:hAnsi="PT Astra Serif"/>
          <w:sz w:val="26"/>
          <w:szCs w:val="26"/>
        </w:rPr>
        <w:t xml:space="preserve">. В описание административной процедуры получения дополнительных сведений от заявителя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основания для получения от заявителя дополнительных документов и (или) информации в процессе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срок, необходимый для получения таких документов и (или) информации;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указание на необходимость (отсутствие необходимости) для приостановления предоставления государственной услуги при необходимости получения от заявителя дополнительных сведений;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перечень федеральных органов исполнительной власти, государственных корпораций, органов государственных внебюджетных фондов, исполнительных органов Республики Алтай, участвующих в административной </w:t>
      </w:r>
      <w:r>
        <w:rPr>
          <w:rFonts w:ascii="PT Astra Serif" w:hAnsi="PT Astra Serif"/>
          <w:sz w:val="26"/>
          <w:szCs w:val="26"/>
        </w:rPr>
        <w:t xml:space="preserve">процедуре в случае, если</w:t>
      </w:r>
      <w:r>
        <w:rPr>
          <w:rFonts w:ascii="PT Astra Serif" w:hAnsi="PT Astra Serif"/>
          <w:sz w:val="26"/>
          <w:szCs w:val="26"/>
        </w:rPr>
        <w:t xml:space="preserve"> они известны (при необходимости);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30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</w:t>
      </w:r>
      <w:r>
        <w:rPr>
          <w:rFonts w:ascii="PT Astra Serif" w:hAnsi="PT Astra Serif"/>
          <w:sz w:val="26"/>
          <w:szCs w:val="26"/>
        </w:rPr>
        <w:t xml:space="preserve">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 (далее - процедура оценки),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наименование и продолжительность процедуры оценки;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субъекты, проводящие процедуру оценки;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объект (объекты) процедуры оценки;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место проведения процедуры оценки (при наличии);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 наименование документа, являющегося результатом процедуры оценки (при наличии).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31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В описание административной процедуры, предполагающей осуществляемое после принятия решения о предоставлении г</w:t>
      </w:r>
      <w:r>
        <w:rPr>
          <w:rFonts w:ascii="PT Astra Serif" w:hAnsi="PT Astra Serif"/>
          <w:sz w:val="26"/>
          <w:szCs w:val="26"/>
        </w:rPr>
        <w:t xml:space="preserve">осударственной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способ распределения ограниченного ресурса;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наименование ограниченного ресурса;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продолжительность процедуры распределения ограниченного ресурса.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32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В раздел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Способы информирования заявителя об изменении статуса рассмотрения запроса о предоставлении государственной услуги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включается перечень способов информирования заявителя об изменении статуса рассмотрения запроса заявителя о предоставлении государственной услуги.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33</w:t>
      </w:r>
      <w:r>
        <w:rPr>
          <w:rFonts w:ascii="PT Astra Serif" w:hAnsi="PT Astra Serif"/>
          <w:sz w:val="26"/>
          <w:szCs w:val="26"/>
        </w:rPr>
        <w:t xml:space="preserve">. Приложение к административному регламенту включает: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перечень условных обозначений и сокращений;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идентификаторы категорий (признаков) заявителей в табличной форме;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исчерпывающий перечень документов, необходимых для предоставления государственной услуги, в табличной форме;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исчерпывающий перечень оснований для отказа в прием</w:t>
      </w:r>
      <w:r>
        <w:rPr>
          <w:rFonts w:ascii="PT Astra Serif" w:hAnsi="PT Astra Serif"/>
          <w:sz w:val="26"/>
          <w:szCs w:val="26"/>
        </w:rPr>
        <w:t xml:space="preserve">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в табличной форме;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 формы запроса о предоставлении государственной услуги и документов, необходимых для предоставления государственной услуги в соответствии с </w:t>
      </w:r>
      <w:r>
        <w:rPr>
          <w:rFonts w:ascii="PT Astra Serif" w:hAnsi="PT Astra Serif"/>
          <w:sz w:val="26"/>
          <w:szCs w:val="26"/>
        </w:rPr>
        <w:t xml:space="preserve">пунктом 21 </w:t>
      </w:r>
      <w:r>
        <w:rPr>
          <w:rFonts w:ascii="PT Astra Serif" w:hAnsi="PT Astra Serif"/>
          <w:sz w:val="26"/>
          <w:szCs w:val="26"/>
        </w:rPr>
        <w:t xml:space="preserve">настоящих Правил, или в случае, если формы указанных документов установлены </w:t>
      </w:r>
      <w:r>
        <w:rPr>
          <w:rFonts w:ascii="PT Astra Serif" w:hAnsi="PT Astra Serif"/>
          <w:sz w:val="26"/>
          <w:szCs w:val="26"/>
        </w:rPr>
        <w:t xml:space="preserve">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34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Идентификаторы категорий (признаков) заявителей, указанные в подпункте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б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пункта 26 настоящих Правил, включают следующие взаимосвязанные сведения: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перечень результатов предоставления государственной услуги;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перечень отдельных признаков заявителей.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35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Исчерпывающий перечень документов, необходимых для предоставления государственной услуги, указанный в подпункте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в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пункта 26 настоящих Правил, включает следующие взаимосвязанные сведения: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>
        <w:rPr>
          <w:rFonts w:ascii="PT Astra Serif" w:hAnsi="PT Astra Serif"/>
          <w:sz w:val="26"/>
          <w:szCs w:val="26"/>
        </w:rPr>
        <w:t xml:space="preserve">перечень необходимых для предоставления государственной услуги документов и (или) информации с учетом идентификаторов категорий (признаков) заявителей, предусмотренных пунктом 27 настоящих Правил, а также способы подачи таких документов и (или) информации;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36</w:t>
      </w:r>
      <w:r>
        <w:rPr>
          <w:rFonts w:ascii="PT Astra Serif" w:hAnsi="PT Astra Serif"/>
          <w:sz w:val="26"/>
          <w:szCs w:val="26"/>
        </w:rPr>
        <w:t xml:space="preserve">.</w:t>
      </w:r>
      <w:r>
        <w:t xml:space="preserve"> </w:t>
      </w:r>
      <w:r>
        <w:rPr>
          <w:rFonts w:ascii="PT Astra Serif" w:hAnsi="PT Astra Serif"/>
          <w:sz w:val="26"/>
          <w:szCs w:val="26"/>
        </w:rPr>
        <w:t xml:space="preserve">Исчерпывающий перечень оснований для отказа в приеме зап</w:t>
      </w:r>
      <w:r>
        <w:rPr>
          <w:rFonts w:ascii="PT Astra Serif" w:hAnsi="PT Astra Serif"/>
          <w:sz w:val="26"/>
          <w:szCs w:val="26"/>
        </w:rPr>
        <w:t xml:space="preserve">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услуги, указанный в подпункте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д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пункта 26 настоящих Правил, включает следующие исчерпывающие перечни оснований с учетом идентификаторов категорий (признаков) заявителей, указанных в пункте 27 настоящих Правил: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а в случае отсутствия таких оснований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перечень оснований для приостановления предоставления государственной услуги, а в случае отсутствия таких оснований - указание на их отсутствие;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перечень оснований для отказа в предоставлении государственной услуги, а в случае отсутствия таких оснований - указание на их отсутствие.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ind w:firstLine="540"/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II</w:t>
      </w:r>
      <w:r>
        <w:rPr>
          <w:rFonts w:ascii="PT Astra Serif" w:hAnsi="PT Astra Serif"/>
          <w:b/>
          <w:bCs/>
          <w:sz w:val="26"/>
          <w:szCs w:val="26"/>
        </w:rPr>
        <w:t xml:space="preserve">I</w:t>
      </w: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. Порядок согласования 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ind w:firstLine="540"/>
        <w:jc w:val="center"/>
        <w:spacing w:after="0" w:line="240" w:lineRule="auto"/>
        <w:rPr>
          <w:rFonts w:ascii="PT Astra Serif" w:hAnsi="PT Astra Serif"/>
          <w:b/>
          <w:bCs/>
          <w:sz w:val="26"/>
          <w:szCs w:val="26"/>
          <w:lang w:val="ru-RU"/>
        </w:rPr>
      </w:pPr>
      <w:r>
        <w:rPr>
          <w:rFonts w:ascii="PT Astra Serif" w:hAnsi="PT Astra Serif"/>
          <w:b/>
          <w:bCs/>
          <w:sz w:val="26"/>
          <w:szCs w:val="26"/>
          <w:lang w:val="ru-RU"/>
        </w:rPr>
        <w:t xml:space="preserve">и утверждения административных регламентов</w:t>
      </w:r>
      <w:r>
        <w:rPr>
          <w:rFonts w:ascii="PT Astra Serif" w:hAnsi="PT Astra Serif"/>
          <w:b/>
          <w:bCs/>
          <w:sz w:val="26"/>
          <w:szCs w:val="26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3</w:t>
      </w:r>
      <w:r>
        <w:rPr>
          <w:rFonts w:ascii="PT Astra Serif" w:hAnsi="PT Astra Serif"/>
          <w:sz w:val="26"/>
          <w:szCs w:val="26"/>
          <w:lang w:val="ru-RU"/>
        </w:rPr>
        <w:t xml:space="preserve">7</w:t>
      </w:r>
      <w:r>
        <w:rPr>
          <w:rFonts w:ascii="PT Astra Serif" w:hAnsi="PT Astra Serif"/>
          <w:sz w:val="26"/>
          <w:szCs w:val="26"/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rFonts w:ascii="PT Astra Serif" w:hAnsi="PT Astra Serif"/>
          <w:sz w:val="26"/>
          <w:szCs w:val="26"/>
          <w:lang w:val="ru-RU"/>
        </w:rPr>
        <w:t xml:space="preserve">Разработка и утверждение проектов административных регламентов осуществляется в соответствии с законодательством Республики Алтай и настоящим Порядком.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Проекты административных рег</w:t>
      </w:r>
      <w:r>
        <w:rPr>
          <w:rFonts w:ascii="PT Astra Serif" w:hAnsi="PT Astra Serif"/>
          <w:sz w:val="26"/>
          <w:szCs w:val="26"/>
          <w:lang w:val="ru-RU"/>
        </w:rPr>
        <w:t xml:space="preserve">ламентов (проекты о признании нормативных правовых актов об утверждении административных регламентов утратившими силу) подлежат экспертизе, проводимой Министерством экономического развития Республики Алтай (далее соответственно - экспертиза, Министерство).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39</w:t>
      </w:r>
      <w:r>
        <w:rPr>
          <w:rFonts w:ascii="PT Astra Serif" w:hAnsi="PT Astra Serif"/>
          <w:sz w:val="26"/>
          <w:szCs w:val="26"/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rFonts w:ascii="PT Astra Serif" w:hAnsi="PT Astra Serif"/>
          <w:sz w:val="26"/>
          <w:szCs w:val="26"/>
          <w:lang w:val="ru-RU"/>
        </w:rPr>
        <w:t xml:space="preserve">Предметом экспертизы являются: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а) соответствие проекта административного регламента требованиям пунктов 3, 6 настоящего Порядка;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б) отсутствие в проекте административного регламента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40</w:t>
      </w:r>
      <w:r>
        <w:rPr>
          <w:rFonts w:ascii="PT Astra Serif" w:hAnsi="PT Astra Serif"/>
          <w:sz w:val="26"/>
          <w:szCs w:val="26"/>
          <w:lang w:val="ru-RU"/>
        </w:rPr>
        <w:t xml:space="preserve">. Орган, предоставляющий государственную услугу, разрабатывает и вносит на экспертизу в Министерство проект административного регламента с пояснительной запиской.</w:t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</w:r>
      <w:r>
        <w:rPr>
          <w:rFonts w:ascii="PT Astra Serif" w:hAnsi="PT Astra Serif"/>
          <w:sz w:val="26"/>
          <w:szCs w:val="26"/>
          <w:lang w:val="ru-RU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Орган, предоставляющий г</w:t>
      </w:r>
      <w:bookmarkStart w:id="0" w:name="_GoBack"/>
      <w:r/>
      <w:bookmarkEnd w:id="0"/>
      <w:r>
        <w:rPr>
          <w:rFonts w:ascii="PT Astra Serif" w:hAnsi="PT Astra Serif"/>
          <w:sz w:val="26"/>
          <w:szCs w:val="26"/>
        </w:rPr>
        <w:t xml:space="preserve">осударственную услугу, разрабатывает и вносит на экспертизу в Министерство проект административного регламента с пояснительной запиской.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пояснительной записке к проекту административного регламента приводится информация о предполагаемых ул</w:t>
      </w:r>
      <w:r>
        <w:rPr>
          <w:rFonts w:ascii="PT Astra Serif" w:hAnsi="PT Astra Serif"/>
          <w:sz w:val="26"/>
          <w:szCs w:val="26"/>
        </w:rPr>
        <w:t xml:space="preserve">учшениях предоставления государственной услуги в случае принятия административного регламента, сведения о размещении органом, предоставляющим государственную услугу, проекта административного регламента с пояснительной запиской на своем официальном сайте.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Экспертиза проводится в течение 30 рабочих дней, следующих со дня внесения органом, предоставляющим государственную услугу, проекта административного регламента с пояснительной запиской в Министерство.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 результатам экспертизы Министерство предоставляет органу, предоставляющему государственную услугу, заключение на проект административного регламента и пояснительную записку к нему (далее - заключение).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случае если заключение содержит замечания к проекту административного регламента и (или) пояснительной запис</w:t>
      </w:r>
      <w:r>
        <w:rPr>
          <w:rFonts w:ascii="PT Astra Serif" w:hAnsi="PT Astra Serif"/>
          <w:sz w:val="26"/>
          <w:szCs w:val="26"/>
        </w:rPr>
        <w:t xml:space="preserve">ке, орган, предоставляющий государственную услугу, в течение 10 рабочих дней, следующих со дня получения заключения, устраняет указанные замечания и повторно вносит на экспертизу в Министерство проект административного регламента с пояснительной запиской.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41</w:t>
      </w:r>
      <w:r>
        <w:rPr>
          <w:rFonts w:ascii="PT Astra Serif" w:hAnsi="PT Astra Serif"/>
          <w:sz w:val="26"/>
          <w:szCs w:val="26"/>
        </w:rPr>
        <w:t xml:space="preserve">. Внесение изменений в административные регламенты осуществляется в соответствии с настоящим Порядком.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42</w:t>
      </w:r>
      <w:r>
        <w:rPr>
          <w:rFonts w:ascii="PT Astra Serif" w:hAnsi="PT Astra Serif"/>
          <w:sz w:val="26"/>
          <w:szCs w:val="26"/>
        </w:rPr>
        <w:t xml:space="preserve">. Правовой акт органа, предоставляющего государственную услугу, об утверждении административного регламента в течение 10 календарных дней, следующих со дня его подписания, размещается на официальном сайте органа, предоставляющего государственную услугу. </w:t>
      </w:r>
      <w:r>
        <w:rPr>
          <w:rFonts w:ascii="PT Astra Serif" w:hAnsi="PT Astra Serif"/>
          <w:sz w:val="26"/>
          <w:szCs w:val="26"/>
        </w:rPr>
      </w:r>
    </w:p>
    <w:p>
      <w:pPr>
        <w:pStyle w:val="806"/>
        <w:ind w:firstLine="540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43</w:t>
      </w:r>
      <w:r>
        <w:rPr>
          <w:rFonts w:ascii="PT Astra Serif" w:hAnsi="PT Astra Serif"/>
          <w:sz w:val="26"/>
          <w:szCs w:val="26"/>
        </w:rPr>
        <w:t xml:space="preserve">. При разработке административного регламента орган, предоставляющий государственную услугу, размещает сведения о государственной услуге в реестре услуг и Едином портале государственных и муниципальных услуг.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</w:r>
    </w:p>
    <w:sectPr>
      <w:footnotePr/>
      <w:endnotePr/>
      <w:type w:val="nextPage"/>
      <w:pgSz w:w="12240" w:h="15840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Symbol">
    <w:panose1 w:val="05010000000000000000"/>
  </w:font>
  <w:font w:name="Courier New">
    <w:panose1 w:val="02070309020205020404"/>
  </w:font>
  <w:font w:name="Courier">
    <w:panose1 w:val="020703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  <w:tabs>
          <w:tab w:val="num" w:pos="180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682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681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679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678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pStyle w:val="68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pStyle w:val="67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52"/>
    <w:link w:val="64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52"/>
    <w:link w:val="64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52"/>
    <w:link w:val="64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52"/>
    <w:link w:val="64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52"/>
    <w:link w:val="64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52"/>
    <w:link w:val="64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52"/>
    <w:link w:val="64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52"/>
    <w:link w:val="65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52"/>
    <w:link w:val="65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52"/>
    <w:link w:val="663"/>
    <w:uiPriority w:val="10"/>
    <w:rPr>
      <w:sz w:val="48"/>
      <w:szCs w:val="48"/>
    </w:rPr>
  </w:style>
  <w:style w:type="character" w:styleId="38">
    <w:name w:val="Subtitle Char"/>
    <w:basedOn w:val="652"/>
    <w:link w:val="665"/>
    <w:uiPriority w:val="11"/>
    <w:rPr>
      <w:sz w:val="24"/>
      <w:szCs w:val="24"/>
    </w:rPr>
  </w:style>
  <w:style w:type="character" w:styleId="40">
    <w:name w:val="Quote Char"/>
    <w:link w:val="688"/>
    <w:uiPriority w:val="29"/>
    <w:rPr>
      <w:i/>
    </w:rPr>
  </w:style>
  <w:style w:type="character" w:styleId="42">
    <w:name w:val="Intense Quote Char"/>
    <w:link w:val="699"/>
    <w:uiPriority w:val="30"/>
    <w:rPr>
      <w:i/>
    </w:rPr>
  </w:style>
  <w:style w:type="character" w:styleId="44">
    <w:name w:val="Header Char"/>
    <w:basedOn w:val="652"/>
    <w:link w:val="655"/>
    <w:uiPriority w:val="99"/>
  </w:style>
  <w:style w:type="character" w:styleId="46">
    <w:name w:val="Footer Char"/>
    <w:basedOn w:val="652"/>
    <w:link w:val="657"/>
    <w:uiPriority w:val="99"/>
  </w:style>
  <w:style w:type="character" w:styleId="48">
    <w:name w:val="Caption Char"/>
    <w:basedOn w:val="652"/>
    <w:link w:val="696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4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52"/>
    <w:uiPriority w:val="99"/>
    <w:unhideWhenUsed/>
    <w:rPr>
      <w:vertAlign w:val="superscript"/>
    </w:rPr>
  </w:style>
  <w:style w:type="paragraph" w:styleId="179">
    <w:name w:val="endnote text"/>
    <w:basedOn w:val="64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2"/>
    <w:uiPriority w:val="99"/>
    <w:semiHidden/>
    <w:unhideWhenUsed/>
    <w:rPr>
      <w:vertAlign w:val="superscript"/>
    </w:rPr>
  </w:style>
  <w:style w:type="paragraph" w:styleId="182">
    <w:name w:val="toc 1"/>
    <w:basedOn w:val="642"/>
    <w:next w:val="64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42"/>
    <w:next w:val="64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42"/>
    <w:next w:val="64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42"/>
    <w:next w:val="64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42"/>
    <w:next w:val="64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42"/>
    <w:next w:val="64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42"/>
    <w:next w:val="64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42"/>
    <w:next w:val="64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42"/>
    <w:next w:val="642"/>
    <w:uiPriority w:val="39"/>
    <w:unhideWhenUsed/>
    <w:pPr>
      <w:ind w:left="2268" w:right="0" w:firstLine="0"/>
      <w:spacing w:after="57"/>
    </w:pPr>
  </w:style>
  <w:style w:type="paragraph" w:styleId="192">
    <w:name w:val="table of figures"/>
    <w:basedOn w:val="642"/>
    <w:next w:val="642"/>
    <w:uiPriority w:val="99"/>
    <w:unhideWhenUsed/>
    <w:pPr>
      <w:spacing w:after="0" w:afterAutospacing="0"/>
    </w:pPr>
  </w:style>
  <w:style w:type="paragraph" w:styleId="642" w:default="1">
    <w:name w:val="Normal"/>
    <w:qFormat/>
    <w:rPr>
      <w:rFonts w:ascii="Times New Roman" w:hAnsi="Times New Roman" w:eastAsia="Times New Roman"/>
      <w:sz w:val="28"/>
    </w:rPr>
  </w:style>
  <w:style w:type="paragraph" w:styleId="643">
    <w:name w:val="Heading 1"/>
    <w:basedOn w:val="642"/>
    <w:next w:val="642"/>
    <w:link w:val="660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644">
    <w:name w:val="Heading 2"/>
    <w:basedOn w:val="642"/>
    <w:next w:val="642"/>
    <w:link w:val="661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45">
    <w:name w:val="Heading 3"/>
    <w:basedOn w:val="642"/>
    <w:next w:val="642"/>
    <w:link w:val="662"/>
    <w:uiPriority w:val="9"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46">
    <w:name w:val="Heading 4"/>
    <w:basedOn w:val="642"/>
    <w:next w:val="642"/>
    <w:link w:val="690"/>
    <w:uiPriority w:val="9"/>
    <w:semiHidden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47">
    <w:name w:val="Heading 5"/>
    <w:basedOn w:val="642"/>
    <w:next w:val="642"/>
    <w:link w:val="691"/>
    <w:uiPriority w:val="9"/>
    <w:semiHidden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48">
    <w:name w:val="Heading 6"/>
    <w:basedOn w:val="642"/>
    <w:next w:val="642"/>
    <w:link w:val="692"/>
    <w:uiPriority w:val="9"/>
    <w:semiHidden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49">
    <w:name w:val="Heading 7"/>
    <w:basedOn w:val="642"/>
    <w:next w:val="642"/>
    <w:link w:val="693"/>
    <w:uiPriority w:val="9"/>
    <w:semiHidden/>
    <w:unhideWhenUsed/>
    <w:qFormat/>
    <w:pPr>
      <w:keepLines/>
      <w:keepNext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50">
    <w:name w:val="Heading 8"/>
    <w:basedOn w:val="642"/>
    <w:next w:val="642"/>
    <w:link w:val="694"/>
    <w:uiPriority w:val="9"/>
    <w:semiHidden/>
    <w:unhideWhenUsed/>
    <w:qFormat/>
    <w:pPr>
      <w:keepLines/>
      <w:keepNext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651">
    <w:name w:val="Heading 9"/>
    <w:basedOn w:val="642"/>
    <w:next w:val="642"/>
    <w:link w:val="695"/>
    <w:uiPriority w:val="9"/>
    <w:semiHidden/>
    <w:unhideWhenUsed/>
    <w:qFormat/>
    <w:pPr>
      <w:keepLines/>
      <w:keepNext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652" w:default="1">
    <w:name w:val="Default Paragraph Font"/>
    <w:uiPriority w:val="1"/>
    <w:semiHidden/>
    <w:unhideWhenUsed/>
  </w:style>
  <w:style w:type="table" w:styleId="6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4" w:default="1">
    <w:name w:val="No List"/>
    <w:uiPriority w:val="99"/>
    <w:semiHidden/>
    <w:unhideWhenUsed/>
  </w:style>
  <w:style w:type="paragraph" w:styleId="655">
    <w:name w:val="Header"/>
    <w:basedOn w:val="642"/>
    <w:link w:val="656"/>
    <w:uiPriority w:val="99"/>
    <w:unhideWhenUsed/>
    <w:pPr>
      <w:spacing w:after="0" w:line="240" w:lineRule="auto"/>
      <w:tabs>
        <w:tab w:val="center" w:pos="4680" w:leader="none"/>
        <w:tab w:val="right" w:pos="9360" w:leader="none"/>
      </w:tabs>
    </w:pPr>
  </w:style>
  <w:style w:type="character" w:styleId="656" w:customStyle="1">
    <w:name w:val="Верхний колонтитул Знак"/>
    <w:basedOn w:val="652"/>
    <w:link w:val="655"/>
    <w:uiPriority w:val="99"/>
  </w:style>
  <w:style w:type="paragraph" w:styleId="657">
    <w:name w:val="Footer"/>
    <w:basedOn w:val="642"/>
    <w:link w:val="658"/>
    <w:uiPriority w:val="99"/>
    <w:unhideWhenUsed/>
    <w:pPr>
      <w:spacing w:after="0" w:line="240" w:lineRule="auto"/>
      <w:tabs>
        <w:tab w:val="center" w:pos="4680" w:leader="none"/>
        <w:tab w:val="right" w:pos="9360" w:leader="none"/>
      </w:tabs>
    </w:pPr>
  </w:style>
  <w:style w:type="character" w:styleId="658" w:customStyle="1">
    <w:name w:val="Нижний колонтитул Знак"/>
    <w:basedOn w:val="652"/>
    <w:link w:val="657"/>
    <w:uiPriority w:val="99"/>
  </w:style>
  <w:style w:type="paragraph" w:styleId="659">
    <w:name w:val="No Spacing"/>
    <w:uiPriority w:val="1"/>
    <w:qFormat/>
    <w:pPr>
      <w:spacing w:after="0" w:line="240" w:lineRule="auto"/>
    </w:pPr>
  </w:style>
  <w:style w:type="character" w:styleId="660" w:customStyle="1">
    <w:name w:val="Заголовок 1 Знак"/>
    <w:basedOn w:val="652"/>
    <w:link w:val="64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61" w:customStyle="1">
    <w:name w:val="Заголовок 2 Знак"/>
    <w:basedOn w:val="652"/>
    <w:link w:val="64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662" w:customStyle="1">
    <w:name w:val="Заголовок 3 Знак"/>
    <w:basedOn w:val="652"/>
    <w:link w:val="645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63">
    <w:name w:val="Title"/>
    <w:basedOn w:val="642"/>
    <w:next w:val="642"/>
    <w:link w:val="664"/>
    <w:uiPriority w:val="10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64" w:customStyle="1">
    <w:name w:val="Название Знак"/>
    <w:basedOn w:val="652"/>
    <w:link w:val="66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665">
    <w:name w:val="Subtitle"/>
    <w:basedOn w:val="642"/>
    <w:next w:val="642"/>
    <w:link w:val="666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666" w:customStyle="1">
    <w:name w:val="Подзаголовок Знак"/>
    <w:basedOn w:val="652"/>
    <w:link w:val="66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667">
    <w:name w:val="List Paragraph"/>
    <w:basedOn w:val="642"/>
    <w:uiPriority w:val="34"/>
    <w:qFormat/>
    <w:pPr>
      <w:contextualSpacing/>
      <w:ind w:left="720"/>
    </w:pPr>
  </w:style>
  <w:style w:type="paragraph" w:styleId="668">
    <w:name w:val="Body Text"/>
    <w:basedOn w:val="642"/>
    <w:link w:val="669"/>
    <w:uiPriority w:val="99"/>
    <w:unhideWhenUsed/>
    <w:pPr>
      <w:spacing w:after="120"/>
    </w:pPr>
  </w:style>
  <w:style w:type="character" w:styleId="669" w:customStyle="1">
    <w:name w:val="Основной текст Знак"/>
    <w:basedOn w:val="652"/>
    <w:link w:val="668"/>
    <w:uiPriority w:val="99"/>
  </w:style>
  <w:style w:type="paragraph" w:styleId="670">
    <w:name w:val="Body Text 2"/>
    <w:basedOn w:val="642"/>
    <w:link w:val="671"/>
    <w:uiPriority w:val="99"/>
    <w:unhideWhenUsed/>
    <w:pPr>
      <w:spacing w:after="120" w:line="480" w:lineRule="auto"/>
    </w:pPr>
  </w:style>
  <w:style w:type="character" w:styleId="671" w:customStyle="1">
    <w:name w:val="Основной текст 2 Знак"/>
    <w:basedOn w:val="652"/>
    <w:link w:val="670"/>
    <w:uiPriority w:val="99"/>
  </w:style>
  <w:style w:type="paragraph" w:styleId="672">
    <w:name w:val="Body Text 3"/>
    <w:basedOn w:val="642"/>
    <w:link w:val="673"/>
    <w:uiPriority w:val="99"/>
    <w:unhideWhenUsed/>
    <w:pPr>
      <w:spacing w:after="120"/>
    </w:pPr>
    <w:rPr>
      <w:sz w:val="16"/>
      <w:szCs w:val="16"/>
    </w:rPr>
  </w:style>
  <w:style w:type="character" w:styleId="673" w:customStyle="1">
    <w:name w:val="Основной текст 3 Знак"/>
    <w:basedOn w:val="652"/>
    <w:link w:val="672"/>
    <w:uiPriority w:val="99"/>
    <w:rPr>
      <w:sz w:val="16"/>
      <w:szCs w:val="16"/>
    </w:rPr>
  </w:style>
  <w:style w:type="paragraph" w:styleId="674">
    <w:name w:val="List"/>
    <w:basedOn w:val="642"/>
    <w:uiPriority w:val="99"/>
    <w:unhideWhenUsed/>
    <w:pPr>
      <w:contextualSpacing/>
      <w:ind w:left="360" w:hanging="360"/>
    </w:pPr>
  </w:style>
  <w:style w:type="paragraph" w:styleId="675">
    <w:name w:val="List 2"/>
    <w:basedOn w:val="642"/>
    <w:uiPriority w:val="99"/>
    <w:unhideWhenUsed/>
    <w:pPr>
      <w:contextualSpacing/>
      <w:ind w:left="720" w:hanging="360"/>
    </w:pPr>
  </w:style>
  <w:style w:type="paragraph" w:styleId="676">
    <w:name w:val="List 3"/>
    <w:basedOn w:val="642"/>
    <w:uiPriority w:val="99"/>
    <w:unhideWhenUsed/>
    <w:pPr>
      <w:contextualSpacing/>
      <w:ind w:left="1080" w:hanging="360"/>
    </w:pPr>
  </w:style>
  <w:style w:type="paragraph" w:styleId="677">
    <w:name w:val="List Bullet"/>
    <w:basedOn w:val="642"/>
    <w:uiPriority w:val="99"/>
    <w:unhideWhenUsed/>
    <w:pPr>
      <w:numPr>
        <w:ilvl w:val="0"/>
        <w:numId w:val="1"/>
      </w:numPr>
      <w:contextualSpacing/>
    </w:pPr>
  </w:style>
  <w:style w:type="paragraph" w:styleId="678">
    <w:name w:val="List Bullet 2"/>
    <w:basedOn w:val="642"/>
    <w:uiPriority w:val="99"/>
    <w:unhideWhenUsed/>
    <w:pPr>
      <w:numPr>
        <w:ilvl w:val="0"/>
        <w:numId w:val="2"/>
      </w:numPr>
      <w:contextualSpacing/>
    </w:pPr>
  </w:style>
  <w:style w:type="paragraph" w:styleId="679">
    <w:name w:val="List Bullet 3"/>
    <w:basedOn w:val="642"/>
    <w:uiPriority w:val="99"/>
    <w:unhideWhenUsed/>
    <w:pPr>
      <w:numPr>
        <w:ilvl w:val="0"/>
        <w:numId w:val="3"/>
      </w:numPr>
      <w:contextualSpacing/>
    </w:pPr>
  </w:style>
  <w:style w:type="paragraph" w:styleId="680">
    <w:name w:val="List Number"/>
    <w:basedOn w:val="642"/>
    <w:uiPriority w:val="99"/>
    <w:unhideWhenUsed/>
    <w:pPr>
      <w:numPr>
        <w:ilvl w:val="0"/>
        <w:numId w:val="5"/>
      </w:numPr>
      <w:contextualSpacing/>
    </w:pPr>
  </w:style>
  <w:style w:type="paragraph" w:styleId="681">
    <w:name w:val="List Number 2"/>
    <w:basedOn w:val="642"/>
    <w:uiPriority w:val="99"/>
    <w:unhideWhenUsed/>
    <w:pPr>
      <w:numPr>
        <w:ilvl w:val="0"/>
        <w:numId w:val="6"/>
      </w:numPr>
      <w:contextualSpacing/>
    </w:pPr>
  </w:style>
  <w:style w:type="paragraph" w:styleId="682">
    <w:name w:val="List Number 3"/>
    <w:basedOn w:val="642"/>
    <w:uiPriority w:val="99"/>
    <w:unhideWhenUsed/>
    <w:pPr>
      <w:numPr>
        <w:ilvl w:val="0"/>
        <w:numId w:val="7"/>
      </w:numPr>
      <w:contextualSpacing/>
    </w:pPr>
  </w:style>
  <w:style w:type="paragraph" w:styleId="683">
    <w:name w:val="List Continue"/>
    <w:basedOn w:val="642"/>
    <w:uiPriority w:val="99"/>
    <w:unhideWhenUsed/>
    <w:pPr>
      <w:contextualSpacing/>
      <w:ind w:left="360"/>
      <w:spacing w:after="120"/>
    </w:pPr>
  </w:style>
  <w:style w:type="paragraph" w:styleId="684">
    <w:name w:val="List Continue 2"/>
    <w:basedOn w:val="642"/>
    <w:uiPriority w:val="99"/>
    <w:unhideWhenUsed/>
    <w:pPr>
      <w:contextualSpacing/>
      <w:ind w:left="720"/>
      <w:spacing w:after="120"/>
    </w:pPr>
  </w:style>
  <w:style w:type="paragraph" w:styleId="685">
    <w:name w:val="List Continue 3"/>
    <w:basedOn w:val="642"/>
    <w:uiPriority w:val="99"/>
    <w:unhideWhenUsed/>
    <w:pPr>
      <w:contextualSpacing/>
      <w:ind w:left="1080"/>
      <w:spacing w:after="120"/>
    </w:pPr>
  </w:style>
  <w:style w:type="paragraph" w:styleId="686">
    <w:name w:val="macro"/>
    <w:link w:val="687"/>
    <w:uiPriority w:val="99"/>
    <w:unhideWhenUsed/>
    <w:pPr>
      <w:tabs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</w:pPr>
    <w:rPr>
      <w:rFonts w:ascii="Courier" w:hAnsi="Courier"/>
      <w:sz w:val="20"/>
      <w:szCs w:val="20"/>
    </w:rPr>
  </w:style>
  <w:style w:type="character" w:styleId="687" w:customStyle="1">
    <w:name w:val="Текст макроса Знак"/>
    <w:basedOn w:val="652"/>
    <w:link w:val="686"/>
    <w:uiPriority w:val="99"/>
    <w:rPr>
      <w:rFonts w:ascii="Courier" w:hAnsi="Courier"/>
      <w:sz w:val="20"/>
      <w:szCs w:val="20"/>
    </w:rPr>
  </w:style>
  <w:style w:type="paragraph" w:styleId="688">
    <w:name w:val="Quote"/>
    <w:basedOn w:val="642"/>
    <w:next w:val="642"/>
    <w:link w:val="689"/>
    <w:uiPriority w:val="29"/>
    <w:qFormat/>
    <w:rPr>
      <w:i/>
      <w:iCs/>
      <w:color w:val="000000" w:themeColor="text1"/>
    </w:rPr>
  </w:style>
  <w:style w:type="character" w:styleId="689" w:customStyle="1">
    <w:name w:val="Цитата 2 Знак"/>
    <w:basedOn w:val="652"/>
    <w:link w:val="688"/>
    <w:uiPriority w:val="29"/>
    <w:rPr>
      <w:i/>
      <w:iCs/>
      <w:color w:val="000000" w:themeColor="text1"/>
    </w:rPr>
  </w:style>
  <w:style w:type="character" w:styleId="690" w:customStyle="1">
    <w:name w:val="Заголовок 4 Знак"/>
    <w:basedOn w:val="652"/>
    <w:link w:val="646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691" w:customStyle="1">
    <w:name w:val="Заголовок 5 Знак"/>
    <w:basedOn w:val="652"/>
    <w:link w:val="647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692" w:customStyle="1">
    <w:name w:val="Заголовок 6 Знак"/>
    <w:basedOn w:val="652"/>
    <w:link w:val="648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693" w:customStyle="1">
    <w:name w:val="Заголовок 7 Знак"/>
    <w:basedOn w:val="652"/>
    <w:link w:val="649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694" w:customStyle="1">
    <w:name w:val="Заголовок 8 Знак"/>
    <w:basedOn w:val="652"/>
    <w:link w:val="650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695" w:customStyle="1">
    <w:name w:val="Заголовок 9 Знак"/>
    <w:basedOn w:val="652"/>
    <w:link w:val="651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696">
    <w:name w:val="Caption"/>
    <w:basedOn w:val="642"/>
    <w:next w:val="642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697">
    <w:name w:val="Strong"/>
    <w:basedOn w:val="652"/>
    <w:uiPriority w:val="22"/>
    <w:qFormat/>
    <w:rPr>
      <w:b/>
      <w:bCs/>
    </w:rPr>
  </w:style>
  <w:style w:type="character" w:styleId="698">
    <w:name w:val="Emphasis"/>
    <w:basedOn w:val="652"/>
    <w:uiPriority w:val="20"/>
    <w:qFormat/>
    <w:rPr>
      <w:i/>
      <w:iCs/>
    </w:rPr>
  </w:style>
  <w:style w:type="paragraph" w:styleId="699">
    <w:name w:val="Intense Quote"/>
    <w:basedOn w:val="642"/>
    <w:next w:val="642"/>
    <w:link w:val="700"/>
    <w:uiPriority w:val="30"/>
    <w:qFormat/>
    <w:pPr>
      <w:ind w:left="936" w:right="936"/>
      <w:spacing w:before="200" w:after="280"/>
      <w:pBdr>
        <w:bottom w:val="single" w:color="4F81BD" w:themeColor="accent1" w:sz="4" w:space="4"/>
      </w:pBdr>
    </w:pPr>
    <w:rPr>
      <w:b/>
      <w:bCs/>
      <w:i/>
      <w:iCs/>
      <w:color w:val="4f81bd" w:themeColor="accent1"/>
    </w:rPr>
  </w:style>
  <w:style w:type="character" w:styleId="700" w:customStyle="1">
    <w:name w:val="Выделенная цитата Знак"/>
    <w:basedOn w:val="652"/>
    <w:link w:val="699"/>
    <w:uiPriority w:val="30"/>
    <w:rPr>
      <w:b/>
      <w:bCs/>
      <w:i/>
      <w:iCs/>
      <w:color w:val="4f81bd" w:themeColor="accent1"/>
    </w:rPr>
  </w:style>
  <w:style w:type="character" w:styleId="701">
    <w:name w:val="Subtle Emphasis"/>
    <w:basedOn w:val="652"/>
    <w:uiPriority w:val="19"/>
    <w:qFormat/>
    <w:rPr>
      <w:i/>
      <w:iCs/>
      <w:color w:val="808080" w:themeColor="text1" w:themeTint="7F"/>
    </w:rPr>
  </w:style>
  <w:style w:type="character" w:styleId="702">
    <w:name w:val="Intense Emphasis"/>
    <w:basedOn w:val="652"/>
    <w:uiPriority w:val="21"/>
    <w:qFormat/>
    <w:rPr>
      <w:b/>
      <w:bCs/>
      <w:i/>
      <w:iCs/>
      <w:color w:val="4f81bd" w:themeColor="accent1"/>
    </w:rPr>
  </w:style>
  <w:style w:type="character" w:styleId="703">
    <w:name w:val="Subtle Reference"/>
    <w:basedOn w:val="652"/>
    <w:uiPriority w:val="31"/>
    <w:qFormat/>
    <w:rPr>
      <w:smallCaps/>
      <w:color w:val="c0504d" w:themeColor="accent2"/>
      <w:u w:val="single"/>
    </w:rPr>
  </w:style>
  <w:style w:type="character" w:styleId="704">
    <w:name w:val="Intense Reference"/>
    <w:basedOn w:val="65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705">
    <w:name w:val="Book Title"/>
    <w:basedOn w:val="652"/>
    <w:uiPriority w:val="33"/>
    <w:qFormat/>
    <w:rPr>
      <w:b/>
      <w:bCs/>
      <w:smallCaps/>
      <w:spacing w:val="5"/>
    </w:rPr>
  </w:style>
  <w:style w:type="paragraph" w:styleId="706">
    <w:name w:val="TOC Heading"/>
    <w:basedOn w:val="643"/>
    <w:next w:val="642"/>
    <w:uiPriority w:val="39"/>
    <w:semiHidden/>
    <w:unhideWhenUsed/>
    <w:qFormat/>
    <w:pPr>
      <w:outlineLvl w:val="9"/>
    </w:pPr>
  </w:style>
  <w:style w:type="table" w:styleId="707">
    <w:name w:val="Table Grid"/>
    <w:basedOn w:val="65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>
    <w:name w:val="Light Shading"/>
    <w:basedOn w:val="65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</w:style>
  <w:style w:type="table" w:styleId="709">
    <w:name w:val="Light Shading Accent 1"/>
    <w:basedOn w:val="65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</w:style>
  <w:style w:type="table" w:styleId="710">
    <w:name w:val="Light Shading Accent 2"/>
    <w:basedOn w:val="65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</w:style>
  <w:style w:type="table" w:styleId="711">
    <w:name w:val="Light Shading Accent 3"/>
    <w:basedOn w:val="65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</w:style>
  <w:style w:type="table" w:styleId="712">
    <w:name w:val="Light Shading Accent 4"/>
    <w:basedOn w:val="65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</w:style>
  <w:style w:type="table" w:styleId="713">
    <w:name w:val="Light Shading Accent 5"/>
    <w:basedOn w:val="65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</w:style>
  <w:style w:type="table" w:styleId="714">
    <w:name w:val="Light Shading Accent 6"/>
    <w:basedOn w:val="65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</w:style>
  <w:style w:type="table" w:styleId="715">
    <w:name w:val="Light List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16">
    <w:name w:val="Light List Accent 1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17">
    <w:name w:val="Light List Accent 2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18">
    <w:name w:val="Light List Accent 3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19">
    <w:name w:val="Light List Accent 4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20">
    <w:name w:val="Light List Accent 5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21">
    <w:name w:val="Light List Accent 6"/>
    <w:basedOn w:val="653"/>
    <w:uiPriority w:val="61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722">
    <w:name w:val="Light Grid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23">
    <w:name w:val="Light Grid Accent 1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24">
    <w:name w:val="Light Grid Accent 2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25">
    <w:name w:val="Light Grid Accent 3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26">
    <w:name w:val="Light Grid Accent 4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27">
    <w:name w:val="Light Grid Accent 5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28">
    <w:name w:val="Light Grid Accent 6"/>
    <w:basedOn w:val="653"/>
    <w:uiPriority w:val="62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729">
    <w:name w:val="Medium Shading 1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</w:style>
  <w:style w:type="table" w:styleId="730">
    <w:name w:val="Medium Shading 1 Accent 1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</w:style>
  <w:style w:type="table" w:styleId="731">
    <w:name w:val="Medium Shading 1 Accent 2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</w:style>
  <w:style w:type="table" w:styleId="732">
    <w:name w:val="Medium Shading 1 Accent 3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</w:style>
  <w:style w:type="table" w:styleId="733">
    <w:name w:val="Medium Shading 1 Accent 4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</w:style>
  <w:style w:type="table" w:styleId="734">
    <w:name w:val="Medium Shading 1 Accent 5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</w:style>
  <w:style w:type="table" w:styleId="735">
    <w:name w:val="Medium Shading 1 Accent 6"/>
    <w:basedOn w:val="653"/>
    <w:uiPriority w:val="63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</w:style>
  <w:style w:type="table" w:styleId="736">
    <w:name w:val="Medium Shading 2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37">
    <w:name w:val="Medium Shading 2 Accent 1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38">
    <w:name w:val="Medium Shading 2 Accent 2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39">
    <w:name w:val="Medium Shading 2 Accent 3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40">
    <w:name w:val="Medium Shading 2 Accent 4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41">
    <w:name w:val="Medium Shading 2 Accent 5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42">
    <w:name w:val="Medium Shading 2 Accent 6"/>
    <w:basedOn w:val="65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743">
    <w:name w:val="Medium List 1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744">
    <w:name w:val="Medium List 1 Accent 1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745">
    <w:name w:val="Medium List 1 Accent 2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746">
    <w:name w:val="Medium List 1 Accent 3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747">
    <w:name w:val="Medium List 1 Accent 4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748">
    <w:name w:val="Medium List 1 Accent 5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749">
    <w:name w:val="Medium List 1 Accent 6"/>
    <w:basedOn w:val="65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750">
    <w:name w:val="Medium List 2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1">
    <w:name w:val="Medium List 2 Accent 1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2">
    <w:name w:val="Medium List 2 Accent 2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3">
    <w:name w:val="Medium List 2 Accent 3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4">
    <w:name w:val="Medium List 2 Accent 4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5">
    <w:name w:val="Medium List 2 Accent 5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6">
    <w:name w:val="Medium List 2 Accent 6"/>
    <w:basedOn w:val="65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757">
    <w:name w:val="Medium Grid 1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404040" w:themeColor="text1" w:themeTint="BF" w:sz="18" w:space="0"/>
        </w:tcBorders>
      </w:tcPr>
    </w:tblStylePr>
  </w:style>
  <w:style w:type="table" w:styleId="758">
    <w:name w:val="Medium Grid 1 Accent 1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</w:style>
  <w:style w:type="table" w:styleId="759">
    <w:name w:val="Medium Grid 1 Accent 2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</w:style>
  <w:style w:type="table" w:styleId="760">
    <w:name w:val="Medium Grid 1 Accent 3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B3CC82" w:themeColor="accent3" w:themeTint="BF" w:sz="18" w:space="0"/>
        </w:tcBorders>
      </w:tcPr>
    </w:tblStylePr>
  </w:style>
  <w:style w:type="table" w:styleId="761">
    <w:name w:val="Medium Grid 1 Accent 4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</w:style>
  <w:style w:type="table" w:styleId="762">
    <w:name w:val="Medium Grid 1 Accent 5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</w:style>
  <w:style w:type="table" w:styleId="763">
    <w:name w:val="Medium Grid 1 Accent 6"/>
    <w:basedOn w:val="653"/>
    <w:uiPriority w:val="67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</w:style>
  <w:style w:type="table" w:styleId="764">
    <w:name w:val="Medium Grid 2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6e6e6" w:themeFill="tex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65">
    <w:name w:val="Medium Grid 2 Accent 1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2f8" w:themeFill="accen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66">
    <w:name w:val="Medium Grid 2 Accent 2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8eded" w:themeFill="accent2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67">
    <w:name w:val="Medium Grid 2 Accent 3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5f8ee" w:themeFill="accent3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68">
    <w:name w:val="Medium Grid 2 Accent 4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2eff6" w:themeFill="accent4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69">
    <w:name w:val="Medium Grid 2 Accent 5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6f9" w:themeFill="accent5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70">
    <w:name w:val="Medium Grid 2 Accent 6"/>
    <w:basedOn w:val="65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ef4ec" w:themeFill="accent6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771">
    <w:name w:val="Medium Grid 3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2">
    <w:name w:val="Medium Grid 3 Accent 1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3">
    <w:name w:val="Medium Grid 3 Accent 2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4">
    <w:name w:val="Medium Grid 3 Accent 3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5">
    <w:name w:val="Medium Grid 3 Accent 4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6">
    <w:name w:val="Medium Grid 3 Accent 5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7">
    <w:name w:val="Medium Grid 3 Accent 6"/>
    <w:basedOn w:val="65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778">
    <w:name w:val="Dark List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band1Horz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Dark List Accent 1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band1Horz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Dark List Accent 2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Dark List Accent 3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band1Horz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Dark List Accent 4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band1Horz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Dark List Accent 5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band1Horz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Dark List Accent 6"/>
    <w:basedOn w:val="65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band1Horz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Colorful Shading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786">
    <w:name w:val="Colorful Shading Accent 1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787">
    <w:name w:val="Colorful Shading Accent 2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788">
    <w:name w:val="Colorful Shading Accent 3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</w:style>
  <w:style w:type="table" w:styleId="789">
    <w:name w:val="Colorful Shading Accent 4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790">
    <w:name w:val="Colorful Shading Accent 5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791">
    <w:name w:val="Colorful Shading Accent 6"/>
    <w:basedOn w:val="65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792">
    <w:name w:val="Colorful List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band1Horz">
      <w:tcPr>
        <w:shd w:val="clear" w:color="auto" w:fill="cccccc" w:themeFill="text1" w:themeFillTint="33"/>
      </w:tcPr>
    </w:tblStylePr>
    <w:tblStylePr w:type="band1Vert"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3">
    <w:name w:val="Colorful List Accent 1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cPr>
        <w:shd w:val="clear" w:color="auto" w:fill="dbe5f1" w:themeFill="accent1" w:themeFillTint="33"/>
      </w:tcPr>
    </w:tblStylePr>
    <w:tblStylePr w:type="band1Vert"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4">
    <w:name w:val="Colorful List Accent 2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cPr>
        <w:shd w:val="clear" w:color="auto" w:fill="f2dbdb" w:themeFill="accent2" w:themeFillTint="33"/>
      </w:tcPr>
    </w:tblStylePr>
    <w:tblStylePr w:type="band1Vert"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5">
    <w:name w:val="Colorful List Accent 3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band1Horz">
      <w:tcPr>
        <w:shd w:val="clear" w:color="auto" w:fill="eaf1dd" w:themeFill="accent3" w:themeFillTint="33"/>
      </w:tcPr>
    </w:tblStylePr>
    <w:tblStylePr w:type="band1Vert"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664e82" w:themeColor="accent4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6">
    <w:name w:val="Colorful List Accent 4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band1Horz">
      <w:tcPr>
        <w:shd w:val="clear" w:color="auto" w:fill="e5dfec" w:themeFill="accent4" w:themeFillTint="33"/>
      </w:tcPr>
    </w:tblStylePr>
    <w:tblStylePr w:type="band1Vert"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7e9c40" w:themeColor="accent3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7">
    <w:name w:val="Colorful List Accent 5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band1Horz">
      <w:tcPr>
        <w:shd w:val="clear" w:color="auto" w:fill="daeef3" w:themeFill="accent5" w:themeFillTint="33"/>
      </w:tcPr>
    </w:tblStylePr>
    <w:tblStylePr w:type="band1Vert"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8">
    <w:name w:val="Colorful List Accent 6"/>
    <w:basedOn w:val="65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band1Horz">
      <w:tcPr>
        <w:shd w:val="clear" w:color="auto" w:fill="fde9d9" w:themeFill="accent6" w:themeFillTint="33"/>
      </w:tcPr>
    </w:tblStylePr>
    <w:tblStylePr w:type="band1Vert"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799">
    <w:name w:val="Colorful Grid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BF"/>
      </w:tcPr>
    </w:tblStyle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999999" w:themeFill="text1" w:themeFillTint="66"/>
      </w:tcPr>
    </w:tblStylePr>
  </w:style>
  <w:style w:type="table" w:styleId="800">
    <w:name w:val="Colorful Grid Accent 1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8cce4" w:themeFill="accent1" w:themeFillTint="66"/>
      </w:tcPr>
    </w:tblStylePr>
  </w:style>
  <w:style w:type="table" w:styleId="801">
    <w:name w:val="Colorful Grid Accent 2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e5b8b7" w:themeFill="accent2" w:themeFillTint="66"/>
      </w:tcPr>
    </w:tblStylePr>
  </w:style>
  <w:style w:type="table" w:styleId="802">
    <w:name w:val="Colorful Grid Accent 3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d6e3bc" w:themeFill="accent3" w:themeFillTint="66"/>
      </w:tcPr>
    </w:tblStylePr>
  </w:style>
  <w:style w:type="table" w:styleId="803">
    <w:name w:val="Colorful Grid Accent 4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ccc0d9" w:themeFill="accent4" w:themeFillTint="66"/>
      </w:tcPr>
    </w:tblStylePr>
  </w:style>
  <w:style w:type="table" w:styleId="804">
    <w:name w:val="Colorful Grid Accent 5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6dde8" w:themeFill="accent5" w:themeFillTint="66"/>
      </w:tcPr>
    </w:tblStylePr>
  </w:style>
  <w:style w:type="table" w:styleId="805">
    <w:name w:val="Colorful Grid Accent 6"/>
    <w:basedOn w:val="65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fbd4b4" w:themeFill="accent6" w:themeFillTint="66"/>
      </w:tcPr>
    </w:tblStylePr>
  </w:style>
  <w:style w:type="paragraph" w:styleId="806">
    <w:name w:val="Normal (Web)"/>
    <w:basedOn w:val="642"/>
    <w:uiPriority w:val="99"/>
    <w:unhideWhenUsed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0229AC-42D9-4FC6-BBF7-0822A10FB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Base/>
  <HyperlinksChanged>false</HyperlinksChanged>
  <LinksUpToDate>false</LinksUpToDate>
  <Manager/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Маташев Владимир Алексеевич</cp:lastModifiedBy>
  <cp:revision>72</cp:revision>
  <dcterms:created xsi:type="dcterms:W3CDTF">2013-12-23T23:15:00Z</dcterms:created>
  <dcterms:modified xsi:type="dcterms:W3CDTF">2026-10-27T09:01:27Z</dcterms:modified>
  <cp:category/>
</cp:coreProperties>
</file>