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0C2EB" w14:textId="77777777" w:rsidR="001432A2" w:rsidRPr="0016588C" w:rsidRDefault="00673C05" w:rsidP="00BF57C8">
      <w:pPr>
        <w:pBdr>
          <w:top w:val="single" w:sz="4" w:space="1" w:color="auto"/>
          <w:left w:val="single" w:sz="4" w:space="4" w:color="auto"/>
          <w:bottom w:val="single" w:sz="4" w:space="1" w:color="auto"/>
          <w:right w:val="single" w:sz="4" w:space="4" w:color="auto"/>
        </w:pBdr>
        <w:suppressAutoHyphens/>
        <w:spacing w:after="0"/>
        <w:jc w:val="center"/>
        <w:outlineLvl w:val="0"/>
        <w:rPr>
          <w:rFonts w:ascii="Times New Roman" w:hAnsi="Times New Roman" w:cs="Times New Roman"/>
          <w:b/>
          <w:bCs/>
          <w:sz w:val="20"/>
          <w:szCs w:val="20"/>
          <w:lang w:eastAsia="ar-SA"/>
        </w:rPr>
      </w:pPr>
      <w:bookmarkStart w:id="0" w:name="_Toc19262296"/>
      <w:bookmarkStart w:id="1" w:name="_Toc20232119"/>
      <w:bookmarkStart w:id="2" w:name="_Toc84238784"/>
      <w:bookmarkStart w:id="3" w:name="_Toc325381782"/>
      <w:r w:rsidRPr="0016588C">
        <w:rPr>
          <w:rFonts w:ascii="Times New Roman" w:hAnsi="Times New Roman" w:cs="Times New Roman"/>
          <w:b/>
          <w:bCs/>
          <w:sz w:val="32"/>
          <w:szCs w:val="32"/>
          <w:lang w:eastAsia="ar-SA"/>
        </w:rPr>
        <w:t>ПРАВИТЕЛЬСТВО РЕСПУБЛИКИ АЛТАЙ</w:t>
      </w:r>
      <w:bookmarkEnd w:id="0"/>
      <w:bookmarkEnd w:id="1"/>
      <w:bookmarkEnd w:id="2"/>
    </w:p>
    <w:p w14:paraId="78A2AA61" w14:textId="77777777" w:rsidR="00F047B4" w:rsidRPr="0016588C" w:rsidRDefault="001432A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r w:rsidRPr="0016588C">
        <w:rPr>
          <w:rFonts w:ascii="Times New Roman" w:hAnsi="Times New Roman" w:cs="Times New Roman"/>
          <w:b/>
          <w:bCs/>
          <w:noProof/>
          <w:sz w:val="32"/>
          <w:szCs w:val="32"/>
        </w:rPr>
        <w:drawing>
          <wp:inline distT="0" distB="0" distL="0" distR="0" wp14:anchorId="2B495840" wp14:editId="37CB6797">
            <wp:extent cx="1422400" cy="1422400"/>
            <wp:effectExtent l="0" t="0" r="6350" b="6350"/>
            <wp:docPr id="9" name="Рисунок 9" descr="C:\Users\Baeva\Desktop\Мои документы\ОЦЕНКА ЭФФЕКТИВНОСТИ\за 2018\Сводный доклад\Республика Алтай_fil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eva\Desktop\Мои документы\ОЦЕНКА ЭФФЕКТИВНОСТИ\за 2018\Сводный доклад\Республика Алтай_files\ge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260" cy="1422260"/>
                    </a:xfrm>
                    <a:prstGeom prst="rect">
                      <a:avLst/>
                    </a:prstGeom>
                    <a:noFill/>
                    <a:ln>
                      <a:noFill/>
                    </a:ln>
                  </pic:spPr>
                </pic:pic>
              </a:graphicData>
            </a:graphic>
          </wp:inline>
        </w:drawing>
      </w:r>
    </w:p>
    <w:p w14:paraId="136F3291"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2BF3AABC" w14:textId="77777777" w:rsidR="002970E2" w:rsidRPr="0016588C" w:rsidRDefault="002970E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3DE9C1C4" w14:textId="77777777" w:rsidR="002970E2" w:rsidRPr="0016588C" w:rsidRDefault="002970E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4BBB6361" w14:textId="77777777" w:rsidR="00673C05" w:rsidRPr="0016588C" w:rsidRDefault="00673C05" w:rsidP="00BF57C8">
      <w:pPr>
        <w:pBdr>
          <w:top w:val="single" w:sz="4" w:space="1" w:color="auto"/>
          <w:left w:val="single" w:sz="4" w:space="4" w:color="auto"/>
          <w:bottom w:val="single" w:sz="4" w:space="1" w:color="auto"/>
          <w:right w:val="single" w:sz="4" w:space="4" w:color="auto"/>
        </w:pBdr>
        <w:suppressAutoHyphens/>
        <w:spacing w:after="0"/>
        <w:jc w:val="center"/>
        <w:outlineLvl w:val="0"/>
        <w:rPr>
          <w:rFonts w:ascii="Times New Roman" w:hAnsi="Times New Roman" w:cs="Times New Roman"/>
          <w:b/>
          <w:bCs/>
          <w:sz w:val="44"/>
          <w:szCs w:val="44"/>
          <w:lang w:eastAsia="ar-SA"/>
        </w:rPr>
      </w:pPr>
      <w:bookmarkStart w:id="4" w:name="_Toc19262297"/>
      <w:bookmarkStart w:id="5" w:name="_Toc20232120"/>
      <w:bookmarkStart w:id="6" w:name="_Toc84238785"/>
      <w:r w:rsidRPr="0016588C">
        <w:rPr>
          <w:rFonts w:ascii="Times New Roman" w:hAnsi="Times New Roman" w:cs="Times New Roman"/>
          <w:b/>
          <w:bCs/>
          <w:sz w:val="44"/>
          <w:szCs w:val="44"/>
          <w:lang w:eastAsia="ar-SA"/>
        </w:rPr>
        <w:t>СВОДНЫЙ ДОКЛАД</w:t>
      </w:r>
      <w:bookmarkEnd w:id="4"/>
      <w:bookmarkEnd w:id="5"/>
      <w:bookmarkEnd w:id="6"/>
    </w:p>
    <w:p w14:paraId="6EE05EA5"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44"/>
          <w:szCs w:val="44"/>
          <w:lang w:eastAsia="ar-SA"/>
        </w:rPr>
      </w:pPr>
      <w:r w:rsidRPr="0016588C">
        <w:rPr>
          <w:rFonts w:ascii="Times New Roman" w:hAnsi="Times New Roman" w:cs="Times New Roman"/>
          <w:b/>
          <w:bCs/>
          <w:sz w:val="44"/>
          <w:szCs w:val="44"/>
          <w:lang w:eastAsia="ar-SA"/>
        </w:rPr>
        <w:t>о результатах мониторинга эффективности деятельности органов местного самоуправления городского округа и муниципальных районов в Республике Алтай</w:t>
      </w:r>
    </w:p>
    <w:p w14:paraId="309BDB0D"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r w:rsidRPr="0016588C">
        <w:rPr>
          <w:rFonts w:ascii="Times New Roman" w:hAnsi="Times New Roman" w:cs="Times New Roman"/>
          <w:b/>
          <w:bCs/>
          <w:sz w:val="44"/>
          <w:szCs w:val="44"/>
          <w:lang w:eastAsia="ar-SA"/>
        </w:rPr>
        <w:t>за 20</w:t>
      </w:r>
      <w:r w:rsidR="007F34DC" w:rsidRPr="0016588C">
        <w:rPr>
          <w:rFonts w:ascii="Times New Roman" w:hAnsi="Times New Roman" w:cs="Times New Roman"/>
          <w:b/>
          <w:bCs/>
          <w:sz w:val="44"/>
          <w:szCs w:val="44"/>
          <w:lang w:eastAsia="ar-SA"/>
        </w:rPr>
        <w:t>21</w:t>
      </w:r>
      <w:r w:rsidRPr="0016588C">
        <w:rPr>
          <w:rFonts w:ascii="Times New Roman" w:hAnsi="Times New Roman" w:cs="Times New Roman"/>
          <w:b/>
          <w:bCs/>
          <w:sz w:val="44"/>
          <w:szCs w:val="44"/>
          <w:lang w:eastAsia="ar-SA"/>
        </w:rPr>
        <w:t xml:space="preserve"> год</w:t>
      </w:r>
    </w:p>
    <w:p w14:paraId="662F45FB"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3E9C9A3B"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18D5A06E"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56784B04"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5FE2B4FD"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17463444" w14:textId="77777777" w:rsidR="002970E2" w:rsidRPr="0016588C" w:rsidRDefault="002970E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7B4FCCD2" w14:textId="77777777" w:rsidR="00650692" w:rsidRPr="0016588C" w:rsidRDefault="0065069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3F71965D" w14:textId="77777777" w:rsidR="00650692" w:rsidRPr="0016588C" w:rsidRDefault="0065069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03A25437" w14:textId="77777777" w:rsidR="00650692" w:rsidRPr="0016588C" w:rsidRDefault="0065069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05858113" w14:textId="77777777" w:rsidR="00650692" w:rsidRPr="0016588C" w:rsidRDefault="0065069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6DB56721" w14:textId="77777777" w:rsidR="00650692" w:rsidRPr="0016588C" w:rsidRDefault="0065069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634243CA" w14:textId="77777777" w:rsidR="00650692" w:rsidRPr="0016588C" w:rsidRDefault="0065069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002F7E51" w14:textId="77777777" w:rsidR="00650692" w:rsidRPr="0016588C" w:rsidRDefault="0065069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390DAC6A" w14:textId="77777777" w:rsidR="00650692" w:rsidRPr="0016588C" w:rsidRDefault="00650692"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p>
    <w:p w14:paraId="5C9C20D2" w14:textId="77777777" w:rsidR="00F047B4" w:rsidRPr="0016588C" w:rsidRDefault="00F047B4"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r w:rsidRPr="0016588C">
        <w:rPr>
          <w:rFonts w:ascii="Times New Roman" w:hAnsi="Times New Roman" w:cs="Times New Roman"/>
          <w:b/>
          <w:bCs/>
          <w:sz w:val="32"/>
          <w:szCs w:val="32"/>
          <w:lang w:eastAsia="ar-SA"/>
        </w:rPr>
        <w:t>г. Горно-Алтайск</w:t>
      </w:r>
    </w:p>
    <w:p w14:paraId="6CA3F6FF" w14:textId="77777777" w:rsidR="00F047B4" w:rsidRPr="0016588C" w:rsidRDefault="00980197" w:rsidP="00BF57C8">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cs="Times New Roman"/>
          <w:b/>
          <w:bCs/>
          <w:sz w:val="32"/>
          <w:szCs w:val="32"/>
          <w:lang w:eastAsia="ar-SA"/>
        </w:rPr>
      </w:pPr>
      <w:r w:rsidRPr="0016588C">
        <w:rPr>
          <w:rFonts w:ascii="Times New Roman" w:hAnsi="Times New Roman" w:cs="Times New Roman"/>
          <w:b/>
          <w:bCs/>
          <w:sz w:val="32"/>
          <w:szCs w:val="32"/>
          <w:lang w:eastAsia="ar-SA"/>
        </w:rPr>
        <w:t>202</w:t>
      </w:r>
      <w:r w:rsidR="007F34DC" w:rsidRPr="0016588C">
        <w:rPr>
          <w:rFonts w:ascii="Times New Roman" w:hAnsi="Times New Roman" w:cs="Times New Roman"/>
          <w:b/>
          <w:bCs/>
          <w:sz w:val="32"/>
          <w:szCs w:val="32"/>
          <w:lang w:eastAsia="ar-SA"/>
        </w:rPr>
        <w:t>2</w:t>
      </w:r>
      <w:r w:rsidR="00F047B4" w:rsidRPr="0016588C">
        <w:rPr>
          <w:rFonts w:ascii="Times New Roman" w:hAnsi="Times New Roman" w:cs="Times New Roman"/>
          <w:b/>
          <w:bCs/>
          <w:sz w:val="32"/>
          <w:szCs w:val="32"/>
          <w:lang w:eastAsia="ar-SA"/>
        </w:rPr>
        <w:t xml:space="preserve"> г.</w:t>
      </w:r>
    </w:p>
    <w:p w14:paraId="69478540" w14:textId="77777777" w:rsidR="000B7B8C" w:rsidRPr="0016588C" w:rsidRDefault="000B7B8C" w:rsidP="00BF57C8">
      <w:pPr>
        <w:shd w:val="clear" w:color="auto" w:fill="FFFFFF"/>
        <w:suppressAutoHyphens/>
        <w:spacing w:after="0"/>
        <w:jc w:val="center"/>
        <w:rPr>
          <w:rFonts w:ascii="Times New Roman" w:hAnsi="Times New Roman" w:cs="Times New Roman"/>
          <w:b/>
          <w:bCs/>
          <w:spacing w:val="-8"/>
          <w:sz w:val="28"/>
          <w:szCs w:val="28"/>
          <w:lang w:eastAsia="ar-SA"/>
        </w:rPr>
        <w:sectPr w:rsidR="000B7B8C" w:rsidRPr="0016588C" w:rsidSect="001432A2">
          <w:footerReference w:type="default" r:id="rId9"/>
          <w:pgSz w:w="11906" w:h="16838"/>
          <w:pgMar w:top="1134" w:right="851" w:bottom="1134" w:left="1701" w:header="709" w:footer="709" w:gutter="0"/>
          <w:cols w:space="708"/>
          <w:titlePg/>
          <w:docGrid w:linePitch="360"/>
        </w:sectPr>
      </w:pPr>
    </w:p>
    <w:p w14:paraId="77CFE8C0" w14:textId="77777777" w:rsidR="00E634CB" w:rsidRPr="0016588C" w:rsidRDefault="00E634CB" w:rsidP="00BF57C8">
      <w:pPr>
        <w:shd w:val="clear" w:color="auto" w:fill="FFFFFF"/>
        <w:suppressAutoHyphens/>
        <w:spacing w:after="0"/>
        <w:jc w:val="center"/>
        <w:rPr>
          <w:rFonts w:ascii="Times New Roman" w:hAnsi="Times New Roman" w:cs="Times New Roman"/>
          <w:b/>
          <w:bCs/>
          <w:spacing w:val="-8"/>
          <w:sz w:val="28"/>
          <w:szCs w:val="28"/>
          <w:lang w:eastAsia="ar-SA"/>
        </w:rPr>
      </w:pPr>
      <w:r w:rsidRPr="0016588C">
        <w:rPr>
          <w:rFonts w:ascii="Times New Roman" w:hAnsi="Times New Roman" w:cs="Times New Roman"/>
          <w:b/>
          <w:bCs/>
          <w:spacing w:val="-8"/>
          <w:sz w:val="28"/>
          <w:szCs w:val="28"/>
          <w:lang w:eastAsia="ar-SA"/>
        </w:rPr>
        <w:lastRenderedPageBreak/>
        <w:t>Общие сведения о Республике Алтай</w:t>
      </w:r>
    </w:p>
    <w:p w14:paraId="7E20FB4B" w14:textId="77777777" w:rsidR="0027620A" w:rsidRPr="0016588C" w:rsidRDefault="0027620A" w:rsidP="00BF57C8">
      <w:pPr>
        <w:shd w:val="clear" w:color="auto" w:fill="FFFFFF"/>
        <w:suppressAutoHyphens/>
        <w:spacing w:after="0"/>
        <w:jc w:val="center"/>
        <w:rPr>
          <w:rFonts w:ascii="Times New Roman" w:hAnsi="Times New Roman" w:cs="Times New Roman"/>
          <w:b/>
          <w:bCs/>
          <w:spacing w:val="-8"/>
          <w:sz w:val="28"/>
          <w:szCs w:val="28"/>
          <w:lang w:eastAsia="ar-SA"/>
        </w:rPr>
      </w:pPr>
    </w:p>
    <w:p w14:paraId="52555BAA" w14:textId="77777777" w:rsidR="00E634CB" w:rsidRPr="0016588C" w:rsidRDefault="007611F5" w:rsidP="00BF57C8">
      <w:pPr>
        <w:shd w:val="clear" w:color="auto" w:fill="FFFFFF"/>
        <w:suppressAutoHyphens/>
        <w:spacing w:after="0"/>
        <w:ind w:left="8080"/>
        <w:jc w:val="center"/>
        <w:rPr>
          <w:rFonts w:ascii="Times New Roman" w:hAnsi="Times New Roman" w:cs="Times New Roman"/>
          <w:bCs/>
          <w:spacing w:val="-8"/>
          <w:sz w:val="24"/>
          <w:szCs w:val="24"/>
          <w:lang w:eastAsia="ar-SA"/>
        </w:rPr>
      </w:pPr>
      <w:r w:rsidRPr="0016588C">
        <w:rPr>
          <w:rFonts w:ascii="Times New Roman" w:hAnsi="Times New Roman" w:cs="Times New Roman"/>
          <w:bCs/>
          <w:spacing w:val="-8"/>
          <w:sz w:val="24"/>
          <w:szCs w:val="24"/>
          <w:lang w:eastAsia="ar-SA"/>
        </w:rPr>
        <w:t xml:space="preserve">Административно-территориальное устройство </w:t>
      </w:r>
    </w:p>
    <w:p w14:paraId="372AD288" w14:textId="0282E80B" w:rsidR="000B7B8C" w:rsidRPr="0016588C" w:rsidRDefault="007611F5" w:rsidP="00BF57C8">
      <w:pPr>
        <w:shd w:val="clear" w:color="auto" w:fill="FFFFFF"/>
        <w:suppressAutoHyphens/>
        <w:spacing w:after="0"/>
        <w:rPr>
          <w:rFonts w:ascii="Times New Roman" w:hAnsi="Times New Roman" w:cs="Times New Roman"/>
          <w:bCs/>
          <w:spacing w:val="-8"/>
          <w:sz w:val="28"/>
          <w:szCs w:val="28"/>
          <w:lang w:eastAsia="ar-SA"/>
        </w:rPr>
      </w:pPr>
      <w:r w:rsidRPr="0016588C">
        <w:rPr>
          <w:rFonts w:ascii="Times New Roman" w:hAnsi="Times New Roman" w:cs="Times New Roman"/>
          <w:b/>
          <w:bCs/>
          <w:noProof/>
          <w:spacing w:val="-8"/>
          <w:sz w:val="28"/>
          <w:szCs w:val="28"/>
        </w:rPr>
        <w:drawing>
          <wp:anchor distT="0" distB="0" distL="114300" distR="114300" simplePos="0" relativeHeight="251658240" behindDoc="0" locked="0" layoutInCell="1" allowOverlap="1" wp14:anchorId="1151EB9E" wp14:editId="0EC8C51F">
            <wp:simplePos x="0" y="0"/>
            <wp:positionH relativeFrom="column">
              <wp:posOffset>5478780</wp:posOffset>
            </wp:positionH>
            <wp:positionV relativeFrom="paragraph">
              <wp:posOffset>26035</wp:posOffset>
            </wp:positionV>
            <wp:extent cx="3776980" cy="3454400"/>
            <wp:effectExtent l="0" t="0" r="0" b="0"/>
            <wp:wrapSquare wrapText="bothSides"/>
            <wp:docPr id="13" name="Рисунок 13" descr="C:\Users\Baeva\Desktop\Мои документы\ОЦЕНКА ЭФФЕКТИВНОСТИ\за 2018\Сводный доклад\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eva\Desktop\Мои документы\ОЦЕНКА ЭФФЕКТИВНОСТИ\за 2018\Сводный доклад\Карт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6980"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032" w:rsidRPr="0016588C">
        <w:rPr>
          <w:rFonts w:ascii="Times New Roman" w:hAnsi="Times New Roman" w:cs="Times New Roman"/>
          <w:bCs/>
          <w:spacing w:val="-8"/>
          <w:sz w:val="28"/>
          <w:szCs w:val="28"/>
          <w:lang w:eastAsia="ar-SA"/>
        </w:rPr>
        <w:t>С</w:t>
      </w:r>
      <w:r w:rsidRPr="0016588C">
        <w:rPr>
          <w:rFonts w:ascii="Times New Roman" w:hAnsi="Times New Roman" w:cs="Times New Roman"/>
          <w:bCs/>
          <w:spacing w:val="-8"/>
          <w:sz w:val="28"/>
          <w:szCs w:val="28"/>
          <w:lang w:eastAsia="ar-SA"/>
        </w:rPr>
        <w:t>убъект Российской Федерации, входит в состав Сибирского федерального округа</w:t>
      </w:r>
    </w:p>
    <w:p w14:paraId="00DB6E52" w14:textId="77777777" w:rsidR="00E634CB" w:rsidRPr="0016588C" w:rsidRDefault="00E634CB" w:rsidP="00BF57C8">
      <w:pPr>
        <w:shd w:val="clear" w:color="auto" w:fill="FFFFFF"/>
        <w:suppressAutoHyphens/>
        <w:spacing w:after="0"/>
        <w:rPr>
          <w:rFonts w:ascii="Times New Roman" w:hAnsi="Times New Roman" w:cs="Times New Roman"/>
          <w:b/>
          <w:bCs/>
          <w:spacing w:val="-8"/>
          <w:sz w:val="28"/>
          <w:szCs w:val="28"/>
          <w:lang w:eastAsia="ar-SA"/>
        </w:rPr>
      </w:pPr>
    </w:p>
    <w:p w14:paraId="7D23FB21" w14:textId="15AD6382" w:rsidR="007611F5" w:rsidRPr="0016588C" w:rsidRDefault="007611F5" w:rsidP="00BF57C8">
      <w:pPr>
        <w:shd w:val="clear" w:color="auto" w:fill="FFFFFF"/>
        <w:suppressAutoHyphens/>
        <w:spacing w:after="0"/>
        <w:rPr>
          <w:rFonts w:ascii="Times New Roman" w:hAnsi="Times New Roman" w:cs="Times New Roman"/>
          <w:b/>
          <w:bCs/>
          <w:spacing w:val="-8"/>
          <w:sz w:val="28"/>
          <w:szCs w:val="28"/>
          <w:lang w:eastAsia="ar-SA"/>
        </w:rPr>
      </w:pPr>
      <w:r w:rsidRPr="0016588C">
        <w:rPr>
          <w:rFonts w:ascii="Times New Roman" w:hAnsi="Times New Roman" w:cs="Times New Roman"/>
          <w:b/>
          <w:bCs/>
          <w:spacing w:val="-8"/>
          <w:sz w:val="28"/>
          <w:szCs w:val="28"/>
          <w:lang w:eastAsia="ar-SA"/>
        </w:rPr>
        <w:t xml:space="preserve">Образование </w:t>
      </w:r>
    </w:p>
    <w:p w14:paraId="68661BCB" w14:textId="77777777" w:rsidR="007611F5" w:rsidRPr="0016588C" w:rsidRDefault="007611F5" w:rsidP="00BF57C8">
      <w:pPr>
        <w:shd w:val="clear" w:color="auto" w:fill="FFFFFF"/>
        <w:suppressAutoHyphens/>
        <w:spacing w:after="0"/>
        <w:rPr>
          <w:rFonts w:ascii="Times New Roman" w:hAnsi="Times New Roman" w:cs="Times New Roman"/>
          <w:bCs/>
          <w:spacing w:val="-8"/>
          <w:sz w:val="28"/>
          <w:szCs w:val="28"/>
          <w:lang w:eastAsia="ar-SA"/>
        </w:rPr>
      </w:pPr>
      <w:r w:rsidRPr="0016588C">
        <w:rPr>
          <w:rFonts w:ascii="Times New Roman" w:hAnsi="Times New Roman" w:cs="Times New Roman"/>
          <w:bCs/>
          <w:spacing w:val="-8"/>
          <w:sz w:val="28"/>
          <w:szCs w:val="28"/>
          <w:lang w:eastAsia="ar-SA"/>
        </w:rPr>
        <w:t>1 июня 1922 года образована Ойротская автономная область в составе Алтайского края</w:t>
      </w:r>
      <w:r w:rsidR="00E634CB" w:rsidRPr="0016588C">
        <w:rPr>
          <w:rFonts w:ascii="Times New Roman" w:hAnsi="Times New Roman" w:cs="Times New Roman"/>
          <w:bCs/>
          <w:spacing w:val="-8"/>
          <w:sz w:val="28"/>
          <w:szCs w:val="28"/>
          <w:lang w:eastAsia="ar-SA"/>
        </w:rPr>
        <w:t>;</w:t>
      </w:r>
      <w:r w:rsidRPr="0016588C">
        <w:rPr>
          <w:rFonts w:ascii="Times New Roman" w:hAnsi="Times New Roman" w:cs="Times New Roman"/>
          <w:bCs/>
          <w:spacing w:val="-8"/>
          <w:sz w:val="28"/>
          <w:szCs w:val="28"/>
          <w:lang w:eastAsia="ar-SA"/>
        </w:rPr>
        <w:t xml:space="preserve"> с мая 1992 года </w:t>
      </w:r>
      <w:r w:rsidR="00E634CB" w:rsidRPr="0016588C">
        <w:rPr>
          <w:rFonts w:ascii="Times New Roman" w:hAnsi="Times New Roman" w:cs="Times New Roman"/>
          <w:bCs/>
          <w:spacing w:val="-8"/>
          <w:sz w:val="28"/>
          <w:szCs w:val="28"/>
          <w:lang w:eastAsia="ar-SA"/>
        </w:rPr>
        <w:t>преобразована в Республику</w:t>
      </w:r>
      <w:r w:rsidRPr="0016588C">
        <w:rPr>
          <w:rFonts w:ascii="Times New Roman" w:hAnsi="Times New Roman" w:cs="Times New Roman"/>
          <w:bCs/>
          <w:spacing w:val="-8"/>
          <w:sz w:val="28"/>
          <w:szCs w:val="28"/>
          <w:lang w:eastAsia="ar-SA"/>
        </w:rPr>
        <w:t xml:space="preserve"> Горный Алтай</w:t>
      </w:r>
      <w:r w:rsidR="00E634CB" w:rsidRPr="0016588C">
        <w:rPr>
          <w:rFonts w:ascii="Times New Roman" w:hAnsi="Times New Roman" w:cs="Times New Roman"/>
          <w:bCs/>
          <w:spacing w:val="-8"/>
          <w:sz w:val="28"/>
          <w:szCs w:val="28"/>
          <w:lang w:eastAsia="ar-SA"/>
        </w:rPr>
        <w:t>; с</w:t>
      </w:r>
      <w:r w:rsidRPr="0016588C">
        <w:rPr>
          <w:rFonts w:ascii="Times New Roman" w:hAnsi="Times New Roman" w:cs="Times New Roman"/>
          <w:bCs/>
          <w:spacing w:val="-8"/>
          <w:sz w:val="28"/>
          <w:szCs w:val="28"/>
          <w:lang w:eastAsia="ar-SA"/>
        </w:rPr>
        <w:t xml:space="preserve"> 12 декабря 1993 года – Республика Алтай</w:t>
      </w:r>
    </w:p>
    <w:p w14:paraId="30453B66" w14:textId="77777777" w:rsidR="007611F5" w:rsidRPr="0016588C" w:rsidRDefault="007611F5" w:rsidP="00BF57C8">
      <w:pPr>
        <w:shd w:val="clear" w:color="auto" w:fill="FFFFFF"/>
        <w:suppressAutoHyphens/>
        <w:spacing w:after="0"/>
        <w:rPr>
          <w:rFonts w:ascii="Times New Roman" w:hAnsi="Times New Roman" w:cs="Times New Roman"/>
          <w:b/>
          <w:bCs/>
          <w:spacing w:val="-8"/>
          <w:sz w:val="28"/>
          <w:szCs w:val="28"/>
          <w:lang w:eastAsia="ar-SA"/>
        </w:rPr>
      </w:pPr>
    </w:p>
    <w:p w14:paraId="6B048D2C" w14:textId="77777777" w:rsidR="00E634CB" w:rsidRPr="0016588C" w:rsidRDefault="00E634CB" w:rsidP="00BF57C8">
      <w:pPr>
        <w:shd w:val="clear" w:color="auto" w:fill="FFFFFF"/>
        <w:suppressAutoHyphens/>
        <w:spacing w:after="0"/>
        <w:rPr>
          <w:rFonts w:ascii="Times New Roman" w:hAnsi="Times New Roman" w:cs="Times New Roman"/>
          <w:bCs/>
          <w:spacing w:val="-8"/>
          <w:sz w:val="28"/>
          <w:szCs w:val="28"/>
          <w:lang w:eastAsia="ar-SA"/>
        </w:rPr>
      </w:pPr>
      <w:r w:rsidRPr="0016588C">
        <w:rPr>
          <w:rFonts w:ascii="Times New Roman" w:hAnsi="Times New Roman" w:cs="Times New Roman"/>
          <w:b/>
          <w:bCs/>
          <w:spacing w:val="-8"/>
          <w:sz w:val="28"/>
          <w:szCs w:val="28"/>
          <w:lang w:eastAsia="ar-SA"/>
        </w:rPr>
        <w:t xml:space="preserve">Территория </w:t>
      </w:r>
      <w:r w:rsidRPr="0016588C">
        <w:rPr>
          <w:rFonts w:ascii="Times New Roman" w:hAnsi="Times New Roman" w:cs="Times New Roman"/>
          <w:bCs/>
          <w:spacing w:val="-8"/>
          <w:sz w:val="28"/>
          <w:szCs w:val="28"/>
          <w:lang w:eastAsia="ar-SA"/>
        </w:rPr>
        <w:t>– 92,903 тыс. км</w:t>
      </w:r>
      <w:r w:rsidRPr="0016588C">
        <w:rPr>
          <w:rFonts w:ascii="Times New Roman" w:hAnsi="Times New Roman" w:cs="Times New Roman"/>
          <w:bCs/>
          <w:spacing w:val="-8"/>
          <w:sz w:val="28"/>
          <w:szCs w:val="28"/>
          <w:vertAlign w:val="superscript"/>
          <w:lang w:eastAsia="ar-SA"/>
        </w:rPr>
        <w:t>2</w:t>
      </w:r>
    </w:p>
    <w:p w14:paraId="28A8B803" w14:textId="77777777" w:rsidR="007611F5" w:rsidRPr="0016588C" w:rsidRDefault="007611F5" w:rsidP="00BF57C8">
      <w:pPr>
        <w:shd w:val="clear" w:color="auto" w:fill="FFFFFF"/>
        <w:suppressAutoHyphens/>
        <w:spacing w:after="0"/>
        <w:rPr>
          <w:rFonts w:ascii="Times New Roman" w:hAnsi="Times New Roman" w:cs="Times New Roman"/>
          <w:b/>
          <w:bCs/>
          <w:spacing w:val="-8"/>
          <w:sz w:val="28"/>
          <w:szCs w:val="28"/>
          <w:lang w:eastAsia="ar-SA"/>
        </w:rPr>
      </w:pPr>
    </w:p>
    <w:p w14:paraId="6BA81BA3" w14:textId="35FB9E55" w:rsidR="00E634CB" w:rsidRPr="0016588C" w:rsidRDefault="00E634CB" w:rsidP="00BF57C8">
      <w:pPr>
        <w:shd w:val="clear" w:color="auto" w:fill="FFFFFF"/>
        <w:suppressAutoHyphens/>
        <w:spacing w:after="0"/>
        <w:rPr>
          <w:rFonts w:ascii="Times New Roman" w:hAnsi="Times New Roman" w:cs="Times New Roman"/>
          <w:bCs/>
          <w:spacing w:val="-8"/>
          <w:sz w:val="28"/>
          <w:szCs w:val="28"/>
          <w:lang w:eastAsia="ar-SA"/>
        </w:rPr>
      </w:pPr>
      <w:r w:rsidRPr="0016588C">
        <w:rPr>
          <w:rFonts w:ascii="Times New Roman" w:hAnsi="Times New Roman" w:cs="Times New Roman"/>
          <w:b/>
          <w:bCs/>
          <w:spacing w:val="-8"/>
          <w:sz w:val="28"/>
          <w:szCs w:val="28"/>
          <w:lang w:eastAsia="ar-SA"/>
        </w:rPr>
        <w:t xml:space="preserve">Численность </w:t>
      </w:r>
      <w:r w:rsidR="002970E2" w:rsidRPr="0016588C">
        <w:rPr>
          <w:rFonts w:ascii="Times New Roman" w:hAnsi="Times New Roman" w:cs="Times New Roman"/>
          <w:b/>
          <w:bCs/>
          <w:spacing w:val="-8"/>
          <w:sz w:val="28"/>
          <w:szCs w:val="28"/>
          <w:lang w:eastAsia="ar-SA"/>
        </w:rPr>
        <w:t xml:space="preserve">постоянного </w:t>
      </w:r>
      <w:r w:rsidRPr="0016588C">
        <w:rPr>
          <w:rFonts w:ascii="Times New Roman" w:hAnsi="Times New Roman" w:cs="Times New Roman"/>
          <w:b/>
          <w:bCs/>
          <w:spacing w:val="-8"/>
          <w:sz w:val="28"/>
          <w:szCs w:val="28"/>
          <w:lang w:eastAsia="ar-SA"/>
        </w:rPr>
        <w:t xml:space="preserve">населения </w:t>
      </w:r>
      <w:r w:rsidR="002970E2" w:rsidRPr="0016588C">
        <w:rPr>
          <w:rFonts w:ascii="Times New Roman" w:hAnsi="Times New Roman" w:cs="Times New Roman"/>
          <w:b/>
          <w:bCs/>
          <w:spacing w:val="-8"/>
          <w:sz w:val="28"/>
          <w:szCs w:val="28"/>
          <w:lang w:eastAsia="ar-SA"/>
        </w:rPr>
        <w:br/>
      </w:r>
      <w:r w:rsidRPr="0016588C">
        <w:rPr>
          <w:rFonts w:ascii="Times New Roman" w:hAnsi="Times New Roman" w:cs="Times New Roman"/>
          <w:bCs/>
          <w:spacing w:val="-8"/>
          <w:sz w:val="28"/>
          <w:szCs w:val="28"/>
          <w:lang w:eastAsia="ar-SA"/>
        </w:rPr>
        <w:t>на 1 января 20</w:t>
      </w:r>
      <w:r w:rsidR="00980197" w:rsidRPr="0016588C">
        <w:rPr>
          <w:rFonts w:ascii="Times New Roman" w:hAnsi="Times New Roman" w:cs="Times New Roman"/>
          <w:bCs/>
          <w:spacing w:val="-8"/>
          <w:sz w:val="28"/>
          <w:szCs w:val="28"/>
          <w:lang w:eastAsia="ar-SA"/>
        </w:rPr>
        <w:t>2</w:t>
      </w:r>
      <w:r w:rsidR="007F34DC" w:rsidRPr="0016588C">
        <w:rPr>
          <w:rFonts w:ascii="Times New Roman" w:hAnsi="Times New Roman" w:cs="Times New Roman"/>
          <w:bCs/>
          <w:spacing w:val="-8"/>
          <w:sz w:val="28"/>
          <w:szCs w:val="28"/>
          <w:lang w:eastAsia="ar-SA"/>
        </w:rPr>
        <w:t>2</w:t>
      </w:r>
      <w:r w:rsidRPr="0016588C">
        <w:rPr>
          <w:rFonts w:ascii="Times New Roman" w:hAnsi="Times New Roman" w:cs="Times New Roman"/>
          <w:bCs/>
          <w:spacing w:val="-8"/>
          <w:sz w:val="28"/>
          <w:szCs w:val="28"/>
          <w:lang w:eastAsia="ar-SA"/>
        </w:rPr>
        <w:t xml:space="preserve"> года</w:t>
      </w:r>
      <w:r w:rsidRPr="0016588C">
        <w:rPr>
          <w:rFonts w:ascii="Times New Roman" w:hAnsi="Times New Roman" w:cs="Times New Roman"/>
          <w:b/>
          <w:bCs/>
          <w:spacing w:val="-8"/>
          <w:sz w:val="28"/>
          <w:szCs w:val="28"/>
          <w:lang w:eastAsia="ar-SA"/>
        </w:rPr>
        <w:t xml:space="preserve"> – </w:t>
      </w:r>
      <w:r w:rsidRPr="0016588C">
        <w:rPr>
          <w:rFonts w:ascii="Times New Roman" w:hAnsi="Times New Roman" w:cs="Times New Roman"/>
          <w:bCs/>
          <w:spacing w:val="-8"/>
          <w:sz w:val="28"/>
          <w:szCs w:val="28"/>
          <w:lang w:eastAsia="ar-SA"/>
        </w:rPr>
        <w:t>2</w:t>
      </w:r>
      <w:r w:rsidR="00FD3A89" w:rsidRPr="0016588C">
        <w:rPr>
          <w:rFonts w:ascii="Times New Roman" w:hAnsi="Times New Roman" w:cs="Times New Roman"/>
          <w:bCs/>
          <w:spacing w:val="-8"/>
          <w:sz w:val="28"/>
          <w:szCs w:val="28"/>
          <w:lang w:eastAsia="ar-SA"/>
        </w:rPr>
        <w:t>2</w:t>
      </w:r>
      <w:r w:rsidR="00F03A51" w:rsidRPr="0016588C">
        <w:rPr>
          <w:rFonts w:ascii="Times New Roman" w:hAnsi="Times New Roman" w:cs="Times New Roman"/>
          <w:bCs/>
          <w:spacing w:val="-8"/>
          <w:sz w:val="28"/>
          <w:szCs w:val="28"/>
          <w:lang w:eastAsia="ar-SA"/>
        </w:rPr>
        <w:t>1</w:t>
      </w:r>
      <w:r w:rsidRPr="0016588C">
        <w:rPr>
          <w:rFonts w:ascii="Times New Roman" w:hAnsi="Times New Roman" w:cs="Times New Roman"/>
          <w:bCs/>
          <w:spacing w:val="-8"/>
          <w:sz w:val="28"/>
          <w:szCs w:val="28"/>
          <w:lang w:eastAsia="ar-SA"/>
        </w:rPr>
        <w:t>,</w:t>
      </w:r>
      <w:r w:rsidR="00F03A51" w:rsidRPr="0016588C">
        <w:rPr>
          <w:rFonts w:ascii="Times New Roman" w:hAnsi="Times New Roman" w:cs="Times New Roman"/>
          <w:bCs/>
          <w:spacing w:val="-8"/>
          <w:sz w:val="28"/>
          <w:szCs w:val="28"/>
          <w:lang w:eastAsia="ar-SA"/>
        </w:rPr>
        <w:t>559</w:t>
      </w:r>
      <w:r w:rsidRPr="0016588C">
        <w:rPr>
          <w:rFonts w:ascii="Times New Roman" w:hAnsi="Times New Roman" w:cs="Times New Roman"/>
          <w:bCs/>
          <w:spacing w:val="-8"/>
          <w:sz w:val="28"/>
          <w:szCs w:val="28"/>
          <w:lang w:eastAsia="ar-SA"/>
        </w:rPr>
        <w:t xml:space="preserve"> тыс. человек</w:t>
      </w:r>
    </w:p>
    <w:p w14:paraId="2B39202C" w14:textId="77777777" w:rsidR="00E634CB" w:rsidRPr="0016588C" w:rsidRDefault="00E634CB" w:rsidP="00BF57C8">
      <w:pPr>
        <w:shd w:val="clear" w:color="auto" w:fill="FFFFFF"/>
        <w:suppressAutoHyphens/>
        <w:spacing w:after="0"/>
        <w:rPr>
          <w:rFonts w:ascii="Times New Roman" w:hAnsi="Times New Roman" w:cs="Times New Roman"/>
          <w:b/>
          <w:bCs/>
          <w:spacing w:val="-8"/>
          <w:sz w:val="28"/>
          <w:szCs w:val="28"/>
          <w:lang w:eastAsia="ar-SA"/>
        </w:rPr>
      </w:pPr>
    </w:p>
    <w:p w14:paraId="4993F773" w14:textId="77777777" w:rsidR="007611F5" w:rsidRPr="0016588C" w:rsidRDefault="00E634CB" w:rsidP="00BF57C8">
      <w:pPr>
        <w:shd w:val="clear" w:color="auto" w:fill="FFFFFF"/>
        <w:suppressAutoHyphens/>
        <w:spacing w:after="0"/>
        <w:rPr>
          <w:rFonts w:ascii="Times New Roman" w:hAnsi="Times New Roman" w:cs="Times New Roman"/>
          <w:bCs/>
          <w:spacing w:val="-8"/>
          <w:sz w:val="28"/>
          <w:szCs w:val="28"/>
          <w:vertAlign w:val="superscript"/>
          <w:lang w:eastAsia="ar-SA"/>
        </w:rPr>
      </w:pPr>
      <w:r w:rsidRPr="0016588C">
        <w:rPr>
          <w:rFonts w:ascii="Times New Roman" w:hAnsi="Times New Roman" w:cs="Times New Roman"/>
          <w:b/>
          <w:bCs/>
          <w:spacing w:val="-8"/>
          <w:sz w:val="28"/>
          <w:szCs w:val="28"/>
          <w:lang w:eastAsia="ar-SA"/>
        </w:rPr>
        <w:t xml:space="preserve">Плотность населения </w:t>
      </w:r>
      <w:r w:rsidR="002970E2" w:rsidRPr="0016588C">
        <w:rPr>
          <w:rFonts w:ascii="Times New Roman" w:hAnsi="Times New Roman" w:cs="Times New Roman"/>
          <w:b/>
          <w:bCs/>
          <w:spacing w:val="-8"/>
          <w:sz w:val="28"/>
          <w:szCs w:val="28"/>
          <w:lang w:eastAsia="ar-SA"/>
        </w:rPr>
        <w:t>–</w:t>
      </w:r>
      <w:r w:rsidRPr="0016588C">
        <w:rPr>
          <w:rFonts w:ascii="Times New Roman" w:hAnsi="Times New Roman" w:cs="Times New Roman"/>
          <w:b/>
          <w:bCs/>
          <w:spacing w:val="-8"/>
          <w:sz w:val="28"/>
          <w:szCs w:val="28"/>
          <w:lang w:eastAsia="ar-SA"/>
        </w:rPr>
        <w:t xml:space="preserve"> </w:t>
      </w:r>
      <w:r w:rsidR="002970E2" w:rsidRPr="0016588C">
        <w:rPr>
          <w:rFonts w:ascii="Times New Roman" w:hAnsi="Times New Roman" w:cs="Times New Roman"/>
          <w:bCs/>
          <w:spacing w:val="-8"/>
          <w:sz w:val="28"/>
          <w:szCs w:val="28"/>
          <w:lang w:eastAsia="ar-SA"/>
        </w:rPr>
        <w:t>2,4 чел. на 1 км</w:t>
      </w:r>
      <w:r w:rsidR="002970E2" w:rsidRPr="0016588C">
        <w:rPr>
          <w:rFonts w:ascii="Times New Roman" w:hAnsi="Times New Roman" w:cs="Times New Roman"/>
          <w:bCs/>
          <w:spacing w:val="-8"/>
          <w:sz w:val="28"/>
          <w:szCs w:val="28"/>
          <w:vertAlign w:val="superscript"/>
          <w:lang w:eastAsia="ar-SA"/>
        </w:rPr>
        <w:t>2</w:t>
      </w:r>
    </w:p>
    <w:p w14:paraId="4C88CAD9" w14:textId="77777777" w:rsidR="007611F5" w:rsidRPr="0016588C" w:rsidRDefault="007611F5" w:rsidP="00BF57C8">
      <w:pPr>
        <w:shd w:val="clear" w:color="auto" w:fill="FFFFFF"/>
        <w:suppressAutoHyphens/>
        <w:spacing w:after="0"/>
        <w:rPr>
          <w:rFonts w:ascii="Times New Roman" w:hAnsi="Times New Roman" w:cs="Times New Roman"/>
          <w:b/>
          <w:bCs/>
          <w:spacing w:val="-8"/>
          <w:sz w:val="28"/>
          <w:szCs w:val="28"/>
          <w:lang w:eastAsia="ar-SA"/>
        </w:rPr>
      </w:pPr>
    </w:p>
    <w:p w14:paraId="36DAB907" w14:textId="1CD48129" w:rsidR="007611F5" w:rsidRPr="0016588C" w:rsidRDefault="002970E2" w:rsidP="00BF57C8">
      <w:pPr>
        <w:shd w:val="clear" w:color="auto" w:fill="FFFFFF"/>
        <w:suppressAutoHyphens/>
        <w:spacing w:after="0"/>
        <w:rPr>
          <w:rFonts w:ascii="Times New Roman" w:hAnsi="Times New Roman" w:cs="Times New Roman"/>
          <w:bCs/>
          <w:spacing w:val="-8"/>
          <w:sz w:val="28"/>
          <w:szCs w:val="28"/>
          <w:lang w:eastAsia="ar-SA"/>
        </w:rPr>
      </w:pPr>
      <w:r w:rsidRPr="0016588C">
        <w:rPr>
          <w:rFonts w:ascii="Times New Roman" w:hAnsi="Times New Roman" w:cs="Times New Roman"/>
          <w:b/>
          <w:bCs/>
          <w:spacing w:val="-8"/>
          <w:sz w:val="28"/>
          <w:szCs w:val="28"/>
          <w:lang w:eastAsia="ar-SA"/>
        </w:rPr>
        <w:t>Административный центр</w:t>
      </w:r>
      <w:r w:rsidRPr="0016588C">
        <w:rPr>
          <w:rFonts w:ascii="Times New Roman" w:hAnsi="Times New Roman" w:cs="Times New Roman"/>
          <w:bCs/>
          <w:spacing w:val="-8"/>
          <w:sz w:val="28"/>
          <w:szCs w:val="28"/>
          <w:lang w:eastAsia="ar-SA"/>
        </w:rPr>
        <w:t>– город Горно-Алтайск, население на 1 января 20</w:t>
      </w:r>
      <w:r w:rsidR="00980197" w:rsidRPr="0016588C">
        <w:rPr>
          <w:rFonts w:ascii="Times New Roman" w:hAnsi="Times New Roman" w:cs="Times New Roman"/>
          <w:bCs/>
          <w:spacing w:val="-8"/>
          <w:sz w:val="28"/>
          <w:szCs w:val="28"/>
          <w:lang w:eastAsia="ar-SA"/>
        </w:rPr>
        <w:t>2</w:t>
      </w:r>
      <w:r w:rsidR="007F34DC" w:rsidRPr="0016588C">
        <w:rPr>
          <w:rFonts w:ascii="Times New Roman" w:hAnsi="Times New Roman" w:cs="Times New Roman"/>
          <w:bCs/>
          <w:spacing w:val="-8"/>
          <w:sz w:val="28"/>
          <w:szCs w:val="28"/>
          <w:lang w:eastAsia="ar-SA"/>
        </w:rPr>
        <w:t>2</w:t>
      </w:r>
      <w:r w:rsidRPr="0016588C">
        <w:rPr>
          <w:rFonts w:ascii="Times New Roman" w:hAnsi="Times New Roman" w:cs="Times New Roman"/>
          <w:bCs/>
          <w:spacing w:val="-8"/>
          <w:sz w:val="28"/>
          <w:szCs w:val="28"/>
          <w:lang w:eastAsia="ar-SA"/>
        </w:rPr>
        <w:t xml:space="preserve"> года - 6</w:t>
      </w:r>
      <w:r w:rsidR="00FD3A89" w:rsidRPr="0016588C">
        <w:rPr>
          <w:rFonts w:ascii="Times New Roman" w:hAnsi="Times New Roman" w:cs="Times New Roman"/>
          <w:bCs/>
          <w:spacing w:val="-8"/>
          <w:sz w:val="28"/>
          <w:szCs w:val="28"/>
          <w:lang w:eastAsia="ar-SA"/>
        </w:rPr>
        <w:t>4</w:t>
      </w:r>
      <w:r w:rsidRPr="0016588C">
        <w:rPr>
          <w:rFonts w:ascii="Times New Roman" w:hAnsi="Times New Roman" w:cs="Times New Roman"/>
          <w:bCs/>
          <w:spacing w:val="-8"/>
          <w:sz w:val="28"/>
          <w:szCs w:val="28"/>
          <w:lang w:eastAsia="ar-SA"/>
        </w:rPr>
        <w:t>,</w:t>
      </w:r>
      <w:r w:rsidR="00980197" w:rsidRPr="0016588C">
        <w:rPr>
          <w:rFonts w:ascii="Times New Roman" w:hAnsi="Times New Roman" w:cs="Times New Roman"/>
          <w:bCs/>
          <w:spacing w:val="-8"/>
          <w:sz w:val="28"/>
          <w:szCs w:val="28"/>
          <w:lang w:eastAsia="ar-SA"/>
        </w:rPr>
        <w:t>5</w:t>
      </w:r>
      <w:r w:rsidR="00F03A51" w:rsidRPr="0016588C">
        <w:rPr>
          <w:rFonts w:ascii="Times New Roman" w:hAnsi="Times New Roman" w:cs="Times New Roman"/>
          <w:bCs/>
          <w:spacing w:val="-8"/>
          <w:sz w:val="28"/>
          <w:szCs w:val="28"/>
          <w:lang w:eastAsia="ar-SA"/>
        </w:rPr>
        <w:t xml:space="preserve">58 </w:t>
      </w:r>
      <w:r w:rsidRPr="0016588C">
        <w:rPr>
          <w:rFonts w:ascii="Times New Roman" w:hAnsi="Times New Roman" w:cs="Times New Roman"/>
          <w:bCs/>
          <w:spacing w:val="-8"/>
          <w:sz w:val="28"/>
          <w:szCs w:val="28"/>
          <w:lang w:eastAsia="ar-SA"/>
        </w:rPr>
        <w:t>тыс. человек</w:t>
      </w:r>
    </w:p>
    <w:p w14:paraId="7FF92558" w14:textId="77777777" w:rsidR="007611F5" w:rsidRPr="0016588C" w:rsidRDefault="007611F5" w:rsidP="00BF57C8">
      <w:pPr>
        <w:shd w:val="clear" w:color="auto" w:fill="FFFFFF"/>
        <w:suppressAutoHyphens/>
        <w:spacing w:after="0"/>
        <w:rPr>
          <w:rFonts w:ascii="Times New Roman" w:hAnsi="Times New Roman" w:cs="Times New Roman"/>
          <w:b/>
          <w:bCs/>
          <w:spacing w:val="-8"/>
          <w:sz w:val="28"/>
          <w:szCs w:val="28"/>
          <w:lang w:eastAsia="ar-SA"/>
        </w:rPr>
      </w:pPr>
    </w:p>
    <w:p w14:paraId="141A9F13" w14:textId="40DA1B55" w:rsidR="007611F5" w:rsidRPr="0016588C" w:rsidRDefault="002970E2" w:rsidP="00BF57C8">
      <w:pPr>
        <w:shd w:val="clear" w:color="auto" w:fill="FFFFFF"/>
        <w:suppressAutoHyphens/>
        <w:spacing w:after="0"/>
        <w:jc w:val="both"/>
        <w:rPr>
          <w:rFonts w:ascii="Times New Roman" w:hAnsi="Times New Roman" w:cs="Times New Roman"/>
          <w:bCs/>
          <w:spacing w:val="-8"/>
          <w:sz w:val="28"/>
          <w:szCs w:val="28"/>
          <w:lang w:eastAsia="ar-SA"/>
        </w:rPr>
      </w:pPr>
      <w:r w:rsidRPr="0016588C">
        <w:rPr>
          <w:rFonts w:ascii="Times New Roman" w:hAnsi="Times New Roman" w:cs="Times New Roman"/>
          <w:b/>
          <w:bCs/>
          <w:spacing w:val="-8"/>
          <w:sz w:val="28"/>
          <w:szCs w:val="28"/>
          <w:lang w:eastAsia="ar-SA"/>
        </w:rPr>
        <w:t>Админист</w:t>
      </w:r>
      <w:r w:rsidR="00DE6032" w:rsidRPr="0016588C">
        <w:rPr>
          <w:rFonts w:ascii="Times New Roman" w:hAnsi="Times New Roman" w:cs="Times New Roman"/>
          <w:b/>
          <w:bCs/>
          <w:spacing w:val="-8"/>
          <w:sz w:val="28"/>
          <w:szCs w:val="28"/>
          <w:lang w:eastAsia="ar-SA"/>
        </w:rPr>
        <w:t xml:space="preserve">ративно-территориальное деление: </w:t>
      </w:r>
      <w:r w:rsidRPr="0016588C">
        <w:rPr>
          <w:rFonts w:ascii="Times New Roman" w:hAnsi="Times New Roman" w:cs="Times New Roman"/>
          <w:bCs/>
          <w:spacing w:val="-8"/>
          <w:sz w:val="28"/>
          <w:szCs w:val="28"/>
          <w:lang w:eastAsia="ar-SA"/>
        </w:rPr>
        <w:t>1</w:t>
      </w:r>
      <w:r w:rsidR="001C15F6" w:rsidRPr="0016588C">
        <w:rPr>
          <w:rFonts w:ascii="Times New Roman" w:hAnsi="Times New Roman" w:cs="Times New Roman"/>
          <w:bCs/>
          <w:spacing w:val="-8"/>
          <w:sz w:val="28"/>
          <w:szCs w:val="28"/>
          <w:lang w:eastAsia="ar-SA"/>
        </w:rPr>
        <w:t>02</w:t>
      </w:r>
      <w:r w:rsidRPr="0016588C">
        <w:rPr>
          <w:rFonts w:ascii="Times New Roman" w:hAnsi="Times New Roman" w:cs="Times New Roman"/>
          <w:bCs/>
          <w:spacing w:val="-8"/>
          <w:sz w:val="28"/>
          <w:szCs w:val="28"/>
          <w:lang w:eastAsia="ar-SA"/>
        </w:rPr>
        <w:t xml:space="preserve"> муниципальных образовани</w:t>
      </w:r>
      <w:r w:rsidR="00DE6032" w:rsidRPr="0016588C">
        <w:rPr>
          <w:rFonts w:ascii="Times New Roman" w:hAnsi="Times New Roman" w:cs="Times New Roman"/>
          <w:bCs/>
          <w:spacing w:val="-8"/>
          <w:sz w:val="28"/>
          <w:szCs w:val="28"/>
          <w:lang w:eastAsia="ar-SA"/>
        </w:rPr>
        <w:t>я</w:t>
      </w:r>
      <w:r w:rsidRPr="0016588C">
        <w:rPr>
          <w:rFonts w:ascii="Times New Roman" w:hAnsi="Times New Roman" w:cs="Times New Roman"/>
          <w:bCs/>
          <w:spacing w:val="-8"/>
          <w:sz w:val="28"/>
          <w:szCs w:val="28"/>
          <w:lang w:eastAsia="ar-SA"/>
        </w:rPr>
        <w:t xml:space="preserve">, в том числе </w:t>
      </w:r>
      <w:r w:rsidRPr="0016588C">
        <w:rPr>
          <w:rFonts w:ascii="Times New Roman" w:hAnsi="Times New Roman" w:cs="Times New Roman"/>
          <w:bCs/>
          <w:spacing w:val="-8"/>
          <w:sz w:val="28"/>
          <w:szCs w:val="28"/>
          <w:lang w:eastAsia="ar-SA"/>
        </w:rPr>
        <w:br/>
        <w:t>1 городской округ (г. Горно-Алтайск)</w:t>
      </w:r>
      <w:r w:rsidR="001C15F6" w:rsidRPr="0016588C">
        <w:rPr>
          <w:rFonts w:ascii="Times New Roman" w:hAnsi="Times New Roman" w:cs="Times New Roman"/>
          <w:bCs/>
          <w:spacing w:val="-8"/>
          <w:sz w:val="28"/>
          <w:szCs w:val="28"/>
          <w:lang w:eastAsia="ar-SA"/>
        </w:rPr>
        <w:t>,</w:t>
      </w:r>
      <w:r w:rsidRPr="0016588C">
        <w:rPr>
          <w:rFonts w:ascii="Times New Roman" w:hAnsi="Times New Roman" w:cs="Times New Roman"/>
          <w:bCs/>
          <w:spacing w:val="-8"/>
          <w:sz w:val="28"/>
          <w:szCs w:val="28"/>
          <w:lang w:eastAsia="ar-SA"/>
        </w:rPr>
        <w:t xml:space="preserve"> 10 муниц</w:t>
      </w:r>
      <w:r w:rsidR="005852BC" w:rsidRPr="0016588C">
        <w:rPr>
          <w:rFonts w:ascii="Times New Roman" w:hAnsi="Times New Roman" w:cs="Times New Roman"/>
          <w:bCs/>
          <w:spacing w:val="-8"/>
          <w:sz w:val="28"/>
          <w:szCs w:val="28"/>
          <w:lang w:eastAsia="ar-SA"/>
        </w:rPr>
        <w:t>и</w:t>
      </w:r>
      <w:r w:rsidRPr="0016588C">
        <w:rPr>
          <w:rFonts w:ascii="Times New Roman" w:hAnsi="Times New Roman" w:cs="Times New Roman"/>
          <w:bCs/>
          <w:spacing w:val="-8"/>
          <w:sz w:val="28"/>
          <w:szCs w:val="28"/>
          <w:lang w:eastAsia="ar-SA"/>
        </w:rPr>
        <w:t>пальных районов (Кош-Агачский, Майминский, Онгудайский, Турочакский, Улаганский, Усть-Канский, Усть-Коксинский, Чемальский, Чойский и Шебалинский)</w:t>
      </w:r>
      <w:r w:rsidR="001C15F6" w:rsidRPr="0016588C">
        <w:rPr>
          <w:rFonts w:ascii="Times New Roman" w:hAnsi="Times New Roman" w:cs="Times New Roman"/>
          <w:bCs/>
          <w:spacing w:val="-8"/>
          <w:sz w:val="28"/>
          <w:szCs w:val="28"/>
          <w:lang w:eastAsia="ar-SA"/>
        </w:rPr>
        <w:t xml:space="preserve"> и 91 сельское поселение.</w:t>
      </w:r>
    </w:p>
    <w:p w14:paraId="5C556A5A" w14:textId="77777777" w:rsidR="000B7B8C" w:rsidRPr="0016588C" w:rsidRDefault="000B7B8C" w:rsidP="00BF57C8">
      <w:pPr>
        <w:shd w:val="clear" w:color="auto" w:fill="FFFFFF"/>
        <w:suppressAutoHyphens/>
        <w:spacing w:after="0"/>
        <w:rPr>
          <w:rFonts w:ascii="Times New Roman" w:hAnsi="Times New Roman" w:cs="Times New Roman"/>
          <w:b/>
          <w:bCs/>
          <w:spacing w:val="-8"/>
          <w:sz w:val="28"/>
          <w:szCs w:val="28"/>
          <w:lang w:eastAsia="ar-SA"/>
        </w:rPr>
      </w:pPr>
    </w:p>
    <w:p w14:paraId="53DDDF5A" w14:textId="77777777" w:rsidR="000B7B8C" w:rsidRPr="0016588C" w:rsidRDefault="000B7B8C" w:rsidP="00BF57C8">
      <w:pPr>
        <w:spacing w:after="0"/>
        <w:rPr>
          <w:rFonts w:ascii="Times New Roman" w:hAnsi="Times New Roman" w:cs="Times New Roman"/>
          <w:b/>
          <w:bCs/>
          <w:spacing w:val="-8"/>
          <w:sz w:val="28"/>
          <w:szCs w:val="28"/>
          <w:lang w:eastAsia="ar-SA"/>
        </w:rPr>
        <w:sectPr w:rsidR="000B7B8C" w:rsidRPr="0016588C" w:rsidSect="000B7B8C">
          <w:pgSz w:w="16838" w:h="11906" w:orient="landscape"/>
          <w:pgMar w:top="1701" w:right="1134" w:bottom="851" w:left="1134" w:header="709" w:footer="709" w:gutter="0"/>
          <w:cols w:space="708"/>
          <w:titlePg/>
          <w:docGrid w:linePitch="360"/>
        </w:sectPr>
      </w:pPr>
    </w:p>
    <w:sdt>
      <w:sdtPr>
        <w:rPr>
          <w:rFonts w:ascii="Calibri" w:eastAsia="Times New Roman" w:hAnsi="Calibri" w:cs="Calibri"/>
          <w:b w:val="0"/>
          <w:bCs/>
          <w:noProof w:val="0"/>
          <w:sz w:val="22"/>
          <w:szCs w:val="22"/>
        </w:rPr>
        <w:id w:val="-1620436608"/>
        <w:docPartObj>
          <w:docPartGallery w:val="Table of Contents"/>
          <w:docPartUnique/>
        </w:docPartObj>
      </w:sdtPr>
      <w:sdtEndPr>
        <w:rPr>
          <w:rFonts w:ascii="Times New Roman" w:hAnsi="Times New Roman" w:cs="Times New Roman"/>
          <w:bCs w:val="0"/>
          <w:sz w:val="24"/>
          <w:szCs w:val="24"/>
        </w:rPr>
      </w:sdtEndPr>
      <w:sdtContent>
        <w:p w14:paraId="3641D583" w14:textId="300611BE" w:rsidR="00402851" w:rsidRPr="0016588C" w:rsidRDefault="00402851" w:rsidP="00402851">
          <w:pPr>
            <w:pStyle w:val="12"/>
            <w:spacing w:after="0"/>
            <w:jc w:val="center"/>
            <w:rPr>
              <w:rFonts w:eastAsia="Times New Roman"/>
              <w:bCs/>
              <w:noProof w:val="0"/>
            </w:rPr>
          </w:pPr>
          <w:r w:rsidRPr="0016588C">
            <w:rPr>
              <w:rFonts w:eastAsia="Times New Roman"/>
              <w:bCs/>
              <w:noProof w:val="0"/>
            </w:rPr>
            <w:t>СОДЕРЖАНИЕ</w:t>
          </w:r>
        </w:p>
        <w:p w14:paraId="6779357E" w14:textId="77777777" w:rsidR="00402851" w:rsidRPr="0016588C" w:rsidRDefault="00402851">
          <w:pPr>
            <w:pStyle w:val="12"/>
            <w:rPr>
              <w:rFonts w:ascii="Calibri" w:eastAsia="Times New Roman" w:hAnsi="Calibri" w:cs="Calibri"/>
              <w:b w:val="0"/>
              <w:bCs/>
              <w:noProof w:val="0"/>
              <w:sz w:val="22"/>
              <w:szCs w:val="22"/>
            </w:rPr>
          </w:pPr>
        </w:p>
        <w:p w14:paraId="01CE65AD" w14:textId="02709BDC" w:rsidR="0031011F" w:rsidRPr="0016588C" w:rsidRDefault="008B4AFA">
          <w:pPr>
            <w:pStyle w:val="12"/>
            <w:rPr>
              <w:rFonts w:asciiTheme="minorHAnsi" w:hAnsiTheme="minorHAnsi" w:cstheme="minorBidi"/>
              <w:b w:val="0"/>
              <w:sz w:val="22"/>
              <w:szCs w:val="22"/>
            </w:rPr>
          </w:pPr>
          <w:r w:rsidRPr="0016588C">
            <w:rPr>
              <w:rFonts w:eastAsiaTheme="majorEastAsia"/>
              <w:b w:val="0"/>
              <w:color w:val="365F91" w:themeColor="accent1" w:themeShade="BF"/>
            </w:rPr>
            <w:fldChar w:fldCharType="begin"/>
          </w:r>
          <w:r w:rsidRPr="0016588C">
            <w:rPr>
              <w:b w:val="0"/>
            </w:rPr>
            <w:instrText xml:space="preserve"> TOC \o "1-3" \h \z \u </w:instrText>
          </w:r>
          <w:r w:rsidRPr="0016588C">
            <w:rPr>
              <w:rFonts w:eastAsiaTheme="majorEastAsia"/>
              <w:b w:val="0"/>
              <w:color w:val="365F91" w:themeColor="accent1" w:themeShade="BF"/>
            </w:rPr>
            <w:fldChar w:fldCharType="separate"/>
          </w:r>
          <w:hyperlink w:anchor="_Toc84238786" w:history="1">
            <w:r w:rsidR="0031011F" w:rsidRPr="0016588C">
              <w:rPr>
                <w:rStyle w:val="af3"/>
              </w:rPr>
              <w:t xml:space="preserve">РАЗДЕЛ </w:t>
            </w:r>
            <w:r w:rsidR="0031011F" w:rsidRPr="0016588C">
              <w:rPr>
                <w:rStyle w:val="af3"/>
                <w:lang w:val="en-US"/>
              </w:rPr>
              <w:t>I</w:t>
            </w:r>
            <w:r w:rsidR="0031011F" w:rsidRPr="0016588C">
              <w:rPr>
                <w:rStyle w:val="af3"/>
              </w:rPr>
              <w:t>. ОРГАНИЗАЦИЯ ПРАВИТЕЛЬСТВОМ РЕСПУБЛИКИ АЛТАЙ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r w:rsidR="0031011F" w:rsidRPr="0016588C">
              <w:rPr>
                <w:webHidden/>
              </w:rPr>
              <w:tab/>
            </w:r>
            <w:r w:rsidR="0031011F" w:rsidRPr="0016588C">
              <w:rPr>
                <w:webHidden/>
              </w:rPr>
              <w:fldChar w:fldCharType="begin"/>
            </w:r>
            <w:r w:rsidR="0031011F" w:rsidRPr="0016588C">
              <w:rPr>
                <w:webHidden/>
              </w:rPr>
              <w:instrText xml:space="preserve"> PAGEREF _Toc84238786 \h </w:instrText>
            </w:r>
            <w:r w:rsidR="0031011F" w:rsidRPr="0016588C">
              <w:rPr>
                <w:webHidden/>
              </w:rPr>
            </w:r>
            <w:r w:rsidR="0031011F" w:rsidRPr="0016588C">
              <w:rPr>
                <w:webHidden/>
              </w:rPr>
              <w:fldChar w:fldCharType="separate"/>
            </w:r>
            <w:r w:rsidR="0016588C">
              <w:rPr>
                <w:webHidden/>
              </w:rPr>
              <w:t>4</w:t>
            </w:r>
            <w:r w:rsidR="0031011F" w:rsidRPr="0016588C">
              <w:rPr>
                <w:webHidden/>
              </w:rPr>
              <w:fldChar w:fldCharType="end"/>
            </w:r>
          </w:hyperlink>
        </w:p>
        <w:p w14:paraId="661F597D" w14:textId="195320E7" w:rsidR="0031011F" w:rsidRPr="0016588C" w:rsidRDefault="00F23EDF">
          <w:pPr>
            <w:pStyle w:val="12"/>
            <w:rPr>
              <w:rFonts w:asciiTheme="minorHAnsi" w:hAnsiTheme="minorHAnsi" w:cstheme="minorBidi"/>
              <w:b w:val="0"/>
              <w:sz w:val="22"/>
              <w:szCs w:val="22"/>
            </w:rPr>
          </w:pPr>
          <w:hyperlink w:anchor="_Toc84238787" w:history="1">
            <w:r w:rsidR="0031011F" w:rsidRPr="0016588C">
              <w:rPr>
                <w:rStyle w:val="af3"/>
              </w:rPr>
              <w:t>РАЗДЕЛ I</w:t>
            </w:r>
            <w:r w:rsidR="0031011F" w:rsidRPr="0016588C">
              <w:rPr>
                <w:rStyle w:val="af3"/>
                <w:lang w:val="en-US"/>
              </w:rPr>
              <w:t>I</w:t>
            </w:r>
            <w:r w:rsidR="0031011F" w:rsidRPr="0016588C">
              <w:rPr>
                <w:rStyle w:val="af3"/>
              </w:rPr>
              <w:t>. РЕЗУЛЬТАТЫ МОНИТОРИНГА ЭФФЕКТИВНОСТИ ДЕЯТЕЛЬНОСТИ ОРГАНОВ МЕСТНОГО САМОУПРАВЛЕНИЯ ГОРОДСКОГО ОКРУГА И МУНИЦИПАЛЬНЫХ РАЙОНОВ В РЕСПУБЛИКЕ АЛТАЙ</w:t>
            </w:r>
            <w:r w:rsidR="0031011F" w:rsidRPr="0016588C">
              <w:rPr>
                <w:webHidden/>
              </w:rPr>
              <w:tab/>
            </w:r>
            <w:r w:rsidR="0031011F" w:rsidRPr="0016588C">
              <w:rPr>
                <w:webHidden/>
              </w:rPr>
              <w:fldChar w:fldCharType="begin"/>
            </w:r>
            <w:r w:rsidR="0031011F" w:rsidRPr="0016588C">
              <w:rPr>
                <w:webHidden/>
              </w:rPr>
              <w:instrText xml:space="preserve"> PAGEREF _Toc84238787 \h </w:instrText>
            </w:r>
            <w:r w:rsidR="0031011F" w:rsidRPr="0016588C">
              <w:rPr>
                <w:webHidden/>
              </w:rPr>
            </w:r>
            <w:r w:rsidR="0031011F" w:rsidRPr="0016588C">
              <w:rPr>
                <w:webHidden/>
              </w:rPr>
              <w:fldChar w:fldCharType="separate"/>
            </w:r>
            <w:r w:rsidR="0016588C">
              <w:rPr>
                <w:webHidden/>
              </w:rPr>
              <w:t>6</w:t>
            </w:r>
            <w:r w:rsidR="0031011F" w:rsidRPr="0016588C">
              <w:rPr>
                <w:webHidden/>
              </w:rPr>
              <w:fldChar w:fldCharType="end"/>
            </w:r>
          </w:hyperlink>
        </w:p>
        <w:p w14:paraId="5BB900BB" w14:textId="17792D11" w:rsidR="0031011F" w:rsidRPr="0016588C" w:rsidRDefault="00F23EDF">
          <w:pPr>
            <w:pStyle w:val="12"/>
            <w:rPr>
              <w:rFonts w:asciiTheme="minorHAnsi" w:hAnsiTheme="minorHAnsi" w:cstheme="minorBidi"/>
              <w:b w:val="0"/>
              <w:sz w:val="22"/>
              <w:szCs w:val="22"/>
            </w:rPr>
          </w:pPr>
          <w:hyperlink w:anchor="_Toc84238788" w:history="1">
            <w:r w:rsidR="0031011F" w:rsidRPr="0016588C">
              <w:rPr>
                <w:rStyle w:val="af3"/>
              </w:rPr>
              <w:t>1. Экономическое развитие</w:t>
            </w:r>
            <w:r w:rsidR="0031011F" w:rsidRPr="0016588C">
              <w:rPr>
                <w:webHidden/>
              </w:rPr>
              <w:tab/>
            </w:r>
            <w:r w:rsidR="0031011F" w:rsidRPr="0016588C">
              <w:rPr>
                <w:webHidden/>
              </w:rPr>
              <w:fldChar w:fldCharType="begin"/>
            </w:r>
            <w:r w:rsidR="0031011F" w:rsidRPr="0016588C">
              <w:rPr>
                <w:webHidden/>
              </w:rPr>
              <w:instrText xml:space="preserve"> PAGEREF _Toc84238788 \h </w:instrText>
            </w:r>
            <w:r w:rsidR="0031011F" w:rsidRPr="0016588C">
              <w:rPr>
                <w:webHidden/>
              </w:rPr>
            </w:r>
            <w:r w:rsidR="0031011F" w:rsidRPr="0016588C">
              <w:rPr>
                <w:webHidden/>
              </w:rPr>
              <w:fldChar w:fldCharType="separate"/>
            </w:r>
            <w:r w:rsidR="0016588C">
              <w:rPr>
                <w:webHidden/>
              </w:rPr>
              <w:t>6</w:t>
            </w:r>
            <w:r w:rsidR="0031011F" w:rsidRPr="0016588C">
              <w:rPr>
                <w:webHidden/>
              </w:rPr>
              <w:fldChar w:fldCharType="end"/>
            </w:r>
          </w:hyperlink>
        </w:p>
        <w:p w14:paraId="635DDB20" w14:textId="38E6E055" w:rsidR="0031011F" w:rsidRPr="0016588C" w:rsidRDefault="00F23EDF">
          <w:pPr>
            <w:pStyle w:val="12"/>
            <w:rPr>
              <w:rFonts w:asciiTheme="minorHAnsi" w:hAnsiTheme="minorHAnsi" w:cstheme="minorBidi"/>
              <w:b w:val="0"/>
              <w:sz w:val="22"/>
              <w:szCs w:val="22"/>
            </w:rPr>
          </w:pPr>
          <w:hyperlink w:anchor="_Toc84238789" w:history="1">
            <w:r w:rsidR="0031011F" w:rsidRPr="0016588C">
              <w:rPr>
                <w:rStyle w:val="af3"/>
              </w:rPr>
              <w:t>2. Дошкольное образование</w:t>
            </w:r>
            <w:r w:rsidR="0031011F" w:rsidRPr="0016588C">
              <w:rPr>
                <w:webHidden/>
              </w:rPr>
              <w:tab/>
            </w:r>
            <w:r w:rsidR="0031011F" w:rsidRPr="0016588C">
              <w:rPr>
                <w:webHidden/>
              </w:rPr>
              <w:fldChar w:fldCharType="begin"/>
            </w:r>
            <w:r w:rsidR="0031011F" w:rsidRPr="0016588C">
              <w:rPr>
                <w:webHidden/>
              </w:rPr>
              <w:instrText xml:space="preserve"> PAGEREF _Toc84238789 \h </w:instrText>
            </w:r>
            <w:r w:rsidR="0031011F" w:rsidRPr="0016588C">
              <w:rPr>
                <w:webHidden/>
              </w:rPr>
            </w:r>
            <w:r w:rsidR="0031011F" w:rsidRPr="0016588C">
              <w:rPr>
                <w:webHidden/>
              </w:rPr>
              <w:fldChar w:fldCharType="separate"/>
            </w:r>
            <w:r w:rsidR="0016588C">
              <w:rPr>
                <w:webHidden/>
              </w:rPr>
              <w:t>20</w:t>
            </w:r>
            <w:r w:rsidR="0031011F" w:rsidRPr="0016588C">
              <w:rPr>
                <w:webHidden/>
              </w:rPr>
              <w:fldChar w:fldCharType="end"/>
            </w:r>
          </w:hyperlink>
        </w:p>
        <w:p w14:paraId="22AC489F" w14:textId="5B9F50ED" w:rsidR="0031011F" w:rsidRPr="0016588C" w:rsidRDefault="00F23EDF">
          <w:pPr>
            <w:pStyle w:val="12"/>
            <w:rPr>
              <w:rFonts w:asciiTheme="minorHAnsi" w:hAnsiTheme="minorHAnsi" w:cstheme="minorBidi"/>
              <w:b w:val="0"/>
              <w:sz w:val="22"/>
              <w:szCs w:val="22"/>
            </w:rPr>
          </w:pPr>
          <w:hyperlink w:anchor="_Toc84238790" w:history="1">
            <w:r w:rsidR="0031011F" w:rsidRPr="0016588C">
              <w:rPr>
                <w:rStyle w:val="af3"/>
              </w:rPr>
              <w:t>3. Общее и дополнительное образование</w:t>
            </w:r>
            <w:r w:rsidR="0031011F" w:rsidRPr="0016588C">
              <w:rPr>
                <w:webHidden/>
              </w:rPr>
              <w:tab/>
            </w:r>
            <w:r w:rsidR="0031011F" w:rsidRPr="0016588C">
              <w:rPr>
                <w:webHidden/>
              </w:rPr>
              <w:fldChar w:fldCharType="begin"/>
            </w:r>
            <w:r w:rsidR="0031011F" w:rsidRPr="0016588C">
              <w:rPr>
                <w:webHidden/>
              </w:rPr>
              <w:instrText xml:space="preserve"> PAGEREF _Toc84238790 \h </w:instrText>
            </w:r>
            <w:r w:rsidR="0031011F" w:rsidRPr="0016588C">
              <w:rPr>
                <w:webHidden/>
              </w:rPr>
            </w:r>
            <w:r w:rsidR="0031011F" w:rsidRPr="0016588C">
              <w:rPr>
                <w:webHidden/>
              </w:rPr>
              <w:fldChar w:fldCharType="separate"/>
            </w:r>
            <w:r w:rsidR="0016588C">
              <w:rPr>
                <w:webHidden/>
              </w:rPr>
              <w:t>22</w:t>
            </w:r>
            <w:r w:rsidR="0031011F" w:rsidRPr="0016588C">
              <w:rPr>
                <w:webHidden/>
              </w:rPr>
              <w:fldChar w:fldCharType="end"/>
            </w:r>
          </w:hyperlink>
        </w:p>
        <w:p w14:paraId="466AC81D" w14:textId="2D24BF22" w:rsidR="0031011F" w:rsidRPr="0016588C" w:rsidRDefault="00F23EDF">
          <w:pPr>
            <w:pStyle w:val="12"/>
            <w:rPr>
              <w:rFonts w:asciiTheme="minorHAnsi" w:hAnsiTheme="minorHAnsi" w:cstheme="minorBidi"/>
              <w:b w:val="0"/>
              <w:sz w:val="22"/>
              <w:szCs w:val="22"/>
            </w:rPr>
          </w:pPr>
          <w:hyperlink w:anchor="_Toc84238791" w:history="1">
            <w:r w:rsidR="0031011F" w:rsidRPr="0016588C">
              <w:rPr>
                <w:rStyle w:val="af3"/>
              </w:rPr>
              <w:t>4. Культура</w:t>
            </w:r>
            <w:r w:rsidR="0031011F" w:rsidRPr="0016588C">
              <w:rPr>
                <w:webHidden/>
              </w:rPr>
              <w:tab/>
            </w:r>
            <w:r w:rsidR="0031011F" w:rsidRPr="0016588C">
              <w:rPr>
                <w:webHidden/>
              </w:rPr>
              <w:fldChar w:fldCharType="begin"/>
            </w:r>
            <w:r w:rsidR="0031011F" w:rsidRPr="0016588C">
              <w:rPr>
                <w:webHidden/>
              </w:rPr>
              <w:instrText xml:space="preserve"> PAGEREF _Toc84238791 \h </w:instrText>
            </w:r>
            <w:r w:rsidR="0031011F" w:rsidRPr="0016588C">
              <w:rPr>
                <w:webHidden/>
              </w:rPr>
            </w:r>
            <w:r w:rsidR="0031011F" w:rsidRPr="0016588C">
              <w:rPr>
                <w:webHidden/>
              </w:rPr>
              <w:fldChar w:fldCharType="separate"/>
            </w:r>
            <w:r w:rsidR="0016588C">
              <w:rPr>
                <w:webHidden/>
              </w:rPr>
              <w:t>26</w:t>
            </w:r>
            <w:r w:rsidR="0031011F" w:rsidRPr="0016588C">
              <w:rPr>
                <w:webHidden/>
              </w:rPr>
              <w:fldChar w:fldCharType="end"/>
            </w:r>
          </w:hyperlink>
        </w:p>
        <w:p w14:paraId="098BDDE6" w14:textId="3F7D646F" w:rsidR="0031011F" w:rsidRPr="0016588C" w:rsidRDefault="00F23EDF">
          <w:pPr>
            <w:pStyle w:val="12"/>
            <w:rPr>
              <w:rFonts w:asciiTheme="minorHAnsi" w:hAnsiTheme="minorHAnsi" w:cstheme="minorBidi"/>
              <w:b w:val="0"/>
              <w:sz w:val="22"/>
              <w:szCs w:val="22"/>
            </w:rPr>
          </w:pPr>
          <w:hyperlink w:anchor="_Toc84238792" w:history="1">
            <w:r w:rsidR="0031011F" w:rsidRPr="0016588C">
              <w:rPr>
                <w:rStyle w:val="af3"/>
              </w:rPr>
              <w:t>5. Физическая культура и спорт</w:t>
            </w:r>
            <w:r w:rsidR="0031011F" w:rsidRPr="0016588C">
              <w:rPr>
                <w:webHidden/>
              </w:rPr>
              <w:tab/>
            </w:r>
            <w:r w:rsidR="0031011F" w:rsidRPr="0016588C">
              <w:rPr>
                <w:webHidden/>
              </w:rPr>
              <w:fldChar w:fldCharType="begin"/>
            </w:r>
            <w:r w:rsidR="0031011F" w:rsidRPr="0016588C">
              <w:rPr>
                <w:webHidden/>
              </w:rPr>
              <w:instrText xml:space="preserve"> PAGEREF _Toc84238792 \h </w:instrText>
            </w:r>
            <w:r w:rsidR="0031011F" w:rsidRPr="0016588C">
              <w:rPr>
                <w:webHidden/>
              </w:rPr>
            </w:r>
            <w:r w:rsidR="0031011F" w:rsidRPr="0016588C">
              <w:rPr>
                <w:webHidden/>
              </w:rPr>
              <w:fldChar w:fldCharType="separate"/>
            </w:r>
            <w:r w:rsidR="0016588C">
              <w:rPr>
                <w:webHidden/>
              </w:rPr>
              <w:t>31</w:t>
            </w:r>
            <w:r w:rsidR="0031011F" w:rsidRPr="0016588C">
              <w:rPr>
                <w:webHidden/>
              </w:rPr>
              <w:fldChar w:fldCharType="end"/>
            </w:r>
          </w:hyperlink>
        </w:p>
        <w:p w14:paraId="55CC8078" w14:textId="03AD05B5" w:rsidR="0031011F" w:rsidRPr="0016588C" w:rsidRDefault="00F23EDF">
          <w:pPr>
            <w:pStyle w:val="12"/>
            <w:rPr>
              <w:rFonts w:asciiTheme="minorHAnsi" w:hAnsiTheme="minorHAnsi" w:cstheme="minorBidi"/>
              <w:b w:val="0"/>
              <w:sz w:val="22"/>
              <w:szCs w:val="22"/>
            </w:rPr>
          </w:pPr>
          <w:hyperlink w:anchor="_Toc84238793" w:history="1">
            <w:r w:rsidR="0031011F" w:rsidRPr="0016588C">
              <w:rPr>
                <w:rStyle w:val="af3"/>
              </w:rPr>
              <w:t>6. Жилищное строительство и обеспечение граждан жильем</w:t>
            </w:r>
            <w:r w:rsidR="0031011F" w:rsidRPr="0016588C">
              <w:rPr>
                <w:webHidden/>
              </w:rPr>
              <w:tab/>
            </w:r>
            <w:r w:rsidR="0031011F" w:rsidRPr="0016588C">
              <w:rPr>
                <w:webHidden/>
              </w:rPr>
              <w:fldChar w:fldCharType="begin"/>
            </w:r>
            <w:r w:rsidR="0031011F" w:rsidRPr="0016588C">
              <w:rPr>
                <w:webHidden/>
              </w:rPr>
              <w:instrText xml:space="preserve"> PAGEREF _Toc84238793 \h </w:instrText>
            </w:r>
            <w:r w:rsidR="0031011F" w:rsidRPr="0016588C">
              <w:rPr>
                <w:webHidden/>
              </w:rPr>
            </w:r>
            <w:r w:rsidR="0031011F" w:rsidRPr="0016588C">
              <w:rPr>
                <w:webHidden/>
              </w:rPr>
              <w:fldChar w:fldCharType="separate"/>
            </w:r>
            <w:r w:rsidR="0016588C">
              <w:rPr>
                <w:webHidden/>
              </w:rPr>
              <w:t>33</w:t>
            </w:r>
            <w:r w:rsidR="0031011F" w:rsidRPr="0016588C">
              <w:rPr>
                <w:webHidden/>
              </w:rPr>
              <w:fldChar w:fldCharType="end"/>
            </w:r>
          </w:hyperlink>
        </w:p>
        <w:p w14:paraId="2169531D" w14:textId="33F59E74" w:rsidR="0031011F" w:rsidRPr="0016588C" w:rsidRDefault="00F23EDF">
          <w:pPr>
            <w:pStyle w:val="12"/>
            <w:rPr>
              <w:rFonts w:asciiTheme="minorHAnsi" w:hAnsiTheme="minorHAnsi" w:cstheme="minorBidi"/>
              <w:b w:val="0"/>
              <w:sz w:val="22"/>
              <w:szCs w:val="22"/>
            </w:rPr>
          </w:pPr>
          <w:hyperlink w:anchor="_Toc84238794" w:history="1">
            <w:r w:rsidR="0031011F" w:rsidRPr="0016588C">
              <w:rPr>
                <w:rStyle w:val="af3"/>
              </w:rPr>
              <w:t>7. Жилищно-коммунальное хозяйство</w:t>
            </w:r>
            <w:r w:rsidR="0031011F" w:rsidRPr="0016588C">
              <w:rPr>
                <w:webHidden/>
              </w:rPr>
              <w:tab/>
            </w:r>
            <w:r w:rsidR="0031011F" w:rsidRPr="0016588C">
              <w:rPr>
                <w:webHidden/>
              </w:rPr>
              <w:fldChar w:fldCharType="begin"/>
            </w:r>
            <w:r w:rsidR="0031011F" w:rsidRPr="0016588C">
              <w:rPr>
                <w:webHidden/>
              </w:rPr>
              <w:instrText xml:space="preserve"> PAGEREF _Toc84238794 \h </w:instrText>
            </w:r>
            <w:r w:rsidR="0031011F" w:rsidRPr="0016588C">
              <w:rPr>
                <w:webHidden/>
              </w:rPr>
            </w:r>
            <w:r w:rsidR="0031011F" w:rsidRPr="0016588C">
              <w:rPr>
                <w:webHidden/>
              </w:rPr>
              <w:fldChar w:fldCharType="separate"/>
            </w:r>
            <w:r w:rsidR="0016588C">
              <w:rPr>
                <w:webHidden/>
              </w:rPr>
              <w:t>37</w:t>
            </w:r>
            <w:r w:rsidR="0031011F" w:rsidRPr="0016588C">
              <w:rPr>
                <w:webHidden/>
              </w:rPr>
              <w:fldChar w:fldCharType="end"/>
            </w:r>
          </w:hyperlink>
        </w:p>
        <w:p w14:paraId="60A63901" w14:textId="0FEEF63B" w:rsidR="0031011F" w:rsidRPr="0016588C" w:rsidRDefault="00F23EDF">
          <w:pPr>
            <w:pStyle w:val="12"/>
            <w:rPr>
              <w:rFonts w:asciiTheme="minorHAnsi" w:hAnsiTheme="minorHAnsi" w:cstheme="minorBidi"/>
              <w:b w:val="0"/>
              <w:sz w:val="22"/>
              <w:szCs w:val="22"/>
            </w:rPr>
          </w:pPr>
          <w:hyperlink w:anchor="_Toc84238795" w:history="1">
            <w:r w:rsidR="0031011F" w:rsidRPr="0016588C">
              <w:rPr>
                <w:rStyle w:val="af3"/>
              </w:rPr>
              <w:t>8. Организация муниципального управления</w:t>
            </w:r>
            <w:r w:rsidR="0031011F" w:rsidRPr="0016588C">
              <w:rPr>
                <w:webHidden/>
              </w:rPr>
              <w:tab/>
            </w:r>
            <w:r w:rsidR="0031011F" w:rsidRPr="0016588C">
              <w:rPr>
                <w:webHidden/>
              </w:rPr>
              <w:fldChar w:fldCharType="begin"/>
            </w:r>
            <w:r w:rsidR="0031011F" w:rsidRPr="0016588C">
              <w:rPr>
                <w:webHidden/>
              </w:rPr>
              <w:instrText xml:space="preserve"> PAGEREF _Toc84238795 \h </w:instrText>
            </w:r>
            <w:r w:rsidR="0031011F" w:rsidRPr="0016588C">
              <w:rPr>
                <w:webHidden/>
              </w:rPr>
            </w:r>
            <w:r w:rsidR="0031011F" w:rsidRPr="0016588C">
              <w:rPr>
                <w:webHidden/>
              </w:rPr>
              <w:fldChar w:fldCharType="separate"/>
            </w:r>
            <w:r w:rsidR="0016588C">
              <w:rPr>
                <w:webHidden/>
              </w:rPr>
              <w:t>40</w:t>
            </w:r>
            <w:r w:rsidR="0031011F" w:rsidRPr="0016588C">
              <w:rPr>
                <w:webHidden/>
              </w:rPr>
              <w:fldChar w:fldCharType="end"/>
            </w:r>
          </w:hyperlink>
        </w:p>
        <w:p w14:paraId="63E5C16A" w14:textId="541AD282" w:rsidR="0031011F" w:rsidRPr="0016588C" w:rsidRDefault="00F23EDF">
          <w:pPr>
            <w:pStyle w:val="12"/>
            <w:rPr>
              <w:rFonts w:asciiTheme="minorHAnsi" w:hAnsiTheme="minorHAnsi" w:cstheme="minorBidi"/>
              <w:b w:val="0"/>
              <w:sz w:val="22"/>
              <w:szCs w:val="22"/>
            </w:rPr>
          </w:pPr>
          <w:hyperlink w:anchor="_Toc84238796" w:history="1">
            <w:r w:rsidR="0031011F" w:rsidRPr="0016588C">
              <w:rPr>
                <w:rStyle w:val="af3"/>
              </w:rPr>
              <w:t>9. Энергосбережение и повышение энергетической эффективности</w:t>
            </w:r>
            <w:r w:rsidR="0031011F" w:rsidRPr="0016588C">
              <w:rPr>
                <w:webHidden/>
              </w:rPr>
              <w:tab/>
            </w:r>
            <w:r w:rsidR="0031011F" w:rsidRPr="0016588C">
              <w:rPr>
                <w:webHidden/>
              </w:rPr>
              <w:fldChar w:fldCharType="begin"/>
            </w:r>
            <w:r w:rsidR="0031011F" w:rsidRPr="0016588C">
              <w:rPr>
                <w:webHidden/>
              </w:rPr>
              <w:instrText xml:space="preserve"> PAGEREF _Toc84238796 \h </w:instrText>
            </w:r>
            <w:r w:rsidR="0031011F" w:rsidRPr="0016588C">
              <w:rPr>
                <w:webHidden/>
              </w:rPr>
            </w:r>
            <w:r w:rsidR="0031011F" w:rsidRPr="0016588C">
              <w:rPr>
                <w:webHidden/>
              </w:rPr>
              <w:fldChar w:fldCharType="separate"/>
            </w:r>
            <w:r w:rsidR="0016588C">
              <w:rPr>
                <w:webHidden/>
              </w:rPr>
              <w:t>42</w:t>
            </w:r>
            <w:r w:rsidR="0031011F" w:rsidRPr="0016588C">
              <w:rPr>
                <w:webHidden/>
              </w:rPr>
              <w:fldChar w:fldCharType="end"/>
            </w:r>
          </w:hyperlink>
        </w:p>
        <w:p w14:paraId="0039E87D" w14:textId="0B6201A1" w:rsidR="0031011F" w:rsidRPr="0016588C" w:rsidRDefault="00F23EDF">
          <w:pPr>
            <w:pStyle w:val="12"/>
            <w:rPr>
              <w:rFonts w:asciiTheme="minorHAnsi" w:hAnsiTheme="minorHAnsi" w:cstheme="minorBidi"/>
              <w:b w:val="0"/>
              <w:sz w:val="22"/>
              <w:szCs w:val="22"/>
            </w:rPr>
          </w:pPr>
          <w:hyperlink w:anchor="_Toc84238797" w:history="1">
            <w:r w:rsidR="0031011F" w:rsidRPr="0016588C">
              <w:rPr>
                <w:rStyle w:val="af3"/>
              </w:rPr>
              <w:t>10. Независимая оценка качества условий оказания услуг муниципальными организациями в сферах культуры,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r w:rsidR="0031011F" w:rsidRPr="0016588C">
              <w:rPr>
                <w:webHidden/>
              </w:rPr>
              <w:tab/>
            </w:r>
            <w:r w:rsidR="0031011F" w:rsidRPr="0016588C">
              <w:rPr>
                <w:webHidden/>
              </w:rPr>
              <w:fldChar w:fldCharType="begin"/>
            </w:r>
            <w:r w:rsidR="0031011F" w:rsidRPr="0016588C">
              <w:rPr>
                <w:webHidden/>
              </w:rPr>
              <w:instrText xml:space="preserve"> PAGEREF _Toc84238797 \h </w:instrText>
            </w:r>
            <w:r w:rsidR="0031011F" w:rsidRPr="0016588C">
              <w:rPr>
                <w:webHidden/>
              </w:rPr>
            </w:r>
            <w:r w:rsidR="0031011F" w:rsidRPr="0016588C">
              <w:rPr>
                <w:webHidden/>
              </w:rPr>
              <w:fldChar w:fldCharType="separate"/>
            </w:r>
            <w:r w:rsidR="0016588C">
              <w:rPr>
                <w:webHidden/>
              </w:rPr>
              <w:t>47</w:t>
            </w:r>
            <w:r w:rsidR="0031011F" w:rsidRPr="0016588C">
              <w:rPr>
                <w:webHidden/>
              </w:rPr>
              <w:fldChar w:fldCharType="end"/>
            </w:r>
          </w:hyperlink>
        </w:p>
        <w:p w14:paraId="4898A2E1" w14:textId="4B91F5B7" w:rsidR="0031011F" w:rsidRPr="0016588C" w:rsidRDefault="00F23EDF">
          <w:pPr>
            <w:pStyle w:val="12"/>
            <w:rPr>
              <w:rFonts w:asciiTheme="minorHAnsi" w:hAnsiTheme="minorHAnsi" w:cstheme="minorBidi"/>
              <w:b w:val="0"/>
              <w:sz w:val="22"/>
              <w:szCs w:val="22"/>
            </w:rPr>
          </w:pPr>
          <w:hyperlink w:anchor="_Toc84238798" w:history="1">
            <w:r w:rsidR="0031011F" w:rsidRPr="0016588C">
              <w:rPr>
                <w:rStyle w:val="af3"/>
              </w:rPr>
              <w:t>РАЗДЕЛ I</w:t>
            </w:r>
            <w:r w:rsidR="0031011F" w:rsidRPr="0016588C">
              <w:rPr>
                <w:rStyle w:val="af3"/>
                <w:lang w:val="en-US"/>
              </w:rPr>
              <w:t>II</w:t>
            </w:r>
            <w:r w:rsidR="0031011F" w:rsidRPr="0016588C">
              <w:rPr>
                <w:rStyle w:val="af3"/>
              </w:rPr>
              <w:t>. ИТОГИ СОЦИОЛОГИЧЕСКИХ  ОПРОСОВ НАСЕЛЕНИЯ</w:t>
            </w:r>
            <w:r w:rsidR="0031011F" w:rsidRPr="0016588C">
              <w:rPr>
                <w:webHidden/>
              </w:rPr>
              <w:tab/>
            </w:r>
            <w:r w:rsidR="0031011F" w:rsidRPr="0016588C">
              <w:rPr>
                <w:webHidden/>
              </w:rPr>
              <w:fldChar w:fldCharType="begin"/>
            </w:r>
            <w:r w:rsidR="0031011F" w:rsidRPr="0016588C">
              <w:rPr>
                <w:webHidden/>
              </w:rPr>
              <w:instrText xml:space="preserve"> PAGEREF _Toc84238798 \h </w:instrText>
            </w:r>
            <w:r w:rsidR="0031011F" w:rsidRPr="0016588C">
              <w:rPr>
                <w:webHidden/>
              </w:rPr>
            </w:r>
            <w:r w:rsidR="0031011F" w:rsidRPr="0016588C">
              <w:rPr>
                <w:webHidden/>
              </w:rPr>
              <w:fldChar w:fldCharType="separate"/>
            </w:r>
            <w:r w:rsidR="0016588C">
              <w:rPr>
                <w:webHidden/>
              </w:rPr>
              <w:t>53</w:t>
            </w:r>
            <w:r w:rsidR="0031011F" w:rsidRPr="0016588C">
              <w:rPr>
                <w:webHidden/>
              </w:rPr>
              <w:fldChar w:fldCharType="end"/>
            </w:r>
          </w:hyperlink>
        </w:p>
        <w:p w14:paraId="22AD76AC" w14:textId="71376EA3" w:rsidR="0031011F" w:rsidRPr="0016588C" w:rsidRDefault="00F23EDF">
          <w:pPr>
            <w:pStyle w:val="12"/>
            <w:rPr>
              <w:rFonts w:asciiTheme="minorHAnsi" w:hAnsiTheme="minorHAnsi" w:cstheme="minorBidi"/>
              <w:b w:val="0"/>
              <w:sz w:val="22"/>
              <w:szCs w:val="22"/>
            </w:rPr>
          </w:pPr>
          <w:hyperlink w:anchor="_Toc84238799" w:history="1">
            <w:r w:rsidR="0031011F" w:rsidRPr="0016588C">
              <w:rPr>
                <w:rStyle w:val="af3"/>
              </w:rPr>
              <w:t xml:space="preserve">РАЗДЕЛ </w:t>
            </w:r>
            <w:r w:rsidR="0031011F" w:rsidRPr="0016588C">
              <w:rPr>
                <w:rStyle w:val="af3"/>
                <w:lang w:val="en-US"/>
              </w:rPr>
              <w:t>I</w:t>
            </w:r>
            <w:r w:rsidR="0031011F" w:rsidRPr="0016588C">
              <w:rPr>
                <w:rStyle w:val="af3"/>
              </w:rPr>
              <w:t>V. РЕЗУЛЬТАТЫ ОЦЕНКИ ЭФФЕКТИВНОСТИ ДЕЯТЕЛЬНОСТИ ОРГАНОВ МЕСТНОГО САМОУПРАВЛЕНИЯ  ГОРОДСКОГО ОКРУГА И МУНИЦИПАЛЬНЫХ РАЙОНОВ</w:t>
            </w:r>
            <w:r w:rsidR="0031011F" w:rsidRPr="0016588C">
              <w:rPr>
                <w:webHidden/>
              </w:rPr>
              <w:tab/>
            </w:r>
            <w:r w:rsidR="0031011F" w:rsidRPr="0016588C">
              <w:rPr>
                <w:webHidden/>
              </w:rPr>
              <w:fldChar w:fldCharType="begin"/>
            </w:r>
            <w:r w:rsidR="0031011F" w:rsidRPr="0016588C">
              <w:rPr>
                <w:webHidden/>
              </w:rPr>
              <w:instrText xml:space="preserve"> PAGEREF _Toc84238799 \h </w:instrText>
            </w:r>
            <w:r w:rsidR="0031011F" w:rsidRPr="0016588C">
              <w:rPr>
                <w:webHidden/>
              </w:rPr>
            </w:r>
            <w:r w:rsidR="0031011F" w:rsidRPr="0016588C">
              <w:rPr>
                <w:webHidden/>
              </w:rPr>
              <w:fldChar w:fldCharType="separate"/>
            </w:r>
            <w:r w:rsidR="0016588C">
              <w:rPr>
                <w:webHidden/>
              </w:rPr>
              <w:t>56</w:t>
            </w:r>
            <w:r w:rsidR="0031011F" w:rsidRPr="0016588C">
              <w:rPr>
                <w:webHidden/>
              </w:rPr>
              <w:fldChar w:fldCharType="end"/>
            </w:r>
          </w:hyperlink>
        </w:p>
        <w:p w14:paraId="73AE59AE" w14:textId="56C906B7" w:rsidR="008B4AFA" w:rsidRPr="0016588C" w:rsidRDefault="008B4AFA" w:rsidP="00BF57C8">
          <w:pPr>
            <w:rPr>
              <w:rFonts w:ascii="Times New Roman" w:hAnsi="Times New Roman" w:cs="Times New Roman"/>
              <w:sz w:val="24"/>
              <w:szCs w:val="24"/>
            </w:rPr>
          </w:pPr>
          <w:r w:rsidRPr="0016588C">
            <w:rPr>
              <w:rFonts w:ascii="Times New Roman" w:hAnsi="Times New Roman" w:cs="Times New Roman"/>
              <w:bCs/>
              <w:sz w:val="24"/>
              <w:szCs w:val="24"/>
            </w:rPr>
            <w:fldChar w:fldCharType="end"/>
          </w:r>
        </w:p>
      </w:sdtContent>
    </w:sdt>
    <w:p w14:paraId="02B36712" w14:textId="77777777" w:rsidR="000B7B8C" w:rsidRPr="0016588C" w:rsidRDefault="000B7B8C" w:rsidP="00BF57C8">
      <w:pPr>
        <w:shd w:val="clear" w:color="auto" w:fill="FFFFFF"/>
        <w:suppressAutoHyphens/>
        <w:spacing w:after="0"/>
        <w:jc w:val="center"/>
        <w:rPr>
          <w:rFonts w:ascii="Times New Roman" w:hAnsi="Times New Roman" w:cs="Times New Roman"/>
          <w:b/>
          <w:bCs/>
          <w:spacing w:val="-8"/>
          <w:sz w:val="28"/>
          <w:szCs w:val="28"/>
          <w:lang w:eastAsia="ar-SA"/>
        </w:rPr>
      </w:pPr>
    </w:p>
    <w:p w14:paraId="3785BE95" w14:textId="77777777" w:rsidR="008B4AFA" w:rsidRPr="0016588C" w:rsidRDefault="008B4AFA" w:rsidP="00BF57C8">
      <w:pPr>
        <w:shd w:val="clear" w:color="auto" w:fill="FFFFFF"/>
        <w:suppressAutoHyphens/>
        <w:spacing w:after="0"/>
        <w:jc w:val="center"/>
        <w:rPr>
          <w:rFonts w:ascii="Times New Roman" w:hAnsi="Times New Roman" w:cs="Times New Roman"/>
          <w:b/>
          <w:bCs/>
          <w:spacing w:val="-8"/>
          <w:sz w:val="28"/>
          <w:szCs w:val="28"/>
          <w:lang w:eastAsia="ar-SA"/>
        </w:rPr>
      </w:pPr>
    </w:p>
    <w:p w14:paraId="20ED37F2" w14:textId="77777777" w:rsidR="00F047B4" w:rsidRPr="0016588C" w:rsidRDefault="00F047B4" w:rsidP="00BF57C8">
      <w:pPr>
        <w:shd w:val="clear" w:color="auto" w:fill="FFFFFF"/>
        <w:suppressAutoHyphens/>
        <w:spacing w:after="0"/>
        <w:jc w:val="both"/>
        <w:rPr>
          <w:rFonts w:ascii="Times New Roman" w:hAnsi="Times New Roman" w:cs="Times New Roman"/>
          <w:sz w:val="28"/>
          <w:szCs w:val="28"/>
          <w:lang w:eastAsia="ar-SA"/>
        </w:rPr>
        <w:sectPr w:rsidR="00F047B4" w:rsidRPr="0016588C" w:rsidSect="001432A2">
          <w:pgSz w:w="11906" w:h="16838"/>
          <w:pgMar w:top="1134" w:right="851" w:bottom="1134" w:left="1701" w:header="709" w:footer="709" w:gutter="0"/>
          <w:cols w:space="708"/>
          <w:titlePg/>
          <w:docGrid w:linePitch="360"/>
        </w:sectPr>
      </w:pPr>
    </w:p>
    <w:p w14:paraId="4787F2EA" w14:textId="77777777" w:rsidR="00F047B4" w:rsidRPr="0016588C" w:rsidRDefault="00F047B4" w:rsidP="00BF57C8">
      <w:pPr>
        <w:pStyle w:val="1"/>
      </w:pPr>
      <w:bookmarkStart w:id="7" w:name="_Toc19262299"/>
      <w:bookmarkStart w:id="8" w:name="_Toc84238786"/>
      <w:bookmarkEnd w:id="3"/>
      <w:r w:rsidRPr="0016588C">
        <w:lastRenderedPageBreak/>
        <w:t xml:space="preserve">РАЗДЕЛ </w:t>
      </w:r>
      <w:r w:rsidR="009B1D30" w:rsidRPr="0016588C">
        <w:rPr>
          <w:lang w:val="en-US"/>
        </w:rPr>
        <w:t>I</w:t>
      </w:r>
      <w:r w:rsidRPr="0016588C">
        <w:t>. ОРГАНИЗАЦИЯ ПРАВИТЕЛЬСТВОМ РЕСПУБЛИКИ АЛТАЙ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bookmarkEnd w:id="7"/>
      <w:bookmarkEnd w:id="8"/>
    </w:p>
    <w:p w14:paraId="457ED718" w14:textId="77777777" w:rsidR="00F047B4" w:rsidRPr="0016588C" w:rsidRDefault="00F047B4" w:rsidP="00BF57C8">
      <w:pPr>
        <w:shd w:val="clear" w:color="auto" w:fill="FFFFFF"/>
        <w:suppressAutoHyphens/>
        <w:spacing w:after="0"/>
        <w:jc w:val="center"/>
        <w:rPr>
          <w:rFonts w:ascii="Times New Roman" w:hAnsi="Times New Roman" w:cs="Times New Roman"/>
          <w:b/>
          <w:bCs/>
          <w:spacing w:val="1"/>
          <w:sz w:val="28"/>
          <w:szCs w:val="28"/>
          <w:lang w:eastAsia="ar-SA"/>
        </w:rPr>
      </w:pPr>
    </w:p>
    <w:p w14:paraId="6E1D2AF7" w14:textId="0415A3A1" w:rsidR="004A0F16" w:rsidRPr="0016588C" w:rsidRDefault="00DE6032" w:rsidP="009A141D">
      <w:pPr>
        <w:spacing w:after="0"/>
        <w:ind w:firstLine="709"/>
        <w:jc w:val="both"/>
        <w:rPr>
          <w:rFonts w:ascii="Times New Roman" w:hAnsi="Times New Roman" w:cs="Times New Roman"/>
          <w:spacing w:val="-4"/>
          <w:sz w:val="28"/>
          <w:szCs w:val="28"/>
          <w:lang w:eastAsia="ar-SA"/>
        </w:rPr>
      </w:pPr>
      <w:r w:rsidRPr="0016588C">
        <w:rPr>
          <w:rFonts w:ascii="Times New Roman" w:hAnsi="Times New Roman" w:cs="Times New Roman"/>
          <w:sz w:val="28"/>
          <w:szCs w:val="28"/>
        </w:rPr>
        <w:t>В целях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Республике Алтай организована работа по проведению оценк</w:t>
      </w:r>
      <w:r w:rsidR="00C252F9" w:rsidRPr="0016588C">
        <w:rPr>
          <w:rFonts w:ascii="Times New Roman" w:hAnsi="Times New Roman" w:cs="Times New Roman"/>
          <w:sz w:val="28"/>
          <w:szCs w:val="28"/>
        </w:rPr>
        <w:t>и</w:t>
      </w:r>
      <w:r w:rsidRPr="0016588C">
        <w:rPr>
          <w:rFonts w:ascii="Times New Roman" w:hAnsi="Times New Roman" w:cs="Times New Roman"/>
          <w:sz w:val="28"/>
          <w:szCs w:val="28"/>
        </w:rPr>
        <w:t xml:space="preserve"> эффективности</w:t>
      </w:r>
      <w:r w:rsidR="004A0F16" w:rsidRPr="0016588C">
        <w:rPr>
          <w:rFonts w:ascii="Times New Roman" w:hAnsi="Times New Roman" w:cs="Times New Roman"/>
          <w:sz w:val="28"/>
          <w:szCs w:val="28"/>
        </w:rPr>
        <w:t xml:space="preserve"> </w:t>
      </w:r>
      <w:r w:rsidR="004A0F16" w:rsidRPr="0016588C">
        <w:rPr>
          <w:rFonts w:ascii="Times New Roman" w:hAnsi="Times New Roman" w:cs="Times New Roman"/>
          <w:spacing w:val="-3"/>
          <w:sz w:val="28"/>
          <w:szCs w:val="28"/>
          <w:lang w:eastAsia="ar-SA"/>
        </w:rPr>
        <w:t xml:space="preserve">деятельности органов местного самоуправления городского округа и </w:t>
      </w:r>
      <w:r w:rsidR="004A0F16" w:rsidRPr="0016588C">
        <w:rPr>
          <w:rFonts w:ascii="Times New Roman" w:hAnsi="Times New Roman" w:cs="Times New Roman"/>
          <w:spacing w:val="-4"/>
          <w:sz w:val="28"/>
          <w:szCs w:val="28"/>
          <w:lang w:eastAsia="ar-SA"/>
        </w:rPr>
        <w:t>муниципальных районов в Республике Алтай в рамках региональной нормативной правовой базы:</w:t>
      </w:r>
    </w:p>
    <w:p w14:paraId="5537E84C" w14:textId="2B7257CA" w:rsidR="004A0F16" w:rsidRPr="0016588C" w:rsidRDefault="004A0F16" w:rsidP="009A141D">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Указ Главы Республики Алтай, Председателя Правительства Республики Алтай 17 апреля 2013 г</w:t>
      </w:r>
      <w:r w:rsidR="00664557" w:rsidRPr="0016588C">
        <w:rPr>
          <w:rFonts w:ascii="Times New Roman" w:hAnsi="Times New Roman" w:cs="Times New Roman"/>
          <w:sz w:val="28"/>
          <w:szCs w:val="28"/>
        </w:rPr>
        <w:t>.</w:t>
      </w:r>
      <w:r w:rsidRPr="0016588C">
        <w:rPr>
          <w:rFonts w:ascii="Times New Roman" w:hAnsi="Times New Roman" w:cs="Times New Roman"/>
          <w:sz w:val="28"/>
          <w:szCs w:val="28"/>
        </w:rPr>
        <w:t xml:space="preserve"> № 105-у «Об утверждении порядка предоставления грантов муниципальным образованиям в Республике Алтай в целях поощрения достижения наилучших значений показателей эффективности деятельности органов местного самоуправления городского округа и муниципальных районов в Республике Алтай»;</w:t>
      </w:r>
    </w:p>
    <w:p w14:paraId="45BD51EC" w14:textId="238C6B4B" w:rsidR="00F047B4" w:rsidRPr="0016588C" w:rsidRDefault="004A0F16" w:rsidP="009A141D">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постановление Правительства Республики Алтай от 17 апреля 2013 г. № 103 «Об утверждении Порядка подготовки Сводного доклада Республики Алтай о результатах мониторинга эффективности деятельности органов местного самоуправления городского округа и муниципальных районов в Республике Алтай и признании утратившими силу некоторых постановлений Правительства Республики Алтай»;</w:t>
      </w:r>
    </w:p>
    <w:p w14:paraId="46565B12" w14:textId="0706BC2E" w:rsidR="004A0F16" w:rsidRPr="0016588C" w:rsidRDefault="009A141D" w:rsidP="004A0F1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распоряжение Правительства Республики Алтай от 11 марта 2016 года № 104-р «Об утверждении Плана мероприятий согласования значений показателей для оценки эффективности деятельности органов местного самоуправления муниципальных районов и городского округа в Республике Алтай и признании утратившим силу распоряжения Правительства Республики Алтай от 18 марта 2015 года № 114-р».</w:t>
      </w:r>
    </w:p>
    <w:p w14:paraId="47C8ECBE" w14:textId="77777777" w:rsidR="00F047B4" w:rsidRPr="0016588C" w:rsidRDefault="00F047B4" w:rsidP="00BF57C8">
      <w:pPr>
        <w:shd w:val="clear" w:color="auto" w:fill="FFFFFF"/>
        <w:suppressAutoHyphens/>
        <w:spacing w:after="0"/>
        <w:ind w:firstLine="709"/>
        <w:jc w:val="both"/>
        <w:rPr>
          <w:rFonts w:ascii="Times New Roman" w:hAnsi="Times New Roman" w:cs="Times New Roman"/>
          <w:spacing w:val="-4"/>
          <w:sz w:val="28"/>
          <w:szCs w:val="28"/>
          <w:lang w:eastAsia="ar-SA"/>
        </w:rPr>
      </w:pPr>
      <w:r w:rsidRPr="0016588C">
        <w:rPr>
          <w:rFonts w:ascii="Times New Roman" w:hAnsi="Times New Roman" w:cs="Times New Roman"/>
          <w:spacing w:val="-4"/>
          <w:sz w:val="28"/>
          <w:szCs w:val="28"/>
          <w:lang w:eastAsia="ar-SA"/>
        </w:rPr>
        <w:t>Сводный доклад представляет собой анализ показателей для оценки эффек</w:t>
      </w:r>
      <w:r w:rsidRPr="0016588C">
        <w:rPr>
          <w:rFonts w:ascii="Times New Roman" w:hAnsi="Times New Roman" w:cs="Times New Roman"/>
          <w:spacing w:val="-3"/>
          <w:sz w:val="28"/>
          <w:szCs w:val="28"/>
          <w:lang w:eastAsia="ar-SA"/>
        </w:rPr>
        <w:t xml:space="preserve">тивности деятельности органов местного самоуправления городского округа и </w:t>
      </w:r>
      <w:r w:rsidRPr="0016588C">
        <w:rPr>
          <w:rFonts w:ascii="Times New Roman" w:hAnsi="Times New Roman" w:cs="Times New Roman"/>
          <w:spacing w:val="-4"/>
          <w:sz w:val="28"/>
          <w:szCs w:val="28"/>
          <w:lang w:eastAsia="ar-SA"/>
        </w:rPr>
        <w:t>муниципальных районов в Республике Алта</w:t>
      </w:r>
      <w:r w:rsidR="00EA2576" w:rsidRPr="0016588C">
        <w:rPr>
          <w:rFonts w:ascii="Times New Roman" w:hAnsi="Times New Roman" w:cs="Times New Roman"/>
          <w:spacing w:val="-4"/>
          <w:sz w:val="28"/>
          <w:szCs w:val="28"/>
          <w:lang w:eastAsia="ar-SA"/>
        </w:rPr>
        <w:t>й за 202</w:t>
      </w:r>
      <w:r w:rsidR="00B862E0" w:rsidRPr="0016588C">
        <w:rPr>
          <w:rFonts w:ascii="Times New Roman" w:hAnsi="Times New Roman" w:cs="Times New Roman"/>
          <w:spacing w:val="-4"/>
          <w:sz w:val="28"/>
          <w:szCs w:val="28"/>
          <w:lang w:eastAsia="ar-SA"/>
        </w:rPr>
        <w:t>1</w:t>
      </w:r>
      <w:r w:rsidR="00400A63" w:rsidRPr="0016588C">
        <w:rPr>
          <w:rFonts w:ascii="Times New Roman" w:hAnsi="Times New Roman" w:cs="Times New Roman"/>
          <w:spacing w:val="-4"/>
          <w:sz w:val="28"/>
          <w:szCs w:val="28"/>
          <w:lang w:eastAsia="ar-SA"/>
        </w:rPr>
        <w:t xml:space="preserve"> </w:t>
      </w:r>
      <w:r w:rsidRPr="0016588C">
        <w:rPr>
          <w:rFonts w:ascii="Times New Roman" w:hAnsi="Times New Roman" w:cs="Times New Roman"/>
          <w:spacing w:val="-4"/>
          <w:sz w:val="28"/>
          <w:szCs w:val="28"/>
          <w:lang w:eastAsia="ar-SA"/>
        </w:rPr>
        <w:t>год.</w:t>
      </w:r>
    </w:p>
    <w:p w14:paraId="022F14B6" w14:textId="77777777" w:rsidR="00F047B4" w:rsidRPr="0016588C" w:rsidRDefault="00F047B4" w:rsidP="00BF57C8">
      <w:pPr>
        <w:shd w:val="clear" w:color="auto" w:fill="FFFFFF"/>
        <w:suppressAutoHyphens/>
        <w:spacing w:after="0"/>
        <w:ind w:firstLine="709"/>
        <w:jc w:val="both"/>
        <w:rPr>
          <w:rFonts w:ascii="Times New Roman" w:hAnsi="Times New Roman" w:cs="Times New Roman"/>
          <w:sz w:val="28"/>
          <w:szCs w:val="28"/>
          <w:lang w:eastAsia="ar-SA"/>
        </w:rPr>
      </w:pPr>
      <w:r w:rsidRPr="0016588C">
        <w:rPr>
          <w:rFonts w:ascii="Times New Roman" w:hAnsi="Times New Roman" w:cs="Times New Roman"/>
          <w:spacing w:val="-3"/>
          <w:sz w:val="28"/>
          <w:szCs w:val="28"/>
          <w:lang w:eastAsia="ar-SA"/>
        </w:rPr>
        <w:t xml:space="preserve">В качестве исходных данных для проведения мониторинга эффективности деятельности органов местного самоуправления использовались официальные данные, представленные в докладах глав муниципальных районов и городского </w:t>
      </w:r>
      <w:r w:rsidRPr="0016588C">
        <w:rPr>
          <w:rFonts w:ascii="Times New Roman" w:hAnsi="Times New Roman" w:cs="Times New Roman"/>
          <w:spacing w:val="-3"/>
          <w:sz w:val="28"/>
          <w:szCs w:val="28"/>
          <w:lang w:eastAsia="ar-SA"/>
        </w:rPr>
        <w:lastRenderedPageBreak/>
        <w:t>округа в Республике Алтай о достигнутых значениях показателей для оценки эф</w:t>
      </w:r>
      <w:r w:rsidRPr="0016588C">
        <w:rPr>
          <w:rFonts w:ascii="Times New Roman" w:hAnsi="Times New Roman" w:cs="Times New Roman"/>
          <w:spacing w:val="-4"/>
          <w:sz w:val="28"/>
          <w:szCs w:val="28"/>
          <w:lang w:eastAsia="ar-SA"/>
        </w:rPr>
        <w:t xml:space="preserve">фективности деятельности органов местного самоуправления городского округа и </w:t>
      </w:r>
      <w:r w:rsidRPr="0016588C">
        <w:rPr>
          <w:rFonts w:ascii="Times New Roman" w:hAnsi="Times New Roman" w:cs="Times New Roman"/>
          <w:spacing w:val="-3"/>
          <w:sz w:val="28"/>
          <w:szCs w:val="28"/>
          <w:lang w:eastAsia="ar-SA"/>
        </w:rPr>
        <w:t xml:space="preserve">муниципальных районов в Республике Алтай за отчетный год и их планируемых </w:t>
      </w:r>
      <w:r w:rsidRPr="0016588C">
        <w:rPr>
          <w:rFonts w:ascii="Times New Roman" w:hAnsi="Times New Roman" w:cs="Times New Roman"/>
          <w:spacing w:val="1"/>
          <w:sz w:val="28"/>
          <w:szCs w:val="28"/>
          <w:lang w:eastAsia="ar-SA"/>
        </w:rPr>
        <w:t>значениях на 3-летний период</w:t>
      </w:r>
      <w:r w:rsidRPr="0016588C">
        <w:rPr>
          <w:rFonts w:ascii="Times New Roman" w:hAnsi="Times New Roman" w:cs="Times New Roman"/>
          <w:spacing w:val="-3"/>
          <w:sz w:val="28"/>
          <w:szCs w:val="28"/>
          <w:lang w:eastAsia="ar-SA"/>
        </w:rPr>
        <w:t xml:space="preserve">. </w:t>
      </w:r>
      <w:r w:rsidR="00833343" w:rsidRPr="0016588C">
        <w:rPr>
          <w:rFonts w:ascii="Times New Roman" w:hAnsi="Times New Roman" w:cs="Times New Roman"/>
          <w:spacing w:val="-3"/>
          <w:sz w:val="28"/>
          <w:szCs w:val="28"/>
          <w:lang w:eastAsia="ar-SA"/>
        </w:rPr>
        <w:t xml:space="preserve">Источниками информации для указанных докладов являлись данные, представленные органами местного самоуправления, исполнительными органами государственной власти республики, Управлением Федеральной службы государственной статистики по Алтайскому краю и Республике Алтай (далее – </w:t>
      </w:r>
      <w:proofErr w:type="spellStart"/>
      <w:r w:rsidR="00833343" w:rsidRPr="0016588C">
        <w:rPr>
          <w:rFonts w:ascii="Times New Roman" w:hAnsi="Times New Roman" w:cs="Times New Roman"/>
          <w:spacing w:val="-3"/>
          <w:sz w:val="28"/>
          <w:szCs w:val="28"/>
          <w:lang w:eastAsia="ar-SA"/>
        </w:rPr>
        <w:t>Алтайкрайстат</w:t>
      </w:r>
      <w:proofErr w:type="spellEnd"/>
      <w:r w:rsidR="00833343" w:rsidRPr="0016588C">
        <w:rPr>
          <w:rFonts w:ascii="Times New Roman" w:hAnsi="Times New Roman" w:cs="Times New Roman"/>
          <w:spacing w:val="-3"/>
          <w:sz w:val="28"/>
          <w:szCs w:val="28"/>
          <w:lang w:eastAsia="ar-SA"/>
        </w:rPr>
        <w:t>),</w:t>
      </w:r>
      <w:r w:rsidRPr="0016588C">
        <w:rPr>
          <w:rFonts w:ascii="Times New Roman" w:hAnsi="Times New Roman" w:cs="Times New Roman"/>
          <w:spacing w:val="-3"/>
          <w:sz w:val="28"/>
          <w:szCs w:val="28"/>
          <w:lang w:eastAsia="ar-SA"/>
        </w:rPr>
        <w:t xml:space="preserve"> результат</w:t>
      </w:r>
      <w:r w:rsidR="00957650" w:rsidRPr="0016588C">
        <w:rPr>
          <w:rFonts w:ascii="Times New Roman" w:hAnsi="Times New Roman" w:cs="Times New Roman"/>
          <w:spacing w:val="-3"/>
          <w:sz w:val="28"/>
          <w:szCs w:val="28"/>
          <w:lang w:eastAsia="ar-SA"/>
        </w:rPr>
        <w:t>ы</w:t>
      </w:r>
      <w:r w:rsidRPr="0016588C">
        <w:rPr>
          <w:rFonts w:ascii="Times New Roman" w:hAnsi="Times New Roman" w:cs="Times New Roman"/>
          <w:spacing w:val="-3"/>
          <w:sz w:val="28"/>
          <w:szCs w:val="28"/>
          <w:lang w:eastAsia="ar-SA"/>
        </w:rPr>
        <w:t xml:space="preserve"> опросов населения, а также данны</w:t>
      </w:r>
      <w:r w:rsidR="00957650" w:rsidRPr="0016588C">
        <w:rPr>
          <w:rFonts w:ascii="Times New Roman" w:hAnsi="Times New Roman" w:cs="Times New Roman"/>
          <w:spacing w:val="-3"/>
          <w:sz w:val="28"/>
          <w:szCs w:val="28"/>
          <w:lang w:eastAsia="ar-SA"/>
        </w:rPr>
        <w:t>е</w:t>
      </w:r>
      <w:r w:rsidRPr="0016588C">
        <w:rPr>
          <w:rFonts w:ascii="Times New Roman" w:hAnsi="Times New Roman" w:cs="Times New Roman"/>
          <w:spacing w:val="-3"/>
          <w:sz w:val="28"/>
          <w:szCs w:val="28"/>
          <w:lang w:eastAsia="ar-SA"/>
        </w:rPr>
        <w:t xml:space="preserve"> ведомственной статистики муниципальных образований.</w:t>
      </w:r>
    </w:p>
    <w:p w14:paraId="633A3BDE" w14:textId="77777777" w:rsidR="00F047B4" w:rsidRPr="0016588C" w:rsidRDefault="00F047B4" w:rsidP="00BF57C8">
      <w:pPr>
        <w:shd w:val="clear" w:color="auto" w:fill="FFFFFF"/>
        <w:tabs>
          <w:tab w:val="left" w:pos="900"/>
        </w:tabs>
        <w:suppressAutoHyphens/>
        <w:spacing w:after="0"/>
        <w:ind w:firstLine="709"/>
        <w:jc w:val="both"/>
        <w:rPr>
          <w:rFonts w:ascii="Times New Roman" w:hAnsi="Times New Roman" w:cs="Times New Roman"/>
          <w:spacing w:val="-3"/>
          <w:sz w:val="28"/>
          <w:szCs w:val="28"/>
          <w:lang w:eastAsia="ar-SA"/>
        </w:rPr>
      </w:pPr>
      <w:r w:rsidRPr="0016588C">
        <w:rPr>
          <w:rFonts w:ascii="Times New Roman" w:hAnsi="Times New Roman" w:cs="Times New Roman"/>
          <w:spacing w:val="-4"/>
          <w:sz w:val="28"/>
          <w:szCs w:val="28"/>
          <w:lang w:eastAsia="ar-SA"/>
        </w:rPr>
        <w:t>Итоги оценки эффективности деятельности органов местного самоуправле</w:t>
      </w:r>
      <w:r w:rsidRPr="0016588C">
        <w:rPr>
          <w:rFonts w:ascii="Times New Roman" w:hAnsi="Times New Roman" w:cs="Times New Roman"/>
          <w:spacing w:val="-3"/>
          <w:sz w:val="28"/>
          <w:szCs w:val="28"/>
          <w:lang w:eastAsia="ar-SA"/>
        </w:rPr>
        <w:t>ния городского округа и муниципальных районов в Республике Алтай определены по 13 разделам: развити</w:t>
      </w:r>
      <w:r w:rsidR="00EA2576" w:rsidRPr="0016588C">
        <w:rPr>
          <w:rFonts w:ascii="Times New Roman" w:hAnsi="Times New Roman" w:cs="Times New Roman"/>
          <w:spacing w:val="-3"/>
          <w:sz w:val="28"/>
          <w:szCs w:val="28"/>
          <w:lang w:eastAsia="ar-SA"/>
        </w:rPr>
        <w:t>е малого и среднего предпринима</w:t>
      </w:r>
      <w:r w:rsidRPr="0016588C">
        <w:rPr>
          <w:rFonts w:ascii="Times New Roman" w:hAnsi="Times New Roman" w:cs="Times New Roman"/>
          <w:spacing w:val="-4"/>
          <w:sz w:val="28"/>
          <w:szCs w:val="28"/>
          <w:lang w:eastAsia="ar-SA"/>
        </w:rPr>
        <w:t>тельства, инвестиции, сельское хозяйство,</w:t>
      </w:r>
      <w:r w:rsidRPr="0016588C">
        <w:rPr>
          <w:rFonts w:ascii="Times New Roman" w:hAnsi="Times New Roman" w:cs="Times New Roman"/>
          <w:spacing w:val="-3"/>
          <w:sz w:val="28"/>
          <w:szCs w:val="28"/>
          <w:lang w:eastAsia="ar-SA"/>
        </w:rPr>
        <w:t xml:space="preserve"> дорожное хозяйство и транспорт,</w:t>
      </w:r>
      <w:r w:rsidRPr="0016588C">
        <w:rPr>
          <w:rFonts w:ascii="Times New Roman" w:hAnsi="Times New Roman" w:cs="Times New Roman"/>
          <w:spacing w:val="-4"/>
          <w:sz w:val="28"/>
          <w:szCs w:val="28"/>
          <w:lang w:eastAsia="ar-SA"/>
        </w:rPr>
        <w:t xml:space="preserve"> доходы населения,</w:t>
      </w:r>
      <w:r w:rsidRPr="0016588C">
        <w:rPr>
          <w:rFonts w:ascii="Times New Roman" w:hAnsi="Times New Roman" w:cs="Times New Roman"/>
          <w:spacing w:val="-2"/>
          <w:sz w:val="28"/>
          <w:szCs w:val="28"/>
          <w:lang w:eastAsia="ar-SA"/>
        </w:rPr>
        <w:t xml:space="preserve"> дошкольное образование, общее и дополнительное образование, культура, </w:t>
      </w:r>
      <w:r w:rsidRPr="0016588C">
        <w:rPr>
          <w:rFonts w:ascii="Times New Roman" w:hAnsi="Times New Roman" w:cs="Times New Roman"/>
          <w:spacing w:val="-3"/>
          <w:sz w:val="28"/>
          <w:szCs w:val="28"/>
          <w:lang w:eastAsia="ar-SA"/>
        </w:rPr>
        <w:t>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w:t>
      </w:r>
    </w:p>
    <w:p w14:paraId="421CB4BC" w14:textId="20E25BCA" w:rsidR="00921142" w:rsidRPr="0016588C" w:rsidRDefault="00921142" w:rsidP="00BF57C8">
      <w:pPr>
        <w:shd w:val="clear" w:color="auto" w:fill="FFFFFF"/>
        <w:spacing w:after="0"/>
        <w:ind w:firstLine="709"/>
        <w:jc w:val="center"/>
        <w:rPr>
          <w:rFonts w:ascii="Times New Roman" w:hAnsi="Times New Roman" w:cs="Times New Roman"/>
          <w:b/>
          <w:bCs/>
          <w:spacing w:val="-2"/>
          <w:sz w:val="28"/>
          <w:szCs w:val="28"/>
        </w:rPr>
      </w:pPr>
    </w:p>
    <w:p w14:paraId="26E82575" w14:textId="733C6611"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6F2488EB" w14:textId="29FFAA82"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503D15B7" w14:textId="2427FABE"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2CCB1DF8" w14:textId="303658F4"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2FFF4D6D" w14:textId="70A81559"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7B47E86F" w14:textId="73B0A7C2"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5B20C0AD" w14:textId="5160BFBD"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07A8A6CE" w14:textId="44997415"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4E072E68" w14:textId="7471FCDB"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53FE5DC3" w14:textId="6A764712"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56915B46" w14:textId="0196F33E"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16FE39FD" w14:textId="335A30A6"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26090DF9" w14:textId="37B4D87D"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2FE217E4" w14:textId="19292ACD"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5B5BC45A" w14:textId="7206C679"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08F8F9AF" w14:textId="77777777" w:rsidR="009A141D" w:rsidRPr="0016588C" w:rsidRDefault="009A141D" w:rsidP="00BF57C8">
      <w:pPr>
        <w:shd w:val="clear" w:color="auto" w:fill="FFFFFF"/>
        <w:spacing w:after="0"/>
        <w:ind w:firstLine="709"/>
        <w:jc w:val="center"/>
        <w:rPr>
          <w:rFonts w:ascii="Times New Roman" w:hAnsi="Times New Roman" w:cs="Times New Roman"/>
          <w:b/>
          <w:bCs/>
          <w:spacing w:val="-2"/>
          <w:sz w:val="28"/>
          <w:szCs w:val="28"/>
        </w:rPr>
      </w:pPr>
    </w:p>
    <w:p w14:paraId="302993BA" w14:textId="77777777" w:rsidR="00402851" w:rsidRPr="0016588C" w:rsidRDefault="00402851" w:rsidP="00BF57C8">
      <w:pPr>
        <w:shd w:val="clear" w:color="auto" w:fill="FFFFFF"/>
        <w:spacing w:after="0"/>
        <w:ind w:firstLine="709"/>
        <w:jc w:val="center"/>
        <w:rPr>
          <w:rFonts w:ascii="Times New Roman" w:hAnsi="Times New Roman" w:cs="Times New Roman"/>
          <w:b/>
          <w:bCs/>
          <w:spacing w:val="-2"/>
          <w:sz w:val="28"/>
          <w:szCs w:val="28"/>
        </w:rPr>
      </w:pPr>
    </w:p>
    <w:p w14:paraId="461507AF" w14:textId="77777777" w:rsidR="00402851" w:rsidRPr="0016588C" w:rsidRDefault="00402851" w:rsidP="00BF57C8">
      <w:pPr>
        <w:shd w:val="clear" w:color="auto" w:fill="FFFFFF"/>
        <w:spacing w:after="0"/>
        <w:ind w:firstLine="709"/>
        <w:jc w:val="center"/>
        <w:rPr>
          <w:rFonts w:ascii="Times New Roman" w:hAnsi="Times New Roman" w:cs="Times New Roman"/>
          <w:b/>
          <w:bCs/>
          <w:spacing w:val="-2"/>
          <w:sz w:val="28"/>
          <w:szCs w:val="28"/>
        </w:rPr>
      </w:pPr>
    </w:p>
    <w:p w14:paraId="624E7333" w14:textId="77777777" w:rsidR="00673C05" w:rsidRPr="0016588C" w:rsidRDefault="00D0332C" w:rsidP="00BF57C8">
      <w:pPr>
        <w:pStyle w:val="1"/>
      </w:pPr>
      <w:bookmarkStart w:id="9" w:name="_Toc19262300"/>
      <w:bookmarkStart w:id="10" w:name="_Toc84238787"/>
      <w:r w:rsidRPr="0016588C">
        <w:lastRenderedPageBreak/>
        <w:t>РАЗДЕЛ I</w:t>
      </w:r>
      <w:r w:rsidR="009B1D30" w:rsidRPr="0016588C">
        <w:rPr>
          <w:lang w:val="en-US"/>
        </w:rPr>
        <w:t>I</w:t>
      </w:r>
      <w:r w:rsidRPr="0016588C">
        <w:t>. РЕЗУЛЬТАТЫ МОНИТОРИНГА ЭФФЕКТИВНОСТИ ДЕЯТЕЛЬНОСТИ ОРГАНОВ МЕСТНОГО САМОУПРАВЛЕНИЯ ГОРОДСКОГО ОКРУГА И МУНИЦИПАЛЬНЫ</w:t>
      </w:r>
      <w:r w:rsidR="00673C05" w:rsidRPr="0016588C">
        <w:t>Х РАЙОНОВ В РЕСПУБЛИКЕ АЛТА</w:t>
      </w:r>
      <w:bookmarkEnd w:id="9"/>
      <w:r w:rsidR="00223716" w:rsidRPr="0016588C">
        <w:t>Й</w:t>
      </w:r>
      <w:bookmarkEnd w:id="10"/>
    </w:p>
    <w:p w14:paraId="76A662BC" w14:textId="77777777" w:rsidR="00D0332C" w:rsidRPr="0016588C" w:rsidRDefault="00673C05" w:rsidP="00BF57C8">
      <w:pPr>
        <w:pStyle w:val="29"/>
      </w:pPr>
      <w:bookmarkStart w:id="11" w:name="_Toc19262301"/>
      <w:bookmarkStart w:id="12" w:name="_Toc84238788"/>
      <w:r w:rsidRPr="0016588C">
        <w:t xml:space="preserve">1. </w:t>
      </w:r>
      <w:r w:rsidR="00D0332C" w:rsidRPr="0016588C">
        <w:t>Экономическое развитие</w:t>
      </w:r>
      <w:bookmarkEnd w:id="11"/>
      <w:bookmarkEnd w:id="12"/>
    </w:p>
    <w:p w14:paraId="6826C61F" w14:textId="06D7D8B4" w:rsidR="0060255B" w:rsidRPr="0016588C" w:rsidRDefault="00E9557D" w:rsidP="00BF57C8">
      <w:pPr>
        <w:pStyle w:val="210"/>
        <w:spacing w:line="276" w:lineRule="auto"/>
        <w:ind w:firstLine="709"/>
        <w:rPr>
          <w:rFonts w:ascii="Times New Roman" w:hAnsi="Times New Roman" w:cs="Times New Roman"/>
        </w:rPr>
      </w:pPr>
      <w:r w:rsidRPr="0016588C">
        <w:rPr>
          <w:rFonts w:ascii="Times New Roman" w:hAnsi="Times New Roman" w:cs="Times New Roman"/>
        </w:rPr>
        <w:t xml:space="preserve">В отчетном периоде положительные тенденции в социально-экономическом развитии Республики Алтай наблюдались по объемам </w:t>
      </w:r>
      <w:r w:rsidR="00317E93" w:rsidRPr="0016588C">
        <w:rPr>
          <w:rFonts w:ascii="Times New Roman" w:hAnsi="Times New Roman" w:cs="Times New Roman"/>
        </w:rPr>
        <w:t xml:space="preserve">промышленного производства, </w:t>
      </w:r>
      <w:r w:rsidR="00957650" w:rsidRPr="0016588C">
        <w:rPr>
          <w:rFonts w:ascii="Times New Roman" w:hAnsi="Times New Roman" w:cs="Times New Roman"/>
        </w:rPr>
        <w:t>уровню</w:t>
      </w:r>
      <w:r w:rsidR="00984234" w:rsidRPr="0016588C">
        <w:rPr>
          <w:rFonts w:ascii="Times New Roman" w:hAnsi="Times New Roman" w:cs="Times New Roman"/>
        </w:rPr>
        <w:t xml:space="preserve"> </w:t>
      </w:r>
      <w:r w:rsidR="00957650" w:rsidRPr="0016588C">
        <w:rPr>
          <w:rFonts w:ascii="Times New Roman" w:hAnsi="Times New Roman" w:cs="Times New Roman"/>
        </w:rPr>
        <w:t xml:space="preserve">жилищного строительства, </w:t>
      </w:r>
      <w:r w:rsidR="00317E93" w:rsidRPr="0016588C">
        <w:rPr>
          <w:rFonts w:ascii="Times New Roman" w:hAnsi="Times New Roman" w:cs="Times New Roman"/>
        </w:rPr>
        <w:t>доходов</w:t>
      </w:r>
      <w:r w:rsidRPr="0016588C">
        <w:rPr>
          <w:rFonts w:ascii="Times New Roman" w:hAnsi="Times New Roman" w:cs="Times New Roman"/>
        </w:rPr>
        <w:t xml:space="preserve"> населения</w:t>
      </w:r>
      <w:r w:rsidR="00984234" w:rsidRPr="0016588C">
        <w:rPr>
          <w:rFonts w:ascii="Times New Roman" w:hAnsi="Times New Roman" w:cs="Times New Roman"/>
        </w:rPr>
        <w:t>, оборот</w:t>
      </w:r>
      <w:r w:rsidR="00957650" w:rsidRPr="0016588C">
        <w:rPr>
          <w:rFonts w:ascii="Times New Roman" w:hAnsi="Times New Roman" w:cs="Times New Roman"/>
        </w:rPr>
        <w:t>у</w:t>
      </w:r>
      <w:r w:rsidR="00984234" w:rsidRPr="0016588C">
        <w:rPr>
          <w:rFonts w:ascii="Times New Roman" w:hAnsi="Times New Roman" w:cs="Times New Roman"/>
        </w:rPr>
        <w:t xml:space="preserve"> розничной торговли,</w:t>
      </w:r>
      <w:r w:rsidR="00957650" w:rsidRPr="0016588C">
        <w:rPr>
          <w:rFonts w:ascii="Times New Roman" w:hAnsi="Times New Roman" w:cs="Times New Roman"/>
        </w:rPr>
        <w:t xml:space="preserve"> по</w:t>
      </w:r>
      <w:r w:rsidR="009A141D" w:rsidRPr="0016588C">
        <w:rPr>
          <w:rFonts w:ascii="Times New Roman" w:hAnsi="Times New Roman" w:cs="Times New Roman"/>
        </w:rPr>
        <w:t>казателям, х</w:t>
      </w:r>
      <w:r w:rsidR="00957650" w:rsidRPr="0016588C">
        <w:rPr>
          <w:rFonts w:ascii="Times New Roman" w:hAnsi="Times New Roman" w:cs="Times New Roman"/>
        </w:rPr>
        <w:t>арактеризующим</w:t>
      </w:r>
      <w:r w:rsidR="00984234" w:rsidRPr="0016588C">
        <w:rPr>
          <w:rFonts w:ascii="Times New Roman" w:hAnsi="Times New Roman" w:cs="Times New Roman"/>
        </w:rPr>
        <w:t xml:space="preserve"> ситуаци</w:t>
      </w:r>
      <w:r w:rsidR="00957650" w:rsidRPr="0016588C">
        <w:rPr>
          <w:rFonts w:ascii="Times New Roman" w:hAnsi="Times New Roman" w:cs="Times New Roman"/>
        </w:rPr>
        <w:t>ю</w:t>
      </w:r>
      <w:r w:rsidR="00984234" w:rsidRPr="0016588C">
        <w:rPr>
          <w:rFonts w:ascii="Times New Roman" w:hAnsi="Times New Roman" w:cs="Times New Roman"/>
        </w:rPr>
        <w:t xml:space="preserve"> на рынке труда</w:t>
      </w:r>
      <w:r w:rsidRPr="0016588C">
        <w:rPr>
          <w:rFonts w:ascii="Times New Roman" w:hAnsi="Times New Roman" w:cs="Times New Roman"/>
        </w:rPr>
        <w:t>. Вместе с тем отмечен</w:t>
      </w:r>
      <w:r w:rsidR="00317E93" w:rsidRPr="0016588C">
        <w:rPr>
          <w:rFonts w:ascii="Times New Roman" w:hAnsi="Times New Roman" w:cs="Times New Roman"/>
        </w:rPr>
        <w:t>ы снижение объемов</w:t>
      </w:r>
      <w:r w:rsidRPr="0016588C">
        <w:rPr>
          <w:rFonts w:ascii="Times New Roman" w:hAnsi="Times New Roman" w:cs="Times New Roman"/>
        </w:rPr>
        <w:t xml:space="preserve"> производства</w:t>
      </w:r>
      <w:r w:rsidR="00317E93" w:rsidRPr="0016588C">
        <w:rPr>
          <w:rFonts w:ascii="Times New Roman" w:hAnsi="Times New Roman" w:cs="Times New Roman"/>
        </w:rPr>
        <w:t xml:space="preserve"> продукции сельского хозяйства</w:t>
      </w:r>
      <w:r w:rsidRPr="0016588C">
        <w:rPr>
          <w:rFonts w:ascii="Times New Roman" w:hAnsi="Times New Roman" w:cs="Times New Roman"/>
        </w:rPr>
        <w:t>, строительных работ</w:t>
      </w:r>
      <w:r w:rsidR="00317E93" w:rsidRPr="0016588C">
        <w:rPr>
          <w:rFonts w:ascii="Times New Roman" w:hAnsi="Times New Roman" w:cs="Times New Roman"/>
        </w:rPr>
        <w:t>,</w:t>
      </w:r>
      <w:r w:rsidRPr="0016588C">
        <w:rPr>
          <w:rFonts w:ascii="Times New Roman" w:hAnsi="Times New Roman" w:cs="Times New Roman"/>
        </w:rPr>
        <w:t xml:space="preserve"> </w:t>
      </w:r>
      <w:r w:rsidR="00984234" w:rsidRPr="0016588C">
        <w:rPr>
          <w:rFonts w:ascii="Times New Roman" w:hAnsi="Times New Roman" w:cs="Times New Roman"/>
        </w:rPr>
        <w:t>рост потребительских цен.</w:t>
      </w:r>
    </w:p>
    <w:p w14:paraId="328B8EF8" w14:textId="77777777" w:rsidR="00F117EE" w:rsidRPr="0016588C" w:rsidRDefault="00F117EE" w:rsidP="00BF57C8">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Формирование эффективной инфраструктуры поддержки предпринимательства является одним из основных целевых ориентиров развития Республики Алтай, является важным стратегическим фактором, определяющим устойчивое развитие экономики, повышение доходов и обеспечени</w:t>
      </w:r>
      <w:r w:rsidR="00957650" w:rsidRPr="0016588C">
        <w:rPr>
          <w:rFonts w:ascii="Times New Roman" w:hAnsi="Times New Roman" w:cs="Times New Roman"/>
          <w:sz w:val="28"/>
          <w:szCs w:val="28"/>
        </w:rPr>
        <w:t>е</w:t>
      </w:r>
      <w:r w:rsidRPr="0016588C">
        <w:rPr>
          <w:rFonts w:ascii="Times New Roman" w:hAnsi="Times New Roman" w:cs="Times New Roman"/>
          <w:sz w:val="28"/>
          <w:szCs w:val="28"/>
        </w:rPr>
        <w:t xml:space="preserve"> занятости населения.</w:t>
      </w:r>
    </w:p>
    <w:p w14:paraId="2EF895AA" w14:textId="77777777"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На конец 2021 года общее количество субъектов малого и среднего предпринимательства (далее – МСП) составило 8 235 единиц, в том числе           2 471 юридическое лицо, 5 764 индивидуальных предпринимател</w:t>
      </w:r>
      <w:r w:rsidR="004C6E36" w:rsidRPr="0016588C">
        <w:rPr>
          <w:rFonts w:ascii="Times New Roman" w:hAnsi="Times New Roman" w:cs="Times New Roman"/>
          <w:sz w:val="28"/>
          <w:szCs w:val="28"/>
        </w:rPr>
        <w:t>я</w:t>
      </w:r>
      <w:r w:rsidRPr="0016588C">
        <w:rPr>
          <w:rFonts w:ascii="Times New Roman" w:hAnsi="Times New Roman" w:cs="Times New Roman"/>
          <w:sz w:val="28"/>
          <w:szCs w:val="28"/>
        </w:rPr>
        <w:t>. По сравнению с 2020 годом количество субъектов МСП увеличилось на 355 единиц или на 4,5%.</w:t>
      </w:r>
    </w:p>
    <w:p w14:paraId="11925EDF" w14:textId="77777777"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Количество плательщиков налога на профессиональный доход, зарегистрированных и осуществляющих деятельность на территории Республики Алтай (самозанятых граждан)</w:t>
      </w:r>
      <w:r w:rsidR="006D3257" w:rsidRPr="0016588C">
        <w:rPr>
          <w:rFonts w:ascii="Times New Roman" w:hAnsi="Times New Roman" w:cs="Times New Roman"/>
          <w:sz w:val="28"/>
          <w:szCs w:val="28"/>
        </w:rPr>
        <w:t>,</w:t>
      </w:r>
      <w:r w:rsidRPr="0016588C">
        <w:rPr>
          <w:rFonts w:ascii="Times New Roman" w:hAnsi="Times New Roman" w:cs="Times New Roman"/>
          <w:sz w:val="28"/>
          <w:szCs w:val="28"/>
        </w:rPr>
        <w:t xml:space="preserve"> за 2021 год составило 3 647 чел. Рост количества самозанятых граждан за 2021 год составил (+) 2 851 чел.</w:t>
      </w:r>
    </w:p>
    <w:p w14:paraId="374E48C2" w14:textId="39CE5C0B"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и самозанятых граждан</w:t>
      </w:r>
      <w:r w:rsidR="006D3257" w:rsidRPr="0016588C">
        <w:rPr>
          <w:rFonts w:ascii="Times New Roman" w:hAnsi="Times New Roman" w:cs="Times New Roman"/>
          <w:sz w:val="28"/>
          <w:szCs w:val="28"/>
        </w:rPr>
        <w:t>,</w:t>
      </w:r>
      <w:r w:rsidRPr="0016588C">
        <w:rPr>
          <w:rFonts w:ascii="Times New Roman" w:hAnsi="Times New Roman" w:cs="Times New Roman"/>
          <w:sz w:val="28"/>
          <w:szCs w:val="28"/>
        </w:rPr>
        <w:t xml:space="preserve"> в Республике Алтай на конец 2021 года составила 33 190 чел. Плановое значение данного показателя национального проекта «</w:t>
      </w:r>
      <w:r w:rsidR="00957650" w:rsidRPr="0016588C">
        <w:rPr>
          <w:rFonts w:ascii="Times New Roman" w:hAnsi="Times New Roman" w:cs="Times New Roman"/>
          <w:sz w:val="28"/>
          <w:szCs w:val="28"/>
        </w:rPr>
        <w:t>Малое и среднее предпринимательство</w:t>
      </w:r>
      <w:r w:rsidRPr="0016588C">
        <w:rPr>
          <w:rFonts w:ascii="Times New Roman" w:hAnsi="Times New Roman" w:cs="Times New Roman"/>
          <w:sz w:val="28"/>
          <w:szCs w:val="28"/>
        </w:rPr>
        <w:t>» на 2021 год для Республи</w:t>
      </w:r>
      <w:r w:rsidR="00957650" w:rsidRPr="0016588C">
        <w:rPr>
          <w:rFonts w:ascii="Times New Roman" w:hAnsi="Times New Roman" w:cs="Times New Roman"/>
          <w:sz w:val="28"/>
          <w:szCs w:val="28"/>
        </w:rPr>
        <w:t xml:space="preserve">ки Алтай составляло 28 729 чел., </w:t>
      </w:r>
      <w:r w:rsidRPr="0016588C">
        <w:rPr>
          <w:rFonts w:ascii="Times New Roman" w:hAnsi="Times New Roman" w:cs="Times New Roman"/>
          <w:sz w:val="28"/>
          <w:szCs w:val="28"/>
        </w:rPr>
        <w:t xml:space="preserve">план перевыполнен на </w:t>
      </w:r>
      <w:r w:rsidR="00957650"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15,5%. </w:t>
      </w:r>
    </w:p>
    <w:p w14:paraId="514A19B6" w14:textId="7AD2595E"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Регион вошел в десятку субъектов с динамикой достигнутых результатов выше 10%, что было отмечено на совещании у </w:t>
      </w:r>
      <w:r w:rsidR="009A141D" w:rsidRPr="0016588C">
        <w:rPr>
          <w:rFonts w:ascii="Times New Roman" w:hAnsi="Times New Roman" w:cs="Times New Roman"/>
          <w:sz w:val="28"/>
          <w:szCs w:val="28"/>
        </w:rPr>
        <w:t>П</w:t>
      </w:r>
      <w:r w:rsidRPr="0016588C">
        <w:rPr>
          <w:rFonts w:ascii="Times New Roman" w:hAnsi="Times New Roman" w:cs="Times New Roman"/>
          <w:sz w:val="28"/>
          <w:szCs w:val="28"/>
        </w:rPr>
        <w:t xml:space="preserve">ервого заместителя Председателя Правительства Российской Федерации </w:t>
      </w:r>
      <w:r w:rsidR="009A141D" w:rsidRPr="0016588C">
        <w:rPr>
          <w:rFonts w:ascii="Times New Roman" w:hAnsi="Times New Roman" w:cs="Times New Roman"/>
          <w:sz w:val="28"/>
          <w:szCs w:val="28"/>
        </w:rPr>
        <w:t>А.Р.</w:t>
      </w:r>
      <w:r w:rsidR="00C252F9" w:rsidRPr="0016588C">
        <w:rPr>
          <w:rFonts w:ascii="Times New Roman" w:hAnsi="Times New Roman" w:cs="Times New Roman"/>
          <w:sz w:val="28"/>
          <w:szCs w:val="28"/>
        </w:rPr>
        <w:t> </w:t>
      </w:r>
      <w:r w:rsidRPr="0016588C">
        <w:rPr>
          <w:rFonts w:ascii="Times New Roman" w:hAnsi="Times New Roman" w:cs="Times New Roman"/>
          <w:sz w:val="28"/>
          <w:szCs w:val="28"/>
        </w:rPr>
        <w:t xml:space="preserve">Белоусова по вопросу совершенствования работы субъектов </w:t>
      </w:r>
      <w:r w:rsidR="00957650" w:rsidRPr="0016588C">
        <w:rPr>
          <w:rFonts w:ascii="Times New Roman" w:hAnsi="Times New Roman" w:cs="Times New Roman"/>
          <w:sz w:val="28"/>
          <w:szCs w:val="28"/>
        </w:rPr>
        <w:t>Российской Федерации</w:t>
      </w:r>
      <w:r w:rsidRPr="0016588C">
        <w:rPr>
          <w:rFonts w:ascii="Times New Roman" w:hAnsi="Times New Roman" w:cs="Times New Roman"/>
          <w:sz w:val="28"/>
          <w:szCs w:val="28"/>
        </w:rPr>
        <w:t xml:space="preserve"> по поддержке малого и среднего предпринимательства.</w:t>
      </w:r>
    </w:p>
    <w:p w14:paraId="22C92FCA" w14:textId="51F4FF5A"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lastRenderedPageBreak/>
        <w:t>Оборот малых и средних предприятий, включая микропредприятия за 2021 год составлял 51,1 млрд.</w:t>
      </w:r>
      <w:r w:rsidR="00ED39C2" w:rsidRPr="0016588C">
        <w:rPr>
          <w:rFonts w:ascii="Times New Roman" w:hAnsi="Times New Roman" w:cs="Times New Roman"/>
          <w:sz w:val="28"/>
          <w:szCs w:val="28"/>
        </w:rPr>
        <w:t xml:space="preserve"> </w:t>
      </w:r>
      <w:r w:rsidRPr="0016588C">
        <w:rPr>
          <w:rFonts w:ascii="Times New Roman" w:hAnsi="Times New Roman" w:cs="Times New Roman"/>
          <w:sz w:val="28"/>
          <w:szCs w:val="28"/>
        </w:rPr>
        <w:t>руб</w:t>
      </w:r>
      <w:r w:rsidR="00ED39C2" w:rsidRPr="0016588C">
        <w:rPr>
          <w:rFonts w:ascii="Times New Roman" w:hAnsi="Times New Roman" w:cs="Times New Roman"/>
          <w:sz w:val="28"/>
          <w:szCs w:val="28"/>
        </w:rPr>
        <w:t>.</w:t>
      </w:r>
      <w:r w:rsidRPr="0016588C">
        <w:rPr>
          <w:rFonts w:ascii="Times New Roman" w:hAnsi="Times New Roman" w:cs="Times New Roman"/>
          <w:sz w:val="28"/>
          <w:szCs w:val="28"/>
        </w:rPr>
        <w:t>, доля в общем обороте равна 36,9%. По сравнению с 2020 годом по данному показателю наблюдается снижение на 6,2 млрд.</w:t>
      </w:r>
      <w:r w:rsidR="00ED39C2" w:rsidRPr="0016588C">
        <w:rPr>
          <w:rFonts w:ascii="Times New Roman" w:hAnsi="Times New Roman" w:cs="Times New Roman"/>
          <w:sz w:val="28"/>
          <w:szCs w:val="28"/>
        </w:rPr>
        <w:t xml:space="preserve"> </w:t>
      </w:r>
      <w:r w:rsidRPr="0016588C">
        <w:rPr>
          <w:rFonts w:ascii="Times New Roman" w:hAnsi="Times New Roman" w:cs="Times New Roman"/>
          <w:sz w:val="28"/>
          <w:szCs w:val="28"/>
        </w:rPr>
        <w:t>руб</w:t>
      </w:r>
      <w:r w:rsidR="00ED39C2" w:rsidRPr="0016588C">
        <w:rPr>
          <w:rFonts w:ascii="Times New Roman" w:hAnsi="Times New Roman" w:cs="Times New Roman"/>
          <w:sz w:val="28"/>
          <w:szCs w:val="28"/>
        </w:rPr>
        <w:t>.</w:t>
      </w:r>
      <w:r w:rsidRPr="0016588C">
        <w:rPr>
          <w:rFonts w:ascii="Times New Roman" w:hAnsi="Times New Roman" w:cs="Times New Roman"/>
          <w:sz w:val="28"/>
          <w:szCs w:val="28"/>
        </w:rPr>
        <w:t>, что состав</w:t>
      </w:r>
      <w:r w:rsidR="009A141D" w:rsidRPr="0016588C">
        <w:rPr>
          <w:rFonts w:ascii="Times New Roman" w:hAnsi="Times New Roman" w:cs="Times New Roman"/>
          <w:sz w:val="28"/>
          <w:szCs w:val="28"/>
        </w:rPr>
        <w:t>ило</w:t>
      </w:r>
      <w:r w:rsidR="00957650" w:rsidRPr="0016588C">
        <w:rPr>
          <w:rFonts w:ascii="Times New Roman" w:hAnsi="Times New Roman" w:cs="Times New Roman"/>
          <w:sz w:val="28"/>
          <w:szCs w:val="28"/>
        </w:rPr>
        <w:t xml:space="preserve"> (-) </w:t>
      </w:r>
      <w:r w:rsidRPr="0016588C">
        <w:rPr>
          <w:rFonts w:ascii="Times New Roman" w:hAnsi="Times New Roman" w:cs="Times New Roman"/>
          <w:sz w:val="28"/>
          <w:szCs w:val="28"/>
        </w:rPr>
        <w:t xml:space="preserve">10,8%.   </w:t>
      </w:r>
    </w:p>
    <w:p w14:paraId="1B3B159A" w14:textId="5ABDECCF"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общей структуре субъектов МСП наибольшую </w:t>
      </w:r>
      <w:r w:rsidR="009A141D" w:rsidRPr="0016588C">
        <w:rPr>
          <w:rFonts w:ascii="Times New Roman" w:hAnsi="Times New Roman" w:cs="Times New Roman"/>
          <w:sz w:val="28"/>
          <w:szCs w:val="28"/>
        </w:rPr>
        <w:t>долю</w:t>
      </w:r>
      <w:r w:rsidRPr="0016588C">
        <w:rPr>
          <w:rFonts w:ascii="Times New Roman" w:hAnsi="Times New Roman" w:cs="Times New Roman"/>
          <w:sz w:val="28"/>
          <w:szCs w:val="28"/>
        </w:rPr>
        <w:t xml:space="preserve"> занимают предприятия розничной торговли (26,1%), предприятия, осуществляющие деятельность в области растениеводства и животноводства (18,2%), оптовой торговли (4,9%), транспорта (5,3%), а также предприятия, осуществляющие деятельность по предоставлению продуктов питания и напитков (3,8%), строительство зданий (3,8%) и деятельность по предоставлению мест для временного проживания (3,3%). </w:t>
      </w:r>
    </w:p>
    <w:p w14:paraId="44B877C8" w14:textId="77777777"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Экономическая ситуация, связанная с неблагоприятной санитарно-эпидемиологической обстановкой, вызванной распространением коронавирусной инфекции (COVID-19), оказала влияние на бизнес, снизилась покупательская способность населения, возросли цены.</w:t>
      </w:r>
    </w:p>
    <w:p w14:paraId="73D80E64" w14:textId="77777777"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целях улучшения условий ведения предпринимательской деятельности на территории Республики Алтай продолжается работа по оказанию государственной финансовой поддержки, актуализации и приняти</w:t>
      </w:r>
      <w:r w:rsidR="00957650" w:rsidRPr="0016588C">
        <w:rPr>
          <w:rFonts w:ascii="Times New Roman" w:hAnsi="Times New Roman" w:cs="Times New Roman"/>
          <w:sz w:val="28"/>
          <w:szCs w:val="28"/>
        </w:rPr>
        <w:t>ю</w:t>
      </w:r>
      <w:r w:rsidRPr="0016588C">
        <w:rPr>
          <w:rFonts w:ascii="Times New Roman" w:hAnsi="Times New Roman" w:cs="Times New Roman"/>
          <w:sz w:val="28"/>
          <w:szCs w:val="28"/>
        </w:rPr>
        <w:t xml:space="preserve"> нормативных правовых документов.</w:t>
      </w:r>
    </w:p>
    <w:p w14:paraId="42AD1142" w14:textId="1624754A"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Минэкономразвития Республики Алтай в рамках проведения конкурсного отбора на предоставление субсидий субъектам </w:t>
      </w:r>
      <w:r w:rsidR="00957650" w:rsidRPr="0016588C">
        <w:rPr>
          <w:rFonts w:ascii="Times New Roman" w:hAnsi="Times New Roman" w:cs="Times New Roman"/>
          <w:sz w:val="28"/>
          <w:szCs w:val="28"/>
        </w:rPr>
        <w:t>МСП</w:t>
      </w:r>
      <w:r w:rsidRPr="0016588C">
        <w:rPr>
          <w:rFonts w:ascii="Times New Roman" w:hAnsi="Times New Roman" w:cs="Times New Roman"/>
          <w:sz w:val="28"/>
          <w:szCs w:val="28"/>
        </w:rPr>
        <w:t xml:space="preserve"> в 2021 году оказало финансовую поддержку за счет средств республиканского бюджета в сумме 14,3 млн. руб.</w:t>
      </w:r>
      <w:r w:rsidR="00EC154B" w:rsidRPr="0016588C">
        <w:rPr>
          <w:rFonts w:ascii="Times New Roman" w:hAnsi="Times New Roman" w:cs="Times New Roman"/>
          <w:sz w:val="28"/>
          <w:szCs w:val="28"/>
        </w:rPr>
        <w:t xml:space="preserve"> </w:t>
      </w:r>
      <w:r w:rsidR="00EC154B" w:rsidRPr="0016588C">
        <w:rPr>
          <w:sz w:val="27"/>
          <w:szCs w:val="27"/>
        </w:rPr>
        <w:t xml:space="preserve"> </w:t>
      </w:r>
      <w:r w:rsidR="00EC154B" w:rsidRPr="0016588C">
        <w:rPr>
          <w:rFonts w:ascii="Times New Roman" w:hAnsi="Times New Roman" w:cs="Times New Roman"/>
          <w:sz w:val="28"/>
          <w:szCs w:val="28"/>
        </w:rPr>
        <w:t>3</w:t>
      </w:r>
      <w:r w:rsidR="00C252F9" w:rsidRPr="0016588C">
        <w:rPr>
          <w:rFonts w:ascii="Times New Roman" w:hAnsi="Times New Roman" w:cs="Times New Roman"/>
          <w:sz w:val="28"/>
          <w:szCs w:val="28"/>
        </w:rPr>
        <w:t>9</w:t>
      </w:r>
      <w:r w:rsidR="00EC154B" w:rsidRPr="0016588C">
        <w:rPr>
          <w:rFonts w:ascii="Times New Roman" w:hAnsi="Times New Roman" w:cs="Times New Roman"/>
          <w:sz w:val="28"/>
          <w:szCs w:val="28"/>
        </w:rPr>
        <w:t xml:space="preserve"> субъектам МСП и </w:t>
      </w:r>
      <w:proofErr w:type="spellStart"/>
      <w:r w:rsidR="00EC154B" w:rsidRPr="0016588C">
        <w:rPr>
          <w:rFonts w:ascii="Times New Roman" w:hAnsi="Times New Roman" w:cs="Times New Roman"/>
          <w:sz w:val="28"/>
          <w:szCs w:val="28"/>
        </w:rPr>
        <w:t>самозанятым</w:t>
      </w:r>
      <w:proofErr w:type="spellEnd"/>
      <w:r w:rsidR="005F2F94" w:rsidRPr="0016588C">
        <w:rPr>
          <w:rFonts w:ascii="Times New Roman" w:hAnsi="Times New Roman" w:cs="Times New Roman"/>
          <w:sz w:val="28"/>
          <w:szCs w:val="28"/>
        </w:rPr>
        <w:t>, в том числе представлены:</w:t>
      </w:r>
    </w:p>
    <w:p w14:paraId="17A0E94C" w14:textId="609065A1" w:rsidR="003641A2" w:rsidRPr="0016588C" w:rsidRDefault="003641A2" w:rsidP="003641A2">
      <w:pPr>
        <w:autoSpaceDE w:val="0"/>
        <w:autoSpaceDN w:val="0"/>
        <w:adjustRightInd w:val="0"/>
        <w:spacing w:after="0" w:line="240" w:lineRule="auto"/>
        <w:ind w:firstLine="567"/>
        <w:jc w:val="both"/>
        <w:rPr>
          <w:rFonts w:ascii="Times New Roman" w:hAnsi="Times New Roman"/>
          <w:sz w:val="28"/>
        </w:rPr>
      </w:pPr>
      <w:r w:rsidRPr="0016588C">
        <w:rPr>
          <w:rFonts w:ascii="Times New Roman" w:hAnsi="Times New Roman"/>
          <w:sz w:val="28"/>
        </w:rPr>
        <w:t>субсидии 29 СМСП на возмещение части затрат, связанных с приобретением оборудования в целях модернизации производства товаров (работ, услуг) на общую сумму 9</w:t>
      </w:r>
      <w:r w:rsidR="005F2F94" w:rsidRPr="0016588C">
        <w:rPr>
          <w:rFonts w:ascii="Times New Roman" w:hAnsi="Times New Roman"/>
          <w:sz w:val="28"/>
        </w:rPr>
        <w:t>,4 млн</w:t>
      </w:r>
      <w:r w:rsidRPr="0016588C">
        <w:rPr>
          <w:rFonts w:ascii="Times New Roman" w:hAnsi="Times New Roman"/>
          <w:sz w:val="28"/>
        </w:rPr>
        <w:t>. руб.;</w:t>
      </w:r>
    </w:p>
    <w:p w14:paraId="1322D3FE" w14:textId="6D056730" w:rsidR="003641A2" w:rsidRPr="0016588C" w:rsidRDefault="003641A2" w:rsidP="003641A2">
      <w:pPr>
        <w:autoSpaceDE w:val="0"/>
        <w:autoSpaceDN w:val="0"/>
        <w:adjustRightInd w:val="0"/>
        <w:spacing w:after="0" w:line="240" w:lineRule="auto"/>
        <w:ind w:firstLine="567"/>
        <w:jc w:val="both"/>
        <w:rPr>
          <w:rFonts w:ascii="Times New Roman" w:hAnsi="Times New Roman"/>
          <w:sz w:val="28"/>
        </w:rPr>
      </w:pPr>
      <w:r w:rsidRPr="0016588C">
        <w:rPr>
          <w:rFonts w:ascii="Times New Roman" w:hAnsi="Times New Roman"/>
          <w:sz w:val="28"/>
        </w:rPr>
        <w:t xml:space="preserve">субсидия 1 СМСП на возмещение части затрат, связанных с реализацией мероприятий по энергосбережению на общую сумму </w:t>
      </w:r>
      <w:r w:rsidR="005F2F94" w:rsidRPr="0016588C">
        <w:rPr>
          <w:rFonts w:ascii="Times New Roman" w:hAnsi="Times New Roman"/>
          <w:sz w:val="28"/>
        </w:rPr>
        <w:t>0,</w:t>
      </w:r>
      <w:r w:rsidRPr="0016588C">
        <w:rPr>
          <w:rFonts w:ascii="Times New Roman" w:hAnsi="Times New Roman"/>
          <w:sz w:val="28"/>
        </w:rPr>
        <w:t>1</w:t>
      </w:r>
      <w:r w:rsidR="005F2F94" w:rsidRPr="0016588C">
        <w:rPr>
          <w:rFonts w:ascii="Times New Roman" w:hAnsi="Times New Roman"/>
          <w:sz w:val="28"/>
        </w:rPr>
        <w:t xml:space="preserve"> млн</w:t>
      </w:r>
      <w:r w:rsidRPr="0016588C">
        <w:rPr>
          <w:rFonts w:ascii="Times New Roman" w:hAnsi="Times New Roman"/>
          <w:sz w:val="28"/>
        </w:rPr>
        <w:t>. руб.;</w:t>
      </w:r>
    </w:p>
    <w:p w14:paraId="3A2B6069" w14:textId="48F6E7FE" w:rsidR="003641A2" w:rsidRPr="0016588C" w:rsidRDefault="003641A2" w:rsidP="003641A2">
      <w:pPr>
        <w:autoSpaceDE w:val="0"/>
        <w:autoSpaceDN w:val="0"/>
        <w:adjustRightInd w:val="0"/>
        <w:spacing w:after="0" w:line="240" w:lineRule="auto"/>
        <w:ind w:firstLine="567"/>
        <w:jc w:val="both"/>
        <w:rPr>
          <w:rFonts w:ascii="Times New Roman" w:hAnsi="Times New Roman"/>
          <w:sz w:val="28"/>
        </w:rPr>
      </w:pPr>
      <w:r w:rsidRPr="0016588C">
        <w:rPr>
          <w:rFonts w:ascii="Times New Roman" w:hAnsi="Times New Roman"/>
          <w:sz w:val="28"/>
        </w:rPr>
        <w:t>субсидии 9 СМСП на возмещение части затрат при приобретении оборудования по договорам лизинга на общую сумму 4</w:t>
      </w:r>
      <w:r w:rsidR="005F2F94" w:rsidRPr="0016588C">
        <w:rPr>
          <w:rFonts w:ascii="Times New Roman" w:hAnsi="Times New Roman"/>
          <w:sz w:val="28"/>
        </w:rPr>
        <w:t>,</w:t>
      </w:r>
      <w:r w:rsidRPr="0016588C">
        <w:rPr>
          <w:rFonts w:ascii="Times New Roman" w:hAnsi="Times New Roman"/>
          <w:sz w:val="28"/>
        </w:rPr>
        <w:t xml:space="preserve">8 </w:t>
      </w:r>
      <w:r w:rsidR="005F2F94" w:rsidRPr="0016588C">
        <w:rPr>
          <w:rFonts w:ascii="Times New Roman" w:hAnsi="Times New Roman"/>
          <w:sz w:val="28"/>
        </w:rPr>
        <w:t>млн</w:t>
      </w:r>
      <w:r w:rsidRPr="0016588C">
        <w:rPr>
          <w:rFonts w:ascii="Times New Roman" w:hAnsi="Times New Roman"/>
          <w:sz w:val="28"/>
        </w:rPr>
        <w:t>. руб.</w:t>
      </w:r>
    </w:p>
    <w:p w14:paraId="047BDF6E" w14:textId="77777777"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рамках деятельности </w:t>
      </w:r>
      <w:proofErr w:type="spellStart"/>
      <w:r w:rsidRPr="0016588C">
        <w:rPr>
          <w:rFonts w:ascii="Times New Roman" w:hAnsi="Times New Roman" w:cs="Times New Roman"/>
          <w:sz w:val="28"/>
          <w:szCs w:val="28"/>
        </w:rPr>
        <w:t>микрокредитной</w:t>
      </w:r>
      <w:proofErr w:type="spellEnd"/>
      <w:r w:rsidRPr="0016588C">
        <w:rPr>
          <w:rFonts w:ascii="Times New Roman" w:hAnsi="Times New Roman" w:cs="Times New Roman"/>
          <w:sz w:val="28"/>
          <w:szCs w:val="28"/>
        </w:rPr>
        <w:t xml:space="preserve"> компании, некоммерческой организации «Фонд поддержки малого и среднего предпринимательства Республики Алтай» в 2021 году проведена работа по следующим направлениям:</w:t>
      </w:r>
    </w:p>
    <w:p w14:paraId="1F373942" w14:textId="77777777" w:rsidR="0041325D" w:rsidRPr="0016588C" w:rsidRDefault="00ED39C2"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 </w:t>
      </w:r>
      <w:r w:rsidR="00957650" w:rsidRPr="0016588C">
        <w:rPr>
          <w:rFonts w:ascii="Times New Roman" w:hAnsi="Times New Roman" w:cs="Times New Roman"/>
          <w:sz w:val="28"/>
          <w:szCs w:val="28"/>
        </w:rPr>
        <w:t xml:space="preserve">микрофинансовая деятельность: субъектам </w:t>
      </w:r>
      <w:r w:rsidR="0041325D" w:rsidRPr="0016588C">
        <w:rPr>
          <w:rFonts w:ascii="Times New Roman" w:hAnsi="Times New Roman" w:cs="Times New Roman"/>
          <w:sz w:val="28"/>
          <w:szCs w:val="28"/>
        </w:rPr>
        <w:t xml:space="preserve">МСП предоставлено 239 займов на 265 млн. руб., количество действующих микрозаймов на конец 2021 года составило 388 ед. на 270 млн. руб.; </w:t>
      </w:r>
    </w:p>
    <w:p w14:paraId="249C5898" w14:textId="77777777" w:rsidR="0041325D" w:rsidRPr="0016588C" w:rsidRDefault="00ED39C2"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lastRenderedPageBreak/>
        <w:t xml:space="preserve">- </w:t>
      </w:r>
      <w:r w:rsidR="0041325D" w:rsidRPr="0016588C">
        <w:rPr>
          <w:rFonts w:ascii="Times New Roman" w:hAnsi="Times New Roman" w:cs="Times New Roman"/>
          <w:sz w:val="28"/>
          <w:szCs w:val="28"/>
        </w:rPr>
        <w:t xml:space="preserve">деятельность по предоставлению гарантий и поручительств: в течение 2021 года выдано пять поручительств на 11 млн руб., сумма поддержанных кредитов </w:t>
      </w:r>
      <w:r w:rsidR="00957650" w:rsidRPr="0016588C">
        <w:rPr>
          <w:rFonts w:ascii="Times New Roman" w:hAnsi="Times New Roman" w:cs="Times New Roman"/>
          <w:sz w:val="28"/>
          <w:szCs w:val="28"/>
        </w:rPr>
        <w:t xml:space="preserve">- </w:t>
      </w:r>
      <w:r w:rsidR="0041325D" w:rsidRPr="0016588C">
        <w:rPr>
          <w:rFonts w:ascii="Times New Roman" w:hAnsi="Times New Roman" w:cs="Times New Roman"/>
          <w:sz w:val="28"/>
          <w:szCs w:val="28"/>
        </w:rPr>
        <w:t>20 млн 570 тыс. руб.</w:t>
      </w:r>
    </w:p>
    <w:p w14:paraId="1CFF7ADD" w14:textId="77777777"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2021 году МКК, НКО «Фонд поддержки малого и среднего предпринимательства Республики Алтай» выдано 239 займ</w:t>
      </w:r>
      <w:r w:rsidR="00ED39C2" w:rsidRPr="0016588C">
        <w:rPr>
          <w:rFonts w:ascii="Times New Roman" w:hAnsi="Times New Roman" w:cs="Times New Roman"/>
          <w:sz w:val="28"/>
          <w:szCs w:val="28"/>
        </w:rPr>
        <w:t>ов</w:t>
      </w:r>
      <w:r w:rsidRPr="0016588C">
        <w:rPr>
          <w:rFonts w:ascii="Times New Roman" w:hAnsi="Times New Roman" w:cs="Times New Roman"/>
          <w:sz w:val="28"/>
          <w:szCs w:val="28"/>
        </w:rPr>
        <w:t xml:space="preserve"> на 265 млн. рублей. По сравнению с 2020 годом объем выданных займов увеличился на 35 млн. </w:t>
      </w:r>
      <w:r w:rsidR="00ED39C2" w:rsidRPr="0016588C">
        <w:rPr>
          <w:rFonts w:ascii="Times New Roman" w:hAnsi="Times New Roman" w:cs="Times New Roman"/>
          <w:sz w:val="28"/>
          <w:szCs w:val="28"/>
        </w:rPr>
        <w:t xml:space="preserve">рублей (на </w:t>
      </w:r>
      <w:r w:rsidR="00957650" w:rsidRPr="0016588C">
        <w:rPr>
          <w:rFonts w:ascii="Times New Roman" w:hAnsi="Times New Roman" w:cs="Times New Roman"/>
          <w:sz w:val="28"/>
          <w:szCs w:val="28"/>
        </w:rPr>
        <w:t xml:space="preserve">(+) </w:t>
      </w:r>
      <w:r w:rsidR="00ED39C2" w:rsidRPr="0016588C">
        <w:rPr>
          <w:rFonts w:ascii="Times New Roman" w:hAnsi="Times New Roman" w:cs="Times New Roman"/>
          <w:sz w:val="28"/>
          <w:szCs w:val="28"/>
        </w:rPr>
        <w:t>12,8 %). За 2021 год</w:t>
      </w:r>
      <w:r w:rsidRPr="0016588C">
        <w:rPr>
          <w:rFonts w:ascii="Times New Roman" w:hAnsi="Times New Roman" w:cs="Times New Roman"/>
          <w:sz w:val="28"/>
          <w:szCs w:val="28"/>
        </w:rPr>
        <w:t xml:space="preserve"> заемщиками Фонда создано более 300 и сохранено около 4 тысяч рабочих мест, что в 3 раза больше по сравнению с 2020 годом.</w:t>
      </w:r>
    </w:p>
    <w:p w14:paraId="10193A3E" w14:textId="5D74936A"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2021 году просматривается активность по привлечению заемных средств предпринимателями с Улаганского, Усть-Канского и Турочакского районов. Увеличение активности по привлечению заемных средств предпринимателями в таких районах, как в Усть-Канском и Турочакском районах</w:t>
      </w:r>
      <w:r w:rsidR="009A141D" w:rsidRPr="0016588C">
        <w:rPr>
          <w:rFonts w:ascii="Times New Roman" w:hAnsi="Times New Roman" w:cs="Times New Roman"/>
          <w:sz w:val="28"/>
          <w:szCs w:val="28"/>
        </w:rPr>
        <w:t>,</w:t>
      </w:r>
      <w:r w:rsidRPr="0016588C">
        <w:rPr>
          <w:rFonts w:ascii="Times New Roman" w:hAnsi="Times New Roman" w:cs="Times New Roman"/>
          <w:sz w:val="28"/>
          <w:szCs w:val="28"/>
        </w:rPr>
        <w:t xml:space="preserve"> связано с открытием дополнительных офисов Фонда.</w:t>
      </w:r>
    </w:p>
    <w:p w14:paraId="32DC1AB7" w14:textId="44BEA095" w:rsidR="0041325D" w:rsidRPr="0016588C" w:rsidRDefault="0041325D" w:rsidP="0041325D">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Доля городских и районных субъектов МСП составила 22% и 78% соответственно. В 2021</w:t>
      </w:r>
      <w:r w:rsidR="00ED39C2" w:rsidRPr="0016588C">
        <w:rPr>
          <w:rFonts w:ascii="Times New Roman" w:hAnsi="Times New Roman" w:cs="Times New Roman"/>
          <w:sz w:val="28"/>
          <w:szCs w:val="28"/>
        </w:rPr>
        <w:t xml:space="preserve"> году</w:t>
      </w:r>
      <w:r w:rsidRPr="0016588C">
        <w:rPr>
          <w:rFonts w:ascii="Times New Roman" w:hAnsi="Times New Roman" w:cs="Times New Roman"/>
          <w:sz w:val="28"/>
          <w:szCs w:val="28"/>
        </w:rPr>
        <w:t xml:space="preserve"> доля востребованности займа предпринимателями с районов Республики Алтай увеличилась на </w:t>
      </w:r>
      <w:r w:rsidR="00CA7522"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14%, в </w:t>
      </w:r>
      <w:r w:rsidR="00E21988" w:rsidRPr="0016588C">
        <w:rPr>
          <w:rFonts w:ascii="Times New Roman" w:hAnsi="Times New Roman" w:cs="Times New Roman"/>
          <w:sz w:val="28"/>
          <w:szCs w:val="28"/>
        </w:rPr>
        <w:t>2020</w:t>
      </w:r>
      <w:r w:rsidRPr="0016588C">
        <w:rPr>
          <w:rFonts w:ascii="Times New Roman" w:hAnsi="Times New Roman" w:cs="Times New Roman"/>
          <w:sz w:val="28"/>
          <w:szCs w:val="28"/>
        </w:rPr>
        <w:t xml:space="preserve"> году доля городских и районных субъектов малого и среднего предпринимательства </w:t>
      </w:r>
      <w:r w:rsidR="009A141D" w:rsidRPr="0016588C">
        <w:rPr>
          <w:rFonts w:ascii="Times New Roman" w:hAnsi="Times New Roman" w:cs="Times New Roman"/>
          <w:sz w:val="28"/>
          <w:szCs w:val="28"/>
        </w:rPr>
        <w:t>-</w:t>
      </w:r>
      <w:r w:rsidRPr="0016588C">
        <w:rPr>
          <w:rFonts w:ascii="Times New Roman" w:hAnsi="Times New Roman" w:cs="Times New Roman"/>
          <w:sz w:val="28"/>
          <w:szCs w:val="28"/>
        </w:rPr>
        <w:t xml:space="preserve"> 33% и 67% соответственно. </w:t>
      </w:r>
    </w:p>
    <w:p w14:paraId="40F9AF2E" w14:textId="3FDEA497" w:rsidR="0041325D" w:rsidRPr="0016588C" w:rsidRDefault="0041325D" w:rsidP="00CA7522">
      <w:pPr>
        <w:autoSpaceDE w:val="0"/>
        <w:autoSpaceDN w:val="0"/>
        <w:adjustRightInd w:val="0"/>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На развитие промышленного потенциала, обеспечение производства конкурентоспособной промышленной продукции Региональным фондом развития промышленности выдано 8 займов на сумму 29,8 млн. рублей. Субъекты МСП</w:t>
      </w:r>
      <w:r w:rsidR="00CA7522" w:rsidRPr="0016588C">
        <w:rPr>
          <w:rFonts w:ascii="Times New Roman" w:hAnsi="Times New Roman" w:cs="Times New Roman"/>
          <w:sz w:val="28"/>
          <w:szCs w:val="28"/>
        </w:rPr>
        <w:t xml:space="preserve">, </w:t>
      </w:r>
      <w:r w:rsidRPr="0016588C">
        <w:rPr>
          <w:rFonts w:ascii="Times New Roman" w:hAnsi="Times New Roman" w:cs="Times New Roman"/>
          <w:sz w:val="28"/>
          <w:szCs w:val="28"/>
        </w:rPr>
        <w:t>воспользо</w:t>
      </w:r>
      <w:r w:rsidR="00CA7522" w:rsidRPr="0016588C">
        <w:rPr>
          <w:rFonts w:ascii="Times New Roman" w:hAnsi="Times New Roman" w:cs="Times New Roman"/>
          <w:sz w:val="28"/>
          <w:szCs w:val="28"/>
        </w:rPr>
        <w:t>вавшиеся займами промышленности- с</w:t>
      </w:r>
      <w:r w:rsidRPr="0016588C">
        <w:rPr>
          <w:rFonts w:ascii="Times New Roman" w:hAnsi="Times New Roman" w:cs="Times New Roman"/>
          <w:sz w:val="28"/>
          <w:szCs w:val="28"/>
        </w:rPr>
        <w:t xml:space="preserve"> Майминского, Улаганского, Шебалинского и Чойского районов. </w:t>
      </w:r>
    </w:p>
    <w:p w14:paraId="45C2433D" w14:textId="4B4E333E" w:rsidR="00E21988" w:rsidRPr="0016588C" w:rsidRDefault="00E21988" w:rsidP="00E21988">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По состоянию на 1 января 2022 года в республике зарегистрировано 8235 субъектов малого и среднего бизнеса, в расчете на 10 тыс. чел. населения данный показатель </w:t>
      </w:r>
      <w:r w:rsidR="00CA7522" w:rsidRPr="0016588C">
        <w:rPr>
          <w:rFonts w:ascii="Times New Roman" w:hAnsi="Times New Roman" w:cs="Times New Roman"/>
          <w:sz w:val="28"/>
          <w:szCs w:val="28"/>
        </w:rPr>
        <w:t xml:space="preserve">в среднем по республике </w:t>
      </w:r>
      <w:r w:rsidRPr="0016588C">
        <w:rPr>
          <w:rFonts w:ascii="Times New Roman" w:hAnsi="Times New Roman" w:cs="Times New Roman"/>
          <w:sz w:val="28"/>
          <w:szCs w:val="28"/>
        </w:rPr>
        <w:t>состав</w:t>
      </w:r>
      <w:r w:rsidR="00FD5DA1" w:rsidRPr="0016588C">
        <w:rPr>
          <w:rFonts w:ascii="Times New Roman" w:hAnsi="Times New Roman" w:cs="Times New Roman"/>
          <w:sz w:val="28"/>
          <w:szCs w:val="28"/>
        </w:rPr>
        <w:t xml:space="preserve">ил </w:t>
      </w:r>
      <w:r w:rsidRPr="0016588C">
        <w:rPr>
          <w:rFonts w:ascii="Times New Roman" w:hAnsi="Times New Roman" w:cs="Times New Roman"/>
          <w:sz w:val="28"/>
          <w:szCs w:val="28"/>
        </w:rPr>
        <w:t>372,2 ед.</w:t>
      </w:r>
    </w:p>
    <w:p w14:paraId="489A5898" w14:textId="77777777" w:rsidR="00E21988" w:rsidRPr="0016588C" w:rsidRDefault="00E21988" w:rsidP="00E21988">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 протяжении более 6 лет сохраняется лидерство по концентрации числа субъектов </w:t>
      </w:r>
      <w:r w:rsidR="00CA7522" w:rsidRPr="0016588C">
        <w:rPr>
          <w:rFonts w:ascii="Times New Roman" w:hAnsi="Times New Roman" w:cs="Times New Roman"/>
          <w:sz w:val="28"/>
          <w:szCs w:val="28"/>
        </w:rPr>
        <w:t>МСП</w:t>
      </w:r>
      <w:r w:rsidRPr="0016588C">
        <w:rPr>
          <w:rFonts w:ascii="Times New Roman" w:hAnsi="Times New Roman" w:cs="Times New Roman"/>
          <w:sz w:val="28"/>
          <w:szCs w:val="28"/>
        </w:rPr>
        <w:t xml:space="preserve"> (в расчете на </w:t>
      </w:r>
      <w:r w:rsidRPr="0016588C">
        <w:rPr>
          <w:rFonts w:ascii="Times New Roman" w:hAnsi="Times New Roman" w:cs="Times New Roman"/>
          <w:sz w:val="28"/>
          <w:szCs w:val="28"/>
        </w:rPr>
        <w:br/>
        <w:t xml:space="preserve">10 тыс. чел. населения) </w:t>
      </w:r>
      <w:r w:rsidR="00CA7522" w:rsidRPr="0016588C">
        <w:rPr>
          <w:rFonts w:ascii="Times New Roman" w:hAnsi="Times New Roman" w:cs="Times New Roman"/>
          <w:sz w:val="28"/>
          <w:szCs w:val="28"/>
        </w:rPr>
        <w:t>у</w:t>
      </w:r>
      <w:r w:rsidRPr="0016588C">
        <w:rPr>
          <w:rFonts w:ascii="Times New Roman" w:hAnsi="Times New Roman" w:cs="Times New Roman"/>
          <w:sz w:val="28"/>
          <w:szCs w:val="28"/>
        </w:rPr>
        <w:t xml:space="preserve"> г. Горно-Алтайск (441,6 ед.). Наряду с городским округом в тройку лидеров вошли Майминский (385,6 ед.) и Онгудайский (381,1 ед.) районы. Самое низкое значение данного показателя отмечено в Улаганском (250,2 ед.) и Чойском районах (253,4 ед.).</w:t>
      </w:r>
    </w:p>
    <w:p w14:paraId="6445AC76" w14:textId="77777777" w:rsidR="004026AB" w:rsidRPr="0016588C" w:rsidRDefault="004026AB" w:rsidP="00BF57C8">
      <w:pPr>
        <w:shd w:val="clear" w:color="auto" w:fill="FFFFFF" w:themeFill="background1"/>
        <w:autoSpaceDE w:val="0"/>
        <w:autoSpaceDN w:val="0"/>
        <w:adjustRightInd w:val="0"/>
        <w:spacing w:after="0"/>
        <w:jc w:val="both"/>
        <w:rPr>
          <w:rFonts w:ascii="Times New Roman" w:hAnsi="Times New Roman" w:cs="Times New Roman"/>
          <w:sz w:val="28"/>
          <w:szCs w:val="28"/>
        </w:rPr>
      </w:pPr>
    </w:p>
    <w:p w14:paraId="5FF624A0" w14:textId="77777777" w:rsidR="00D570C8" w:rsidRPr="0016588C" w:rsidRDefault="00D570C8" w:rsidP="00CF39A3">
      <w:pPr>
        <w:shd w:val="clear" w:color="auto" w:fill="FFFFFF" w:themeFill="background1"/>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473EFCFE" wp14:editId="567C8818">
            <wp:extent cx="5947410" cy="2590800"/>
            <wp:effectExtent l="0" t="0" r="1524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E7EE56" w14:textId="77777777" w:rsidR="006F1CD0" w:rsidRPr="0016588C" w:rsidRDefault="006F1CD0" w:rsidP="006F1CD0">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При оценке эффективности деятельности органов местного самоуправления за 2021 год были использованы данные Управления Федеральной службы государственной статистики по Алтайскому краю и Республике Алтай.</w:t>
      </w:r>
    </w:p>
    <w:p w14:paraId="5CAF1568" w14:textId="48158876" w:rsidR="00317E93" w:rsidRPr="0016588C" w:rsidRDefault="00317E93" w:rsidP="00BF57C8">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По результатам сплошного федерального статистического наблюдения за деятельностью субъектов малого и среднего предпринимательства в 2015 году в Республике Алтай на долю </w:t>
      </w:r>
      <w:r w:rsidR="00CA7522" w:rsidRPr="0016588C">
        <w:rPr>
          <w:rFonts w:ascii="Times New Roman" w:hAnsi="Times New Roman" w:cs="Times New Roman"/>
          <w:sz w:val="28"/>
          <w:szCs w:val="28"/>
        </w:rPr>
        <w:t>МСП</w:t>
      </w:r>
      <w:r w:rsidR="00460D63" w:rsidRPr="0016588C">
        <w:rPr>
          <w:rFonts w:ascii="Times New Roman" w:hAnsi="Times New Roman" w:cs="Times New Roman"/>
          <w:sz w:val="28"/>
          <w:szCs w:val="28"/>
        </w:rPr>
        <w:t xml:space="preserve"> приходи</w:t>
      </w:r>
      <w:r w:rsidR="00FD5DA1" w:rsidRPr="0016588C">
        <w:rPr>
          <w:rFonts w:ascii="Times New Roman" w:hAnsi="Times New Roman" w:cs="Times New Roman"/>
          <w:sz w:val="28"/>
          <w:szCs w:val="28"/>
        </w:rPr>
        <w:t xml:space="preserve">лось </w:t>
      </w:r>
      <w:r w:rsidR="00460D63" w:rsidRPr="0016588C">
        <w:rPr>
          <w:rFonts w:ascii="Times New Roman" w:hAnsi="Times New Roman" w:cs="Times New Roman"/>
          <w:sz w:val="28"/>
          <w:szCs w:val="28"/>
        </w:rPr>
        <w:t>14,2</w:t>
      </w:r>
      <w:r w:rsidRPr="0016588C">
        <w:rPr>
          <w:rFonts w:ascii="Times New Roman" w:hAnsi="Times New Roman" w:cs="Times New Roman"/>
          <w:sz w:val="28"/>
          <w:szCs w:val="28"/>
        </w:rPr>
        <w:t xml:space="preserve">% работников всех предприятий и организаций республики, т.е. каждый четвертый работающий. </w:t>
      </w:r>
    </w:p>
    <w:p w14:paraId="43D53184" w14:textId="053AC0DC" w:rsidR="00E21988" w:rsidRPr="0016588C" w:rsidRDefault="00E21988" w:rsidP="00E21988">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разрезе муниципальных образований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варьируется от 1,3% (Улаганский район) до 22,0% (Усть-Коксинский район). Средний показатель по республике составил 13,9%. Кроме Улаганского района, низкий показатель отмечен в Кош-Агачском (2,8%) и Онгудайском район</w:t>
      </w:r>
      <w:r w:rsidR="00CA7522" w:rsidRPr="0016588C">
        <w:rPr>
          <w:rFonts w:ascii="Times New Roman" w:hAnsi="Times New Roman" w:cs="Times New Roman"/>
          <w:sz w:val="28"/>
          <w:szCs w:val="28"/>
        </w:rPr>
        <w:t>ах</w:t>
      </w:r>
      <w:r w:rsidRPr="0016588C">
        <w:rPr>
          <w:rFonts w:ascii="Times New Roman" w:hAnsi="Times New Roman" w:cs="Times New Roman"/>
          <w:sz w:val="28"/>
          <w:szCs w:val="28"/>
        </w:rPr>
        <w:t xml:space="preserve"> (9,7%), что значительно ниже среднего показателя по республике</w:t>
      </w:r>
      <w:r w:rsidR="00F23EDF">
        <w:rPr>
          <w:rFonts w:ascii="Times New Roman" w:hAnsi="Times New Roman" w:cs="Times New Roman"/>
          <w:sz w:val="28"/>
          <w:szCs w:val="28"/>
        </w:rPr>
        <w:t xml:space="preserve"> (13,96 %)</w:t>
      </w:r>
      <w:r w:rsidRPr="0016588C">
        <w:rPr>
          <w:rFonts w:ascii="Times New Roman" w:hAnsi="Times New Roman" w:cs="Times New Roman"/>
          <w:sz w:val="28"/>
          <w:szCs w:val="28"/>
        </w:rPr>
        <w:t xml:space="preserve">. </w:t>
      </w:r>
    </w:p>
    <w:p w14:paraId="64D9681F" w14:textId="77777777" w:rsidR="009B237C" w:rsidRPr="0016588C" w:rsidRDefault="009B237C" w:rsidP="00E21988">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p>
    <w:p w14:paraId="037C5EEF" w14:textId="77777777" w:rsidR="00091475" w:rsidRPr="0016588C" w:rsidRDefault="00D570C8" w:rsidP="00D570C8">
      <w:pPr>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027DE92C" wp14:editId="3366F867">
            <wp:extent cx="5939790" cy="2324100"/>
            <wp:effectExtent l="0" t="0" r="381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5298FE" w14:textId="0E51DBAE" w:rsidR="00091475" w:rsidRPr="0016588C" w:rsidRDefault="00091475" w:rsidP="00091475">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lastRenderedPageBreak/>
        <w:t>По информации Росстата объем инвестиций по полному круг</w:t>
      </w:r>
      <w:r w:rsidR="00FD5DA1" w:rsidRPr="0016588C">
        <w:rPr>
          <w:rFonts w:ascii="Times New Roman" w:hAnsi="Times New Roman" w:cs="Times New Roman"/>
          <w:sz w:val="28"/>
          <w:szCs w:val="28"/>
        </w:rPr>
        <w:t>у</w:t>
      </w:r>
      <w:r w:rsidRPr="0016588C">
        <w:rPr>
          <w:rFonts w:ascii="Times New Roman" w:hAnsi="Times New Roman" w:cs="Times New Roman"/>
          <w:sz w:val="28"/>
          <w:szCs w:val="28"/>
        </w:rPr>
        <w:t xml:space="preserve"> организаций за 2021 год состав</w:t>
      </w:r>
      <w:r w:rsidR="00FD5DA1" w:rsidRPr="0016588C">
        <w:rPr>
          <w:rFonts w:ascii="Times New Roman" w:hAnsi="Times New Roman" w:cs="Times New Roman"/>
          <w:sz w:val="28"/>
          <w:szCs w:val="28"/>
        </w:rPr>
        <w:t>ил</w:t>
      </w:r>
      <w:r w:rsidRPr="0016588C">
        <w:rPr>
          <w:rFonts w:ascii="Times New Roman" w:hAnsi="Times New Roman" w:cs="Times New Roman"/>
          <w:sz w:val="28"/>
          <w:szCs w:val="28"/>
        </w:rPr>
        <w:t xml:space="preserve"> 15</w:t>
      </w:r>
      <w:r w:rsidR="00CA7522" w:rsidRPr="0016588C">
        <w:rPr>
          <w:rFonts w:ascii="Times New Roman" w:hAnsi="Times New Roman" w:cs="Times New Roman"/>
          <w:sz w:val="28"/>
          <w:szCs w:val="28"/>
        </w:rPr>
        <w:t>,</w:t>
      </w:r>
      <w:r w:rsidRPr="0016588C">
        <w:rPr>
          <w:rFonts w:ascii="Times New Roman" w:hAnsi="Times New Roman" w:cs="Times New Roman"/>
          <w:sz w:val="28"/>
          <w:szCs w:val="28"/>
        </w:rPr>
        <w:t>2</w:t>
      </w:r>
      <w:r w:rsidR="00CA7522" w:rsidRPr="0016588C">
        <w:rPr>
          <w:rFonts w:ascii="Times New Roman" w:hAnsi="Times New Roman" w:cs="Times New Roman"/>
          <w:sz w:val="28"/>
          <w:szCs w:val="28"/>
        </w:rPr>
        <w:t xml:space="preserve"> </w:t>
      </w:r>
      <w:r w:rsidRPr="0016588C">
        <w:rPr>
          <w:rFonts w:ascii="Times New Roman" w:hAnsi="Times New Roman" w:cs="Times New Roman"/>
          <w:sz w:val="28"/>
          <w:szCs w:val="28"/>
        </w:rPr>
        <w:t>мл</w:t>
      </w:r>
      <w:r w:rsidR="00CA7522" w:rsidRPr="0016588C">
        <w:rPr>
          <w:rFonts w:ascii="Times New Roman" w:hAnsi="Times New Roman" w:cs="Times New Roman"/>
          <w:sz w:val="28"/>
          <w:szCs w:val="28"/>
        </w:rPr>
        <w:t>рд</w:t>
      </w:r>
      <w:r w:rsidRPr="0016588C">
        <w:rPr>
          <w:rFonts w:ascii="Times New Roman" w:hAnsi="Times New Roman" w:cs="Times New Roman"/>
          <w:sz w:val="28"/>
          <w:szCs w:val="28"/>
        </w:rPr>
        <w:t xml:space="preserve">. рублей (за 2020 год – 13,3 млрд. рублей), </w:t>
      </w:r>
      <w:r w:rsidR="00EF224C" w:rsidRPr="0016588C">
        <w:rPr>
          <w:rFonts w:ascii="Times New Roman" w:hAnsi="Times New Roman" w:cs="Times New Roman"/>
          <w:sz w:val="28"/>
          <w:szCs w:val="28"/>
        </w:rPr>
        <w:t xml:space="preserve">рост в сопоставимых ценах составил (+) </w:t>
      </w:r>
      <w:r w:rsidRPr="0016588C">
        <w:rPr>
          <w:rFonts w:ascii="Times New Roman" w:hAnsi="Times New Roman" w:cs="Times New Roman"/>
          <w:sz w:val="28"/>
          <w:szCs w:val="28"/>
        </w:rPr>
        <w:t>2,8 %.</w:t>
      </w:r>
    </w:p>
    <w:p w14:paraId="5CC41B84" w14:textId="2E8C315E" w:rsidR="00091475" w:rsidRPr="0016588C" w:rsidRDefault="00091475" w:rsidP="00091475">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Объем инвестиций в основной капитал по крупным и средним организациям за 2021 год составил 8279,0 млн. рублей или 103,4 % к предыдущего год</w:t>
      </w:r>
      <w:r w:rsidR="00FD5DA1" w:rsidRPr="0016588C">
        <w:rPr>
          <w:rFonts w:ascii="Times New Roman" w:hAnsi="Times New Roman" w:cs="Times New Roman"/>
          <w:sz w:val="28"/>
          <w:szCs w:val="28"/>
        </w:rPr>
        <w:t>у</w:t>
      </w:r>
      <w:r w:rsidRPr="0016588C">
        <w:rPr>
          <w:rFonts w:ascii="Times New Roman" w:hAnsi="Times New Roman" w:cs="Times New Roman"/>
          <w:sz w:val="28"/>
          <w:szCs w:val="28"/>
        </w:rPr>
        <w:t xml:space="preserve"> в сопоставимых ценах.</w:t>
      </w:r>
    </w:p>
    <w:p w14:paraId="6A608F96" w14:textId="4C3DC180"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 xml:space="preserve">В структуре инвестиций бюджетные средства составили 3697,4 млн. рублей (44,7 % от общего объема инвестиций), из них за счет средств федерального бюджета </w:t>
      </w:r>
      <w:r w:rsidR="00FD5DA1" w:rsidRPr="0016588C">
        <w:rPr>
          <w:rFonts w:ascii="Times New Roman" w:hAnsi="Times New Roman" w:cs="Times New Roman"/>
          <w:sz w:val="28"/>
          <w:szCs w:val="28"/>
        </w:rPr>
        <w:t>-</w:t>
      </w:r>
      <w:r w:rsidRPr="0016588C">
        <w:rPr>
          <w:rFonts w:ascii="Times New Roman" w:hAnsi="Times New Roman" w:cs="Times New Roman"/>
          <w:sz w:val="28"/>
          <w:szCs w:val="28"/>
        </w:rPr>
        <w:t xml:space="preserve"> 2228,5 млн. рублей, консолидированного бюджета Республики Алтай – 1469,8 млн. рублей. </w:t>
      </w:r>
    </w:p>
    <w:p w14:paraId="15715845" w14:textId="77777777"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Объем частных инвестиций составил 4581,5 млн. рублей (55,3 % от общего объема инвестиций).</w:t>
      </w:r>
    </w:p>
    <w:p w14:paraId="3853FC53" w14:textId="77777777"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В разрезе видов экономической деятельности наибольшая доля инвестиций в основной капитал (по крупным и средним организациям) в отчетном периоде пришлась на следующие виды:</w:t>
      </w:r>
    </w:p>
    <w:p w14:paraId="0903CAE8"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деятельность в области культуры, спорта, организации досуга и развлечений (28,6 %);</w:t>
      </w:r>
    </w:p>
    <w:p w14:paraId="718BD615"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образование (13,7 %);</w:t>
      </w:r>
    </w:p>
    <w:p w14:paraId="1CA0DF7D"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транспортировка и хранение (12,3%);</w:t>
      </w:r>
    </w:p>
    <w:p w14:paraId="62AA7BA0"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деятельность в области информации и связи (8,3%);</w:t>
      </w:r>
    </w:p>
    <w:p w14:paraId="41559253"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деятельность в области здравоохранения и социальных услуг (7,6 %);</w:t>
      </w:r>
    </w:p>
    <w:p w14:paraId="0ADB54E5"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государственное управление и обеспечение военной безопасности; социальное обеспечение (6,4 %);</w:t>
      </w:r>
    </w:p>
    <w:p w14:paraId="1B548765"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обеспечение электрической энергией, газом и паром, кондиционирование воздуха (4,9 %);</w:t>
      </w:r>
    </w:p>
    <w:p w14:paraId="14DAFBFF"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деятельность профессиональная, научная и техническая (4,2 %);</w:t>
      </w:r>
    </w:p>
    <w:p w14:paraId="300211FF"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деятельность по операциям с недвижимым имуществом (3,3 %);</w:t>
      </w:r>
    </w:p>
    <w:p w14:paraId="5A792B7E"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водоснабжение, водоотведение, утилизация сбора и утилизации отходов (2,9 %);</w:t>
      </w:r>
    </w:p>
    <w:p w14:paraId="75866207" w14:textId="77777777" w:rsidR="00017B13" w:rsidRPr="0016588C" w:rsidRDefault="00017B13" w:rsidP="00017B13">
      <w:pPr>
        <w:numPr>
          <w:ilvl w:val="0"/>
          <w:numId w:val="11"/>
        </w:numPr>
        <w:spacing w:after="0" w:line="240" w:lineRule="auto"/>
        <w:ind w:right="-143"/>
        <w:jc w:val="both"/>
        <w:rPr>
          <w:rFonts w:ascii="Times New Roman" w:hAnsi="Times New Roman" w:cs="Times New Roman"/>
          <w:sz w:val="28"/>
          <w:szCs w:val="28"/>
        </w:rPr>
      </w:pPr>
      <w:r w:rsidRPr="0016588C">
        <w:rPr>
          <w:rFonts w:ascii="Times New Roman" w:hAnsi="Times New Roman" w:cs="Times New Roman"/>
          <w:sz w:val="28"/>
          <w:szCs w:val="28"/>
        </w:rPr>
        <w:t>торговля оптовая и розничная, ремонт автотранспортных средств и мотоциклов (2,7 %).</w:t>
      </w:r>
    </w:p>
    <w:p w14:paraId="44527CEC" w14:textId="77777777" w:rsidR="00924847" w:rsidRPr="0016588C" w:rsidRDefault="00302BC7" w:rsidP="00924847">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По отношению к 2015 году </w:t>
      </w:r>
      <w:r w:rsidR="00F7002C" w:rsidRPr="0016588C">
        <w:rPr>
          <w:rFonts w:ascii="Times New Roman" w:hAnsi="Times New Roman" w:cs="Times New Roman"/>
          <w:sz w:val="28"/>
          <w:szCs w:val="28"/>
        </w:rPr>
        <w:t xml:space="preserve">объем инвестиций </w:t>
      </w:r>
      <w:r w:rsidRPr="0016588C">
        <w:rPr>
          <w:rFonts w:ascii="Times New Roman" w:hAnsi="Times New Roman" w:cs="Times New Roman"/>
          <w:sz w:val="28"/>
          <w:szCs w:val="28"/>
        </w:rPr>
        <w:t>в основной капитал вырос на 9,3</w:t>
      </w:r>
      <w:r w:rsidR="00F7002C" w:rsidRPr="0016588C">
        <w:rPr>
          <w:rFonts w:ascii="Times New Roman" w:hAnsi="Times New Roman" w:cs="Times New Roman"/>
          <w:sz w:val="28"/>
          <w:szCs w:val="28"/>
        </w:rPr>
        <w:t xml:space="preserve">%. </w:t>
      </w:r>
    </w:p>
    <w:p w14:paraId="7A13274B" w14:textId="75F49DB1" w:rsidR="00984234" w:rsidRPr="0016588C" w:rsidRDefault="00750B17" w:rsidP="00924847">
      <w:pPr>
        <w:spacing w:after="0"/>
        <w:jc w:val="both"/>
      </w:pPr>
      <w:r w:rsidRPr="0016588C">
        <w:rPr>
          <w:rFonts w:ascii="Times New Roman" w:hAnsi="Times New Roman" w:cs="Times New Roman"/>
          <w:noProof/>
          <w:color w:val="FF0000"/>
          <w:sz w:val="28"/>
          <w:szCs w:val="28"/>
        </w:rPr>
        <w:drawing>
          <wp:inline distT="0" distB="0" distL="0" distR="0" wp14:anchorId="105462D6" wp14:editId="12911E8C">
            <wp:extent cx="6000750" cy="1935480"/>
            <wp:effectExtent l="0" t="0" r="0" b="762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0755B9" w14:textId="48FB32C5"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lastRenderedPageBreak/>
        <w:t xml:space="preserve">Положительный темп роста частных инвестиций к </w:t>
      </w:r>
      <w:r w:rsidR="00FD5DA1" w:rsidRPr="0016588C">
        <w:rPr>
          <w:rFonts w:ascii="Times New Roman" w:hAnsi="Times New Roman" w:cs="Times New Roman"/>
          <w:color w:val="000000"/>
          <w:sz w:val="28"/>
          <w:szCs w:val="28"/>
        </w:rPr>
        <w:t>2020 году</w:t>
      </w:r>
      <w:r w:rsidRPr="0016588C">
        <w:rPr>
          <w:rFonts w:ascii="Times New Roman" w:hAnsi="Times New Roman" w:cs="Times New Roman"/>
          <w:color w:val="000000"/>
          <w:sz w:val="28"/>
          <w:szCs w:val="28"/>
        </w:rPr>
        <w:t xml:space="preserve"> в текущих ценах продемонстрирован следующими </w:t>
      </w:r>
      <w:proofErr w:type="gramStart"/>
      <w:r w:rsidRPr="0016588C">
        <w:rPr>
          <w:rFonts w:ascii="Times New Roman" w:hAnsi="Times New Roman" w:cs="Times New Roman"/>
          <w:color w:val="000000"/>
          <w:sz w:val="28"/>
          <w:szCs w:val="28"/>
        </w:rPr>
        <w:t>районами:  Маймински</w:t>
      </w:r>
      <w:r w:rsidR="00FD5DA1" w:rsidRPr="0016588C">
        <w:rPr>
          <w:rFonts w:ascii="Times New Roman" w:hAnsi="Times New Roman" w:cs="Times New Roman"/>
          <w:color w:val="000000"/>
          <w:sz w:val="28"/>
          <w:szCs w:val="28"/>
        </w:rPr>
        <w:t>й</w:t>
      </w:r>
      <w:proofErr w:type="gramEnd"/>
      <w:r w:rsidRPr="0016588C">
        <w:rPr>
          <w:rFonts w:ascii="Times New Roman" w:hAnsi="Times New Roman" w:cs="Times New Roman"/>
          <w:color w:val="000000"/>
          <w:sz w:val="28"/>
          <w:szCs w:val="28"/>
        </w:rPr>
        <w:t>– 308,3 %, г.</w:t>
      </w:r>
      <w:r w:rsidR="00924847" w:rsidRPr="0016588C">
        <w:rPr>
          <w:rFonts w:ascii="Times New Roman" w:hAnsi="Times New Roman" w:cs="Times New Roman"/>
          <w:color w:val="000000"/>
          <w:sz w:val="28"/>
          <w:szCs w:val="28"/>
        </w:rPr>
        <w:t> </w:t>
      </w:r>
      <w:r w:rsidRPr="0016588C">
        <w:rPr>
          <w:rFonts w:ascii="Times New Roman" w:hAnsi="Times New Roman" w:cs="Times New Roman"/>
          <w:color w:val="000000"/>
          <w:sz w:val="28"/>
          <w:szCs w:val="28"/>
        </w:rPr>
        <w:t>Горно-Алтайск – 128,7 %; Шебалински</w:t>
      </w:r>
      <w:r w:rsidR="00FD5DA1" w:rsidRPr="0016588C">
        <w:rPr>
          <w:rFonts w:ascii="Times New Roman" w:hAnsi="Times New Roman" w:cs="Times New Roman"/>
          <w:color w:val="000000"/>
          <w:sz w:val="28"/>
          <w:szCs w:val="28"/>
        </w:rPr>
        <w:t>й</w:t>
      </w:r>
      <w:r w:rsidRPr="0016588C">
        <w:rPr>
          <w:rFonts w:ascii="Times New Roman" w:hAnsi="Times New Roman" w:cs="Times New Roman"/>
          <w:color w:val="000000"/>
          <w:sz w:val="28"/>
          <w:szCs w:val="28"/>
        </w:rPr>
        <w:t xml:space="preserve"> – 102,8 % и Кош-Агачски</w:t>
      </w:r>
      <w:r w:rsidR="00FD5DA1" w:rsidRPr="0016588C">
        <w:rPr>
          <w:rFonts w:ascii="Times New Roman" w:hAnsi="Times New Roman" w:cs="Times New Roman"/>
          <w:color w:val="000000"/>
          <w:sz w:val="28"/>
          <w:szCs w:val="28"/>
        </w:rPr>
        <w:t>й</w:t>
      </w:r>
      <w:r w:rsidRPr="0016588C">
        <w:rPr>
          <w:rFonts w:ascii="Times New Roman" w:hAnsi="Times New Roman" w:cs="Times New Roman"/>
          <w:color w:val="000000"/>
          <w:sz w:val="28"/>
          <w:szCs w:val="28"/>
        </w:rPr>
        <w:t xml:space="preserve"> – 100,5 %. В данных районах в 2021 году реализовались следующие инвестиционные проекты за счет внебюджетных источников:</w:t>
      </w:r>
    </w:p>
    <w:p w14:paraId="647095FD"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в Майминском районе: </w:t>
      </w:r>
    </w:p>
    <w:p w14:paraId="4E36E772"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 строительство объектов туристской инфраструктуры ВК «Манжерок»;   </w:t>
      </w:r>
    </w:p>
    <w:p w14:paraId="2B59E6C5"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 строительство и реконструкция объектов электроэнергетики филиала ПАО «</w:t>
      </w:r>
      <w:proofErr w:type="spellStart"/>
      <w:r w:rsidRPr="0016588C">
        <w:rPr>
          <w:rFonts w:ascii="Times New Roman" w:hAnsi="Times New Roman" w:cs="Times New Roman"/>
          <w:color w:val="000000"/>
          <w:sz w:val="28"/>
          <w:szCs w:val="28"/>
        </w:rPr>
        <w:t>Россети</w:t>
      </w:r>
      <w:proofErr w:type="spellEnd"/>
      <w:r w:rsidRPr="0016588C">
        <w:rPr>
          <w:rFonts w:ascii="Times New Roman" w:hAnsi="Times New Roman" w:cs="Times New Roman"/>
          <w:color w:val="000000"/>
          <w:sz w:val="28"/>
          <w:szCs w:val="28"/>
        </w:rPr>
        <w:t xml:space="preserve"> Сибирь»;</w:t>
      </w:r>
    </w:p>
    <w:p w14:paraId="32F6CBB0" w14:textId="5FB311E1"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w:t>
      </w:r>
      <w:r w:rsidR="00924847" w:rsidRPr="0016588C">
        <w:rPr>
          <w:rFonts w:ascii="Times New Roman" w:hAnsi="Times New Roman" w:cs="Times New Roman"/>
          <w:color w:val="000000"/>
          <w:sz w:val="28"/>
          <w:szCs w:val="28"/>
        </w:rPr>
        <w:t xml:space="preserve"> </w:t>
      </w:r>
      <w:r w:rsidRPr="0016588C">
        <w:rPr>
          <w:rFonts w:ascii="Times New Roman" w:hAnsi="Times New Roman" w:cs="Times New Roman"/>
          <w:sz w:val="28"/>
        </w:rPr>
        <w:t xml:space="preserve">ООО «Алтай </w:t>
      </w:r>
      <w:proofErr w:type="spellStart"/>
      <w:r w:rsidRPr="0016588C">
        <w:rPr>
          <w:rFonts w:ascii="Times New Roman" w:hAnsi="Times New Roman" w:cs="Times New Roman"/>
          <w:sz w:val="28"/>
        </w:rPr>
        <w:t>Резорт</w:t>
      </w:r>
      <w:proofErr w:type="spellEnd"/>
      <w:r w:rsidRPr="0016588C">
        <w:rPr>
          <w:rFonts w:ascii="Times New Roman" w:hAnsi="Times New Roman" w:cs="Times New Roman"/>
          <w:sz w:val="28"/>
        </w:rPr>
        <w:t>»;</w:t>
      </w:r>
    </w:p>
    <w:p w14:paraId="40F0FAA6" w14:textId="73C1CA6A"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w:t>
      </w:r>
      <w:r w:rsidR="00924847" w:rsidRPr="0016588C">
        <w:rPr>
          <w:rFonts w:ascii="Times New Roman" w:hAnsi="Times New Roman" w:cs="Times New Roman"/>
          <w:color w:val="000000"/>
          <w:sz w:val="28"/>
          <w:szCs w:val="28"/>
        </w:rPr>
        <w:t xml:space="preserve"> </w:t>
      </w:r>
      <w:r w:rsidRPr="0016588C">
        <w:rPr>
          <w:rFonts w:ascii="Times New Roman" w:hAnsi="Times New Roman" w:cs="Times New Roman"/>
          <w:color w:val="000000"/>
          <w:sz w:val="28"/>
          <w:szCs w:val="28"/>
        </w:rPr>
        <w:t xml:space="preserve">строительство спортивной базы хоккейного клуба «Ак Барс» </w:t>
      </w:r>
      <w:r w:rsidR="00CA7522" w:rsidRPr="0016588C">
        <w:rPr>
          <w:rFonts w:ascii="Times New Roman" w:hAnsi="Times New Roman" w:cs="Times New Roman"/>
          <w:color w:val="000000"/>
          <w:sz w:val="28"/>
          <w:szCs w:val="28"/>
        </w:rPr>
        <w:t>(</w:t>
      </w:r>
      <w:r w:rsidRPr="0016588C">
        <w:rPr>
          <w:rFonts w:ascii="Times New Roman" w:hAnsi="Times New Roman" w:cs="Times New Roman"/>
          <w:color w:val="000000"/>
          <w:sz w:val="28"/>
          <w:szCs w:val="28"/>
        </w:rPr>
        <w:t>ООО «СКП «Татнефть-Ак Барс»</w:t>
      </w:r>
      <w:r w:rsidR="00CA7522" w:rsidRPr="0016588C">
        <w:rPr>
          <w:rFonts w:ascii="Times New Roman" w:hAnsi="Times New Roman" w:cs="Times New Roman"/>
          <w:color w:val="000000"/>
          <w:sz w:val="28"/>
          <w:szCs w:val="28"/>
        </w:rPr>
        <w:t>);</w:t>
      </w:r>
    </w:p>
    <w:p w14:paraId="77CC98BB"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shd w:val="clear" w:color="auto" w:fill="FFFFFF"/>
        </w:rPr>
        <w:t>в г. Горно-Алтайске: </w:t>
      </w:r>
    </w:p>
    <w:p w14:paraId="7F0C2362"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 строительство и реконструкция объектов сотовой связи (ПАО «МТС»);</w:t>
      </w:r>
    </w:p>
    <w:p w14:paraId="0FB664B6"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 строительство и реконструкция объектов ПАО «Ростелеком»;</w:t>
      </w:r>
    </w:p>
    <w:p w14:paraId="63424234"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 xml:space="preserve">- газификация Республики Алтай (ООО «Газпром </w:t>
      </w:r>
      <w:proofErr w:type="spellStart"/>
      <w:r w:rsidRPr="0016588C">
        <w:rPr>
          <w:rFonts w:ascii="Times New Roman" w:hAnsi="Times New Roman" w:cs="Times New Roman"/>
          <w:color w:val="000000"/>
          <w:sz w:val="28"/>
          <w:szCs w:val="28"/>
        </w:rPr>
        <w:t>инвестгазификация</w:t>
      </w:r>
      <w:proofErr w:type="spellEnd"/>
      <w:r w:rsidRPr="0016588C">
        <w:rPr>
          <w:rFonts w:ascii="Times New Roman" w:hAnsi="Times New Roman" w:cs="Times New Roman"/>
          <w:color w:val="000000"/>
          <w:sz w:val="28"/>
          <w:szCs w:val="28"/>
        </w:rPr>
        <w:t>»)</w:t>
      </w:r>
      <w:r w:rsidR="00CA7522" w:rsidRPr="0016588C">
        <w:rPr>
          <w:rFonts w:ascii="Times New Roman" w:hAnsi="Times New Roman" w:cs="Times New Roman"/>
          <w:color w:val="000000"/>
          <w:sz w:val="28"/>
          <w:szCs w:val="28"/>
        </w:rPr>
        <w:t>;</w:t>
      </w:r>
    </w:p>
    <w:p w14:paraId="7FF2A58B"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в Шебалинском районе: </w:t>
      </w:r>
    </w:p>
    <w:p w14:paraId="1AC5D1D7" w14:textId="52EDF329"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shd w:val="clear" w:color="auto" w:fill="FFFFFF"/>
        </w:rPr>
        <w:t xml:space="preserve">строительство, реконструкция и модернизация высоковольтных линий, технологическое </w:t>
      </w:r>
      <w:r w:rsidR="002B679C" w:rsidRPr="0016588C">
        <w:rPr>
          <w:rFonts w:ascii="Times New Roman" w:hAnsi="Times New Roman" w:cs="Times New Roman"/>
          <w:color w:val="000000"/>
          <w:sz w:val="28"/>
          <w:szCs w:val="28"/>
          <w:shd w:val="clear" w:color="auto" w:fill="FFFFFF"/>
        </w:rPr>
        <w:t>присоединение (</w:t>
      </w:r>
      <w:r w:rsidRPr="0016588C">
        <w:rPr>
          <w:rFonts w:ascii="Times New Roman" w:hAnsi="Times New Roman" w:cs="Times New Roman"/>
          <w:color w:val="000000"/>
          <w:sz w:val="28"/>
          <w:szCs w:val="28"/>
          <w:shd w:val="clear" w:color="auto" w:fill="FFFFFF"/>
        </w:rPr>
        <w:t>ПАО «</w:t>
      </w:r>
      <w:proofErr w:type="spellStart"/>
      <w:r w:rsidRPr="0016588C">
        <w:rPr>
          <w:rFonts w:ascii="Times New Roman" w:hAnsi="Times New Roman" w:cs="Times New Roman"/>
          <w:color w:val="000000"/>
          <w:sz w:val="28"/>
          <w:szCs w:val="28"/>
          <w:shd w:val="clear" w:color="auto" w:fill="FFFFFF"/>
        </w:rPr>
        <w:t>Россети</w:t>
      </w:r>
      <w:proofErr w:type="spellEnd"/>
      <w:r w:rsidRPr="0016588C">
        <w:rPr>
          <w:rFonts w:ascii="Times New Roman" w:hAnsi="Times New Roman" w:cs="Times New Roman"/>
          <w:color w:val="000000"/>
          <w:sz w:val="28"/>
          <w:szCs w:val="28"/>
          <w:shd w:val="clear" w:color="auto" w:fill="FFFFFF"/>
        </w:rPr>
        <w:t xml:space="preserve"> Сибирь»);      </w:t>
      </w:r>
    </w:p>
    <w:p w14:paraId="320FE0D3" w14:textId="77777777"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shd w:val="clear" w:color="auto" w:fill="FFFFFF"/>
        </w:rPr>
        <w:t>приобретение техники и перевод поголовья скота в основное стадо (ФГБНУ ФАНЦА «Опытная станция» Алтайское экспериментальное хозяйство»);</w:t>
      </w:r>
    </w:p>
    <w:p w14:paraId="2630CF94" w14:textId="1B221E05" w:rsidR="004D3591" w:rsidRPr="0016588C" w:rsidRDefault="004D3591" w:rsidP="004D3591">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 xml:space="preserve">Объем внебюджетных инвестиций в основной капитал в расчете на душу населения по Республике Алтай (по кругу крупных и средних предприятий) составил – </w:t>
      </w:r>
      <w:r w:rsidR="00CA7522" w:rsidRPr="0016588C">
        <w:rPr>
          <w:rFonts w:ascii="Times New Roman" w:hAnsi="Times New Roman" w:cs="Times New Roman"/>
          <w:color w:val="000000"/>
          <w:sz w:val="28"/>
          <w:szCs w:val="28"/>
        </w:rPr>
        <w:t>20</w:t>
      </w:r>
      <w:r w:rsidRPr="0016588C">
        <w:rPr>
          <w:rFonts w:ascii="Times New Roman" w:hAnsi="Times New Roman" w:cs="Times New Roman"/>
          <w:color w:val="000000"/>
          <w:sz w:val="28"/>
          <w:szCs w:val="28"/>
        </w:rPr>
        <w:t>,</w:t>
      </w:r>
      <w:r w:rsidR="00F23EDF">
        <w:rPr>
          <w:rFonts w:ascii="Times New Roman" w:hAnsi="Times New Roman" w:cs="Times New Roman"/>
          <w:color w:val="000000"/>
          <w:sz w:val="28"/>
          <w:szCs w:val="28"/>
        </w:rPr>
        <w:t>7</w:t>
      </w:r>
      <w:r w:rsidR="00CA7522" w:rsidRPr="0016588C">
        <w:rPr>
          <w:rFonts w:ascii="Times New Roman" w:hAnsi="Times New Roman" w:cs="Times New Roman"/>
          <w:color w:val="000000"/>
          <w:sz w:val="28"/>
          <w:szCs w:val="28"/>
        </w:rPr>
        <w:t xml:space="preserve"> </w:t>
      </w:r>
      <w:r w:rsidRPr="0016588C">
        <w:rPr>
          <w:rFonts w:ascii="Times New Roman" w:hAnsi="Times New Roman" w:cs="Times New Roman"/>
          <w:color w:val="000000"/>
          <w:sz w:val="28"/>
          <w:szCs w:val="28"/>
        </w:rPr>
        <w:t xml:space="preserve">тыс. руб. (на 01.01.2021 г. – </w:t>
      </w:r>
      <w:r w:rsidR="00CA7522" w:rsidRPr="0016588C">
        <w:rPr>
          <w:rFonts w:ascii="Times New Roman" w:hAnsi="Times New Roman" w:cs="Times New Roman"/>
          <w:color w:val="000000"/>
          <w:sz w:val="28"/>
          <w:szCs w:val="28"/>
        </w:rPr>
        <w:t>22,088</w:t>
      </w:r>
      <w:r w:rsidRPr="0016588C">
        <w:rPr>
          <w:rFonts w:ascii="Times New Roman" w:hAnsi="Times New Roman" w:cs="Times New Roman"/>
          <w:color w:val="000000"/>
          <w:sz w:val="28"/>
          <w:szCs w:val="28"/>
        </w:rPr>
        <w:t xml:space="preserve"> тыс. руб., </w:t>
      </w:r>
      <w:r w:rsidR="00CA7522" w:rsidRPr="0016588C">
        <w:rPr>
          <w:rFonts w:ascii="Times New Roman" w:hAnsi="Times New Roman" w:cs="Times New Roman"/>
          <w:color w:val="000000"/>
          <w:sz w:val="28"/>
          <w:szCs w:val="28"/>
        </w:rPr>
        <w:t>снижение на 6,2</w:t>
      </w:r>
      <w:r w:rsidR="002B679C" w:rsidRPr="0016588C">
        <w:rPr>
          <w:rFonts w:ascii="Times New Roman" w:hAnsi="Times New Roman" w:cs="Times New Roman"/>
          <w:color w:val="000000"/>
          <w:sz w:val="28"/>
          <w:szCs w:val="28"/>
        </w:rPr>
        <w:t> </w:t>
      </w:r>
      <w:r w:rsidR="00C56575" w:rsidRPr="0016588C">
        <w:rPr>
          <w:rFonts w:ascii="Times New Roman" w:hAnsi="Times New Roman" w:cs="Times New Roman"/>
          <w:color w:val="000000"/>
          <w:sz w:val="28"/>
          <w:szCs w:val="28"/>
        </w:rPr>
        <w:t xml:space="preserve">%). Наибольшие </w:t>
      </w:r>
      <w:r w:rsidRPr="0016588C">
        <w:rPr>
          <w:rFonts w:ascii="Times New Roman" w:hAnsi="Times New Roman" w:cs="Times New Roman"/>
          <w:color w:val="000000"/>
          <w:sz w:val="28"/>
          <w:szCs w:val="28"/>
        </w:rPr>
        <w:t>значения показателя сложились</w:t>
      </w:r>
      <w:r w:rsidR="00C56575" w:rsidRPr="0016588C">
        <w:rPr>
          <w:rFonts w:ascii="Times New Roman" w:hAnsi="Times New Roman" w:cs="Times New Roman"/>
          <w:color w:val="000000"/>
          <w:sz w:val="28"/>
          <w:szCs w:val="28"/>
        </w:rPr>
        <w:t xml:space="preserve"> </w:t>
      </w:r>
      <w:r w:rsidRPr="0016588C">
        <w:rPr>
          <w:rFonts w:ascii="Times New Roman" w:hAnsi="Times New Roman" w:cs="Times New Roman"/>
          <w:color w:val="000000"/>
          <w:sz w:val="28"/>
          <w:szCs w:val="28"/>
        </w:rPr>
        <w:t>в</w:t>
      </w:r>
      <w:r w:rsidR="00C56575" w:rsidRPr="0016588C">
        <w:rPr>
          <w:rFonts w:ascii="Times New Roman" w:hAnsi="Times New Roman" w:cs="Times New Roman"/>
          <w:color w:val="000000"/>
          <w:sz w:val="28"/>
          <w:szCs w:val="28"/>
        </w:rPr>
        <w:t xml:space="preserve"> </w:t>
      </w:r>
      <w:r w:rsidRPr="0016588C">
        <w:rPr>
          <w:rFonts w:ascii="Times New Roman" w:hAnsi="Times New Roman" w:cs="Times New Roman"/>
          <w:color w:val="000000"/>
          <w:sz w:val="28"/>
          <w:szCs w:val="28"/>
        </w:rPr>
        <w:t>Майминском (80,5 тыс. руб.), Чемальском (52,2 тыс. рублей). В остальных муниципальных образованиях пока</w:t>
      </w:r>
      <w:r w:rsidR="00CA7522" w:rsidRPr="0016588C">
        <w:rPr>
          <w:rFonts w:ascii="Times New Roman" w:hAnsi="Times New Roman" w:cs="Times New Roman"/>
          <w:color w:val="000000"/>
          <w:sz w:val="28"/>
          <w:szCs w:val="28"/>
        </w:rPr>
        <w:t>з</w:t>
      </w:r>
      <w:r w:rsidRPr="0016588C">
        <w:rPr>
          <w:rFonts w:ascii="Times New Roman" w:hAnsi="Times New Roman" w:cs="Times New Roman"/>
          <w:color w:val="000000"/>
          <w:sz w:val="28"/>
          <w:szCs w:val="28"/>
        </w:rPr>
        <w:t>атель составил менее 7,0 тыс. рублей на душу населения.</w:t>
      </w:r>
    </w:p>
    <w:p w14:paraId="39981AD6" w14:textId="77777777" w:rsidR="00017B13" w:rsidRPr="0016588C" w:rsidRDefault="00017B13" w:rsidP="00017B13">
      <w:pPr>
        <w:spacing w:after="0" w:line="240" w:lineRule="auto"/>
        <w:ind w:right="-143" w:firstLine="567"/>
        <w:jc w:val="both"/>
        <w:rPr>
          <w:rFonts w:ascii="Times New Roman" w:hAnsi="Times New Roman" w:cs="Times New Roman"/>
          <w:sz w:val="28"/>
          <w:szCs w:val="28"/>
        </w:rPr>
      </w:pPr>
      <w:r w:rsidRPr="0016588C">
        <w:rPr>
          <w:rFonts w:ascii="Times New Roman" w:hAnsi="Times New Roman" w:cs="Times New Roman"/>
          <w:sz w:val="28"/>
          <w:szCs w:val="28"/>
        </w:rPr>
        <w:t>В разрезе муниципальных образований лидерами по значениям показателя стали Майминский район (80,5 тыс. руб.), г. Горно-Алтайск (21,7 тыс. руб.) и</w:t>
      </w:r>
      <w:r w:rsidR="00E95789" w:rsidRPr="0016588C">
        <w:rPr>
          <w:rFonts w:ascii="Times New Roman" w:hAnsi="Times New Roman" w:cs="Times New Roman"/>
          <w:sz w:val="28"/>
          <w:szCs w:val="28"/>
        </w:rPr>
        <w:t xml:space="preserve"> </w:t>
      </w:r>
      <w:r w:rsidRPr="0016588C">
        <w:rPr>
          <w:rFonts w:ascii="Times New Roman" w:hAnsi="Times New Roman" w:cs="Times New Roman"/>
          <w:sz w:val="28"/>
          <w:szCs w:val="28"/>
        </w:rPr>
        <w:t>Онгудайский район (</w:t>
      </w:r>
      <w:r w:rsidR="00C56575" w:rsidRPr="0016588C">
        <w:rPr>
          <w:rFonts w:ascii="Times New Roman" w:hAnsi="Times New Roman" w:cs="Times New Roman"/>
          <w:sz w:val="28"/>
          <w:szCs w:val="28"/>
        </w:rPr>
        <w:t>6,96</w:t>
      </w:r>
      <w:r w:rsidRPr="0016588C">
        <w:rPr>
          <w:rFonts w:ascii="Times New Roman" w:hAnsi="Times New Roman" w:cs="Times New Roman"/>
          <w:sz w:val="28"/>
          <w:szCs w:val="28"/>
        </w:rPr>
        <w:t xml:space="preserve"> тыс. руб.). Наименьшие значения показателя сложились в Кош-</w:t>
      </w:r>
      <w:proofErr w:type="spellStart"/>
      <w:r w:rsidRPr="0016588C">
        <w:rPr>
          <w:rFonts w:ascii="Times New Roman" w:hAnsi="Times New Roman" w:cs="Times New Roman"/>
          <w:sz w:val="28"/>
          <w:szCs w:val="28"/>
        </w:rPr>
        <w:t>Агачском</w:t>
      </w:r>
      <w:proofErr w:type="spellEnd"/>
      <w:r w:rsidRPr="0016588C">
        <w:rPr>
          <w:rFonts w:ascii="Times New Roman" w:hAnsi="Times New Roman" w:cs="Times New Roman"/>
          <w:sz w:val="28"/>
          <w:szCs w:val="28"/>
        </w:rPr>
        <w:t xml:space="preserve"> (0,</w:t>
      </w:r>
      <w:r w:rsidR="00C56575" w:rsidRPr="0016588C">
        <w:rPr>
          <w:rFonts w:ascii="Times New Roman" w:hAnsi="Times New Roman" w:cs="Times New Roman"/>
          <w:sz w:val="28"/>
          <w:szCs w:val="28"/>
        </w:rPr>
        <w:t xml:space="preserve">88 </w:t>
      </w:r>
      <w:proofErr w:type="spellStart"/>
      <w:r w:rsidR="00C56575" w:rsidRPr="0016588C">
        <w:rPr>
          <w:rFonts w:ascii="Times New Roman" w:hAnsi="Times New Roman" w:cs="Times New Roman"/>
          <w:sz w:val="28"/>
          <w:szCs w:val="28"/>
        </w:rPr>
        <w:t>тыс.руб</w:t>
      </w:r>
      <w:proofErr w:type="spellEnd"/>
      <w:r w:rsidR="00C56575" w:rsidRPr="0016588C">
        <w:rPr>
          <w:rFonts w:ascii="Times New Roman" w:hAnsi="Times New Roman" w:cs="Times New Roman"/>
          <w:sz w:val="28"/>
          <w:szCs w:val="28"/>
        </w:rPr>
        <w:t xml:space="preserve">.), </w:t>
      </w:r>
      <w:proofErr w:type="spellStart"/>
      <w:r w:rsidR="00C56575" w:rsidRPr="0016588C">
        <w:rPr>
          <w:rFonts w:ascii="Times New Roman" w:hAnsi="Times New Roman" w:cs="Times New Roman"/>
          <w:sz w:val="28"/>
          <w:szCs w:val="28"/>
        </w:rPr>
        <w:t>Турочакском</w:t>
      </w:r>
      <w:proofErr w:type="spellEnd"/>
      <w:r w:rsidR="00C56575" w:rsidRPr="0016588C">
        <w:rPr>
          <w:rFonts w:ascii="Times New Roman" w:hAnsi="Times New Roman" w:cs="Times New Roman"/>
          <w:sz w:val="28"/>
          <w:szCs w:val="28"/>
        </w:rPr>
        <w:t xml:space="preserve"> (1,56</w:t>
      </w:r>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тыс.руб</w:t>
      </w:r>
      <w:proofErr w:type="spellEnd"/>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Улаганском</w:t>
      </w:r>
      <w:proofErr w:type="spellEnd"/>
      <w:r w:rsidRPr="0016588C">
        <w:rPr>
          <w:rFonts w:ascii="Times New Roman" w:hAnsi="Times New Roman" w:cs="Times New Roman"/>
          <w:sz w:val="28"/>
          <w:szCs w:val="28"/>
        </w:rPr>
        <w:t xml:space="preserve"> (1,6 </w:t>
      </w:r>
      <w:proofErr w:type="spellStart"/>
      <w:r w:rsidRPr="0016588C">
        <w:rPr>
          <w:rFonts w:ascii="Times New Roman" w:hAnsi="Times New Roman" w:cs="Times New Roman"/>
          <w:sz w:val="28"/>
          <w:szCs w:val="28"/>
        </w:rPr>
        <w:t>тыс.руб</w:t>
      </w:r>
      <w:proofErr w:type="spellEnd"/>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Усть</w:t>
      </w:r>
      <w:proofErr w:type="spellEnd"/>
      <w:r w:rsidRPr="0016588C">
        <w:rPr>
          <w:rFonts w:ascii="Times New Roman" w:hAnsi="Times New Roman" w:cs="Times New Roman"/>
          <w:sz w:val="28"/>
          <w:szCs w:val="28"/>
        </w:rPr>
        <w:t>-Канском (1,7</w:t>
      </w:r>
      <w:r w:rsidR="00D149B2" w:rsidRPr="0016588C">
        <w:rPr>
          <w:rFonts w:ascii="Times New Roman" w:hAnsi="Times New Roman" w:cs="Times New Roman"/>
          <w:sz w:val="28"/>
          <w:szCs w:val="28"/>
        </w:rPr>
        <w:t>5</w:t>
      </w:r>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тыс.руб</w:t>
      </w:r>
      <w:proofErr w:type="spellEnd"/>
      <w:r w:rsidRPr="0016588C">
        <w:rPr>
          <w:rFonts w:ascii="Times New Roman" w:hAnsi="Times New Roman" w:cs="Times New Roman"/>
          <w:sz w:val="28"/>
          <w:szCs w:val="28"/>
        </w:rPr>
        <w:t>.) и Чойском (1,7 тыс. руб.) районах.</w:t>
      </w:r>
    </w:p>
    <w:p w14:paraId="1B4A54D1" w14:textId="3E233680" w:rsidR="00017B13" w:rsidRPr="0016588C" w:rsidRDefault="00017B13" w:rsidP="00017B13">
      <w:pPr>
        <w:spacing w:after="0" w:line="240" w:lineRule="auto"/>
        <w:ind w:right="-143" w:firstLine="567"/>
        <w:jc w:val="both"/>
        <w:rPr>
          <w:rFonts w:ascii="Times New Roman" w:hAnsi="Times New Roman" w:cs="Times New Roman"/>
          <w:sz w:val="28"/>
          <w:szCs w:val="28"/>
        </w:rPr>
      </w:pPr>
      <w:r w:rsidRPr="0016588C">
        <w:rPr>
          <w:rFonts w:ascii="Times New Roman" w:hAnsi="Times New Roman" w:cs="Times New Roman"/>
          <w:sz w:val="28"/>
          <w:szCs w:val="28"/>
        </w:rPr>
        <w:t>Положительная динамика показателя достигнута в Майминском (</w:t>
      </w:r>
      <w:r w:rsidR="00CA7522" w:rsidRPr="0016588C">
        <w:rPr>
          <w:rFonts w:ascii="Times New Roman" w:hAnsi="Times New Roman" w:cs="Times New Roman"/>
          <w:sz w:val="28"/>
          <w:szCs w:val="28"/>
        </w:rPr>
        <w:t xml:space="preserve">рост в </w:t>
      </w:r>
      <w:r w:rsidRPr="0016588C">
        <w:rPr>
          <w:rFonts w:ascii="Times New Roman" w:hAnsi="Times New Roman" w:cs="Times New Roman"/>
          <w:sz w:val="28"/>
          <w:szCs w:val="28"/>
        </w:rPr>
        <w:t>3</w:t>
      </w:r>
      <w:r w:rsidR="00CA7522" w:rsidRPr="0016588C">
        <w:rPr>
          <w:rFonts w:ascii="Times New Roman" w:hAnsi="Times New Roman" w:cs="Times New Roman"/>
          <w:sz w:val="28"/>
          <w:szCs w:val="28"/>
        </w:rPr>
        <w:t xml:space="preserve">,1 раза </w:t>
      </w:r>
      <w:r w:rsidRPr="0016588C">
        <w:rPr>
          <w:rFonts w:ascii="Times New Roman" w:hAnsi="Times New Roman" w:cs="Times New Roman"/>
          <w:sz w:val="28"/>
          <w:szCs w:val="28"/>
        </w:rPr>
        <w:t>%) и Шебалинском (</w:t>
      </w:r>
      <w:r w:rsidR="00CA7522" w:rsidRPr="0016588C">
        <w:rPr>
          <w:rFonts w:ascii="Times New Roman" w:hAnsi="Times New Roman" w:cs="Times New Roman"/>
          <w:sz w:val="28"/>
          <w:szCs w:val="28"/>
        </w:rPr>
        <w:t xml:space="preserve">на (+) </w:t>
      </w:r>
      <w:r w:rsidRPr="0016588C">
        <w:rPr>
          <w:rFonts w:ascii="Times New Roman" w:hAnsi="Times New Roman" w:cs="Times New Roman"/>
          <w:sz w:val="28"/>
          <w:szCs w:val="28"/>
        </w:rPr>
        <w:t>2,7%) районах, г. Горно-Алтайске (</w:t>
      </w:r>
      <w:r w:rsidR="00CA7522" w:rsidRPr="0016588C">
        <w:rPr>
          <w:rFonts w:ascii="Times New Roman" w:hAnsi="Times New Roman" w:cs="Times New Roman"/>
          <w:sz w:val="28"/>
          <w:szCs w:val="28"/>
        </w:rPr>
        <w:t xml:space="preserve">на (+) </w:t>
      </w:r>
      <w:r w:rsidRPr="0016588C">
        <w:rPr>
          <w:rFonts w:ascii="Times New Roman" w:hAnsi="Times New Roman" w:cs="Times New Roman"/>
          <w:sz w:val="28"/>
          <w:szCs w:val="28"/>
        </w:rPr>
        <w:t xml:space="preserve">28,6%). В остальных районах наблюдается отрицательная динамика: наибольшее падение </w:t>
      </w:r>
      <w:r w:rsidR="00CA7522" w:rsidRPr="0016588C">
        <w:rPr>
          <w:rFonts w:ascii="Times New Roman" w:hAnsi="Times New Roman" w:cs="Times New Roman"/>
          <w:sz w:val="28"/>
          <w:szCs w:val="28"/>
        </w:rPr>
        <w:t>объема сложилось в Улаганском (на (-) 63,6</w:t>
      </w:r>
      <w:r w:rsidRPr="0016588C">
        <w:rPr>
          <w:rFonts w:ascii="Times New Roman" w:hAnsi="Times New Roman" w:cs="Times New Roman"/>
          <w:sz w:val="28"/>
          <w:szCs w:val="28"/>
        </w:rPr>
        <w:t xml:space="preserve"> %</w:t>
      </w:r>
      <w:r w:rsidR="00CA7522" w:rsidRPr="0016588C">
        <w:rPr>
          <w:rFonts w:ascii="Times New Roman" w:hAnsi="Times New Roman" w:cs="Times New Roman"/>
          <w:sz w:val="28"/>
          <w:szCs w:val="28"/>
        </w:rPr>
        <w:t>)</w:t>
      </w:r>
      <w:r w:rsidRPr="0016588C">
        <w:rPr>
          <w:rFonts w:ascii="Times New Roman" w:hAnsi="Times New Roman" w:cs="Times New Roman"/>
          <w:sz w:val="28"/>
          <w:szCs w:val="28"/>
        </w:rPr>
        <w:t>, Усть-Коксинском</w:t>
      </w:r>
      <w:r w:rsidR="00E95789" w:rsidRPr="0016588C">
        <w:rPr>
          <w:rFonts w:ascii="Times New Roman" w:hAnsi="Times New Roman" w:cs="Times New Roman"/>
          <w:sz w:val="28"/>
          <w:szCs w:val="28"/>
        </w:rPr>
        <w:t xml:space="preserve"> (на</w:t>
      </w:r>
      <w:r w:rsidRPr="0016588C">
        <w:rPr>
          <w:rFonts w:ascii="Times New Roman" w:hAnsi="Times New Roman" w:cs="Times New Roman"/>
          <w:sz w:val="28"/>
          <w:szCs w:val="28"/>
        </w:rPr>
        <w:t xml:space="preserve"> </w:t>
      </w:r>
      <w:r w:rsidR="00E95789" w:rsidRPr="0016588C">
        <w:rPr>
          <w:rFonts w:ascii="Times New Roman" w:hAnsi="Times New Roman" w:cs="Times New Roman"/>
          <w:sz w:val="28"/>
          <w:szCs w:val="28"/>
        </w:rPr>
        <w:t>(-) 54,6</w:t>
      </w:r>
      <w:r w:rsidRPr="0016588C">
        <w:rPr>
          <w:rFonts w:ascii="Times New Roman" w:hAnsi="Times New Roman" w:cs="Times New Roman"/>
          <w:sz w:val="28"/>
          <w:szCs w:val="28"/>
        </w:rPr>
        <w:t xml:space="preserve"> %</w:t>
      </w:r>
      <w:r w:rsidR="00E95789" w:rsidRPr="0016588C">
        <w:rPr>
          <w:rFonts w:ascii="Times New Roman" w:hAnsi="Times New Roman" w:cs="Times New Roman"/>
          <w:sz w:val="28"/>
          <w:szCs w:val="28"/>
        </w:rPr>
        <w:t>)</w:t>
      </w:r>
      <w:r w:rsidRPr="0016588C">
        <w:rPr>
          <w:rFonts w:ascii="Times New Roman" w:hAnsi="Times New Roman" w:cs="Times New Roman"/>
          <w:sz w:val="28"/>
          <w:szCs w:val="28"/>
        </w:rPr>
        <w:t xml:space="preserve"> и Онгудайском </w:t>
      </w:r>
      <w:r w:rsidR="00E95789" w:rsidRPr="0016588C">
        <w:rPr>
          <w:rFonts w:ascii="Times New Roman" w:hAnsi="Times New Roman" w:cs="Times New Roman"/>
          <w:sz w:val="28"/>
          <w:szCs w:val="28"/>
        </w:rPr>
        <w:t>(на (-) 47,6</w:t>
      </w:r>
      <w:r w:rsidRPr="0016588C">
        <w:rPr>
          <w:rFonts w:ascii="Times New Roman" w:hAnsi="Times New Roman" w:cs="Times New Roman"/>
          <w:sz w:val="28"/>
          <w:szCs w:val="28"/>
        </w:rPr>
        <w:t>%</w:t>
      </w:r>
      <w:r w:rsidR="00E95789" w:rsidRPr="0016588C">
        <w:rPr>
          <w:rFonts w:ascii="Times New Roman" w:hAnsi="Times New Roman" w:cs="Times New Roman"/>
          <w:sz w:val="28"/>
          <w:szCs w:val="28"/>
        </w:rPr>
        <w:t>)</w:t>
      </w:r>
      <w:r w:rsidRPr="0016588C">
        <w:rPr>
          <w:rFonts w:ascii="Times New Roman" w:hAnsi="Times New Roman" w:cs="Times New Roman"/>
          <w:sz w:val="28"/>
          <w:szCs w:val="28"/>
        </w:rPr>
        <w:t xml:space="preserve"> районах.</w:t>
      </w:r>
    </w:p>
    <w:p w14:paraId="0DA49DEF" w14:textId="77777777"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В 2022 году планируется продолжение реализации ряда частных проектов, которые реализовывались в 2021 году, а также новые проекты, в том числе:</w:t>
      </w:r>
    </w:p>
    <w:p w14:paraId="7F4BA2A7" w14:textId="77777777"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lastRenderedPageBreak/>
        <w:t>строительство объектов туристской инфраструктуры (ООО «ВК «Манжерок», ООО «Алтай Виладж», ООО «Рекреационный комплекс «Катунь»);</w:t>
      </w:r>
    </w:p>
    <w:p w14:paraId="13ABCFCA" w14:textId="77777777"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строительство объектов на территории природно-оздоровительного комплекса «Алтай </w:t>
      </w:r>
      <w:proofErr w:type="spellStart"/>
      <w:r w:rsidRPr="0016588C">
        <w:rPr>
          <w:rFonts w:ascii="Times New Roman" w:hAnsi="Times New Roman" w:cs="Times New Roman"/>
          <w:sz w:val="28"/>
          <w:szCs w:val="28"/>
        </w:rPr>
        <w:t>Резорт</w:t>
      </w:r>
      <w:proofErr w:type="spellEnd"/>
      <w:r w:rsidRPr="0016588C">
        <w:rPr>
          <w:rFonts w:ascii="Times New Roman" w:hAnsi="Times New Roman" w:cs="Times New Roman"/>
          <w:sz w:val="28"/>
          <w:szCs w:val="28"/>
        </w:rPr>
        <w:t xml:space="preserve">» (ООО «Алтай </w:t>
      </w:r>
      <w:proofErr w:type="spellStart"/>
      <w:r w:rsidRPr="0016588C">
        <w:rPr>
          <w:rFonts w:ascii="Times New Roman" w:hAnsi="Times New Roman" w:cs="Times New Roman"/>
          <w:sz w:val="28"/>
          <w:szCs w:val="28"/>
        </w:rPr>
        <w:t>Резорт</w:t>
      </w:r>
      <w:proofErr w:type="spellEnd"/>
      <w:r w:rsidRPr="0016588C">
        <w:rPr>
          <w:rFonts w:ascii="Times New Roman" w:hAnsi="Times New Roman" w:cs="Times New Roman"/>
          <w:sz w:val="28"/>
          <w:szCs w:val="28"/>
        </w:rPr>
        <w:t>»);</w:t>
      </w:r>
    </w:p>
    <w:p w14:paraId="414F3A3F" w14:textId="77777777"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строительство и реконструкция объектов сотовой связи (ПАО «МТС», ПАО «Ростелеком»);</w:t>
      </w:r>
    </w:p>
    <w:p w14:paraId="177A4FC4" w14:textId="77777777"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подготовка проектно-сметной документации на строительство сооружений и приобретение оборудования «Аэропорт г. Горно-</w:t>
      </w:r>
      <w:proofErr w:type="gramStart"/>
      <w:r w:rsidRPr="0016588C">
        <w:rPr>
          <w:rFonts w:ascii="Times New Roman" w:hAnsi="Times New Roman" w:cs="Times New Roman"/>
          <w:sz w:val="28"/>
          <w:szCs w:val="28"/>
        </w:rPr>
        <w:t>Алтайск»</w:t>
      </w:r>
      <w:r w:rsidR="00E95789" w:rsidRPr="0016588C">
        <w:rPr>
          <w:rFonts w:ascii="Times New Roman" w:hAnsi="Times New Roman" w:cs="Times New Roman"/>
          <w:sz w:val="28"/>
          <w:szCs w:val="28"/>
        </w:rPr>
        <w:t xml:space="preserve">   </w:t>
      </w:r>
      <w:proofErr w:type="gramEnd"/>
      <w:r w:rsidR="00E95789"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(АО «Аэропорт Горно-Алтайск»);</w:t>
      </w:r>
    </w:p>
    <w:p w14:paraId="4A52D39D" w14:textId="78FFF736" w:rsidR="00017B13" w:rsidRPr="0016588C" w:rsidRDefault="00017B13" w:rsidP="00017B13">
      <w:pPr>
        <w:spacing w:after="0" w:line="240" w:lineRule="auto"/>
        <w:ind w:right="-143" w:firstLine="708"/>
        <w:jc w:val="both"/>
        <w:rPr>
          <w:rFonts w:ascii="Times New Roman" w:hAnsi="Times New Roman" w:cs="Times New Roman"/>
          <w:sz w:val="28"/>
          <w:szCs w:val="28"/>
        </w:rPr>
      </w:pPr>
      <w:r w:rsidRPr="0016588C">
        <w:rPr>
          <w:rFonts w:ascii="Times New Roman" w:hAnsi="Times New Roman" w:cs="Times New Roman"/>
          <w:sz w:val="28"/>
          <w:szCs w:val="28"/>
        </w:rPr>
        <w:t>подготовка проектно-сметной документации на строительство жилищных инфраструкту</w:t>
      </w:r>
      <w:r w:rsidR="002B679C" w:rsidRPr="0016588C">
        <w:rPr>
          <w:rFonts w:ascii="Times New Roman" w:hAnsi="Times New Roman" w:cs="Times New Roman"/>
          <w:sz w:val="28"/>
          <w:szCs w:val="28"/>
        </w:rPr>
        <w:t xml:space="preserve">рных объектов (ООО «Алтай </w:t>
      </w:r>
      <w:proofErr w:type="spellStart"/>
      <w:r w:rsidR="002B679C" w:rsidRPr="0016588C">
        <w:rPr>
          <w:rFonts w:ascii="Times New Roman" w:hAnsi="Times New Roman" w:cs="Times New Roman"/>
          <w:sz w:val="28"/>
          <w:szCs w:val="28"/>
        </w:rPr>
        <w:t>Туу</w:t>
      </w:r>
      <w:proofErr w:type="spellEnd"/>
      <w:r w:rsidR="002B679C" w:rsidRPr="0016588C">
        <w:rPr>
          <w:rFonts w:ascii="Times New Roman" w:hAnsi="Times New Roman" w:cs="Times New Roman"/>
          <w:sz w:val="28"/>
          <w:szCs w:val="28"/>
        </w:rPr>
        <w:t xml:space="preserve"> РА</w:t>
      </w:r>
      <w:r w:rsidRPr="0016588C">
        <w:rPr>
          <w:rFonts w:ascii="Times New Roman" w:hAnsi="Times New Roman" w:cs="Times New Roman"/>
          <w:sz w:val="28"/>
          <w:szCs w:val="28"/>
        </w:rPr>
        <w:t>»).</w:t>
      </w:r>
    </w:p>
    <w:p w14:paraId="668D1DD3" w14:textId="77777777" w:rsidR="00017B13" w:rsidRPr="0016588C" w:rsidRDefault="009B237C" w:rsidP="00186119">
      <w:pPr>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5D59CBB2" wp14:editId="58E84294">
            <wp:extent cx="5838825" cy="29813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BE2827" w14:textId="46077D74" w:rsidR="004560D5" w:rsidRPr="0016588C" w:rsidRDefault="005657C4" w:rsidP="00BF57C8">
      <w:pPr>
        <w:pStyle w:val="a4"/>
        <w:spacing w:before="0" w:after="0" w:line="276" w:lineRule="auto"/>
        <w:ind w:firstLine="709"/>
        <w:jc w:val="both"/>
        <w:rPr>
          <w:rFonts w:ascii="Times New Roman" w:hAnsi="Times New Roman" w:cs="Times New Roman"/>
          <w:color w:val="auto"/>
          <w:sz w:val="28"/>
          <w:szCs w:val="28"/>
          <w:lang w:eastAsia="en-US"/>
        </w:rPr>
      </w:pPr>
      <w:r w:rsidRPr="0016588C">
        <w:rPr>
          <w:rFonts w:ascii="Times New Roman" w:hAnsi="Times New Roman" w:cs="Times New Roman"/>
          <w:color w:val="auto"/>
          <w:sz w:val="28"/>
          <w:szCs w:val="28"/>
          <w:lang w:eastAsia="en-US"/>
        </w:rPr>
        <w:t xml:space="preserve">Общая площадь земельных участков, являющихся объектами налогообложения земельным налогом, на </w:t>
      </w:r>
      <w:r w:rsidR="005816F2" w:rsidRPr="0016588C">
        <w:rPr>
          <w:rFonts w:ascii="Times New Roman" w:hAnsi="Times New Roman" w:cs="Times New Roman"/>
          <w:color w:val="auto"/>
          <w:sz w:val="28"/>
          <w:szCs w:val="28"/>
          <w:lang w:eastAsia="en-US"/>
        </w:rPr>
        <w:t xml:space="preserve">1 января </w:t>
      </w:r>
      <w:r w:rsidR="006C69D8" w:rsidRPr="0016588C">
        <w:rPr>
          <w:rFonts w:ascii="Times New Roman" w:hAnsi="Times New Roman" w:cs="Times New Roman"/>
          <w:color w:val="auto"/>
          <w:sz w:val="28"/>
          <w:szCs w:val="28"/>
          <w:lang w:eastAsia="en-US"/>
        </w:rPr>
        <w:t>202</w:t>
      </w:r>
      <w:r w:rsidR="00714483" w:rsidRPr="0016588C">
        <w:rPr>
          <w:rFonts w:ascii="Times New Roman" w:hAnsi="Times New Roman" w:cs="Times New Roman"/>
          <w:color w:val="auto"/>
          <w:sz w:val="28"/>
          <w:szCs w:val="28"/>
          <w:lang w:eastAsia="en-US"/>
        </w:rPr>
        <w:t>2</w:t>
      </w:r>
      <w:r w:rsidR="00AA2841" w:rsidRPr="0016588C">
        <w:rPr>
          <w:rFonts w:ascii="Times New Roman" w:hAnsi="Times New Roman" w:cs="Times New Roman"/>
          <w:color w:val="auto"/>
          <w:sz w:val="28"/>
          <w:szCs w:val="28"/>
          <w:lang w:eastAsia="en-US"/>
        </w:rPr>
        <w:t xml:space="preserve"> года</w:t>
      </w:r>
      <w:r w:rsidRPr="0016588C">
        <w:rPr>
          <w:rFonts w:ascii="Times New Roman" w:hAnsi="Times New Roman" w:cs="Times New Roman"/>
          <w:color w:val="auto"/>
          <w:sz w:val="28"/>
          <w:szCs w:val="28"/>
          <w:lang w:eastAsia="en-US"/>
        </w:rPr>
        <w:t xml:space="preserve"> </w:t>
      </w:r>
      <w:r w:rsidR="00E95789" w:rsidRPr="0016588C">
        <w:rPr>
          <w:rFonts w:ascii="Times New Roman" w:hAnsi="Times New Roman" w:cs="Times New Roman"/>
          <w:color w:val="auto"/>
          <w:sz w:val="28"/>
          <w:szCs w:val="28"/>
          <w:lang w:eastAsia="en-US"/>
        </w:rPr>
        <w:t>в целом</w:t>
      </w:r>
      <w:r w:rsidRPr="0016588C">
        <w:rPr>
          <w:rFonts w:ascii="Times New Roman" w:hAnsi="Times New Roman" w:cs="Times New Roman"/>
          <w:color w:val="auto"/>
          <w:sz w:val="28"/>
          <w:szCs w:val="28"/>
          <w:lang w:eastAsia="en-US"/>
        </w:rPr>
        <w:t xml:space="preserve"> по республике составила </w:t>
      </w:r>
      <w:r w:rsidR="00714483" w:rsidRPr="0016588C">
        <w:rPr>
          <w:rFonts w:ascii="Times New Roman" w:hAnsi="Times New Roman" w:cs="Times New Roman"/>
          <w:color w:val="auto"/>
          <w:sz w:val="28"/>
          <w:szCs w:val="28"/>
          <w:lang w:eastAsia="en-US"/>
        </w:rPr>
        <w:t>1813,65</w:t>
      </w:r>
      <w:r w:rsidR="005816F2" w:rsidRPr="0016588C">
        <w:rPr>
          <w:rFonts w:ascii="Times New Roman" w:hAnsi="Times New Roman" w:cs="Times New Roman"/>
          <w:color w:val="auto"/>
          <w:sz w:val="28"/>
          <w:szCs w:val="28"/>
          <w:lang w:eastAsia="en-US"/>
        </w:rPr>
        <w:t xml:space="preserve"> тыс. </w:t>
      </w:r>
      <w:r w:rsidR="00FB7166" w:rsidRPr="0016588C">
        <w:rPr>
          <w:rFonts w:ascii="Times New Roman" w:hAnsi="Times New Roman" w:cs="Times New Roman"/>
          <w:color w:val="auto"/>
          <w:sz w:val="28"/>
          <w:szCs w:val="28"/>
          <w:lang w:eastAsia="en-US"/>
        </w:rPr>
        <w:t xml:space="preserve">га, в сравнении с </w:t>
      </w:r>
      <w:r w:rsidR="005816F2" w:rsidRPr="0016588C">
        <w:rPr>
          <w:rFonts w:ascii="Times New Roman" w:hAnsi="Times New Roman" w:cs="Times New Roman"/>
          <w:color w:val="auto"/>
          <w:sz w:val="28"/>
          <w:szCs w:val="28"/>
          <w:lang w:eastAsia="en-US"/>
        </w:rPr>
        <w:t xml:space="preserve">аналогичным периодом </w:t>
      </w:r>
      <w:r w:rsidR="002B679C" w:rsidRPr="0016588C">
        <w:rPr>
          <w:rFonts w:ascii="Times New Roman" w:hAnsi="Times New Roman" w:cs="Times New Roman"/>
          <w:color w:val="auto"/>
          <w:sz w:val="28"/>
          <w:szCs w:val="28"/>
          <w:lang w:eastAsia="en-US"/>
        </w:rPr>
        <w:t>2020</w:t>
      </w:r>
      <w:r w:rsidR="008C711E" w:rsidRPr="0016588C">
        <w:rPr>
          <w:rFonts w:ascii="Times New Roman" w:hAnsi="Times New Roman" w:cs="Times New Roman"/>
          <w:color w:val="auto"/>
          <w:sz w:val="28"/>
          <w:szCs w:val="28"/>
          <w:lang w:eastAsia="en-US"/>
        </w:rPr>
        <w:t xml:space="preserve"> г</w:t>
      </w:r>
      <w:r w:rsidR="000016C5" w:rsidRPr="0016588C">
        <w:rPr>
          <w:rFonts w:ascii="Times New Roman" w:hAnsi="Times New Roman" w:cs="Times New Roman"/>
          <w:color w:val="auto"/>
          <w:sz w:val="28"/>
          <w:szCs w:val="28"/>
          <w:lang w:eastAsia="en-US"/>
        </w:rPr>
        <w:t>ода</w:t>
      </w:r>
      <w:r w:rsidR="008C711E" w:rsidRPr="0016588C">
        <w:rPr>
          <w:rFonts w:ascii="Times New Roman" w:hAnsi="Times New Roman" w:cs="Times New Roman"/>
          <w:color w:val="auto"/>
          <w:sz w:val="28"/>
          <w:szCs w:val="28"/>
          <w:lang w:eastAsia="en-US"/>
        </w:rPr>
        <w:t xml:space="preserve"> </w:t>
      </w:r>
      <w:r w:rsidR="00323B1A" w:rsidRPr="0016588C">
        <w:rPr>
          <w:rFonts w:ascii="Times New Roman" w:hAnsi="Times New Roman" w:cs="Times New Roman"/>
          <w:color w:val="auto"/>
          <w:sz w:val="28"/>
          <w:szCs w:val="28"/>
          <w:lang w:eastAsia="en-US"/>
        </w:rPr>
        <w:t>у</w:t>
      </w:r>
      <w:r w:rsidR="00FB7166" w:rsidRPr="0016588C">
        <w:rPr>
          <w:rFonts w:ascii="Times New Roman" w:hAnsi="Times New Roman" w:cs="Times New Roman"/>
          <w:color w:val="auto"/>
          <w:sz w:val="28"/>
          <w:szCs w:val="28"/>
          <w:lang w:eastAsia="en-US"/>
        </w:rPr>
        <w:t>величил</w:t>
      </w:r>
      <w:r w:rsidR="00E95789" w:rsidRPr="0016588C">
        <w:rPr>
          <w:rFonts w:ascii="Times New Roman" w:hAnsi="Times New Roman" w:cs="Times New Roman"/>
          <w:color w:val="auto"/>
          <w:sz w:val="28"/>
          <w:szCs w:val="28"/>
          <w:lang w:eastAsia="en-US"/>
        </w:rPr>
        <w:t>а</w:t>
      </w:r>
      <w:r w:rsidR="00FB7166" w:rsidRPr="0016588C">
        <w:rPr>
          <w:rFonts w:ascii="Times New Roman" w:hAnsi="Times New Roman" w:cs="Times New Roman"/>
          <w:color w:val="auto"/>
          <w:sz w:val="28"/>
          <w:szCs w:val="28"/>
          <w:lang w:eastAsia="en-US"/>
        </w:rPr>
        <w:t>сь</w:t>
      </w:r>
      <w:r w:rsidR="00323B1A" w:rsidRPr="0016588C">
        <w:rPr>
          <w:rFonts w:ascii="Times New Roman" w:hAnsi="Times New Roman" w:cs="Times New Roman"/>
          <w:color w:val="auto"/>
          <w:sz w:val="28"/>
          <w:szCs w:val="28"/>
          <w:lang w:eastAsia="en-US"/>
        </w:rPr>
        <w:t xml:space="preserve"> </w:t>
      </w:r>
      <w:r w:rsidR="008C711E" w:rsidRPr="0016588C">
        <w:rPr>
          <w:rFonts w:ascii="Times New Roman" w:hAnsi="Times New Roman" w:cs="Times New Roman"/>
          <w:color w:val="auto"/>
          <w:sz w:val="28"/>
          <w:szCs w:val="28"/>
          <w:lang w:eastAsia="en-US"/>
        </w:rPr>
        <w:t xml:space="preserve">на </w:t>
      </w:r>
      <w:r w:rsidR="00FB7166" w:rsidRPr="0016588C">
        <w:rPr>
          <w:rFonts w:ascii="Times New Roman" w:hAnsi="Times New Roman" w:cs="Times New Roman"/>
          <w:color w:val="auto"/>
          <w:sz w:val="28"/>
          <w:szCs w:val="28"/>
          <w:lang w:eastAsia="en-US"/>
        </w:rPr>
        <w:t>0,6</w:t>
      </w:r>
      <w:r w:rsidR="002B679C" w:rsidRPr="0016588C">
        <w:rPr>
          <w:rFonts w:ascii="Times New Roman" w:hAnsi="Times New Roman" w:cs="Times New Roman"/>
          <w:color w:val="auto"/>
          <w:sz w:val="28"/>
          <w:szCs w:val="28"/>
          <w:lang w:eastAsia="en-US"/>
        </w:rPr>
        <w:t xml:space="preserve"> </w:t>
      </w:r>
      <w:r w:rsidR="008C711E" w:rsidRPr="0016588C">
        <w:rPr>
          <w:rFonts w:ascii="Times New Roman" w:hAnsi="Times New Roman" w:cs="Times New Roman"/>
          <w:color w:val="auto"/>
          <w:sz w:val="28"/>
          <w:szCs w:val="28"/>
          <w:lang w:eastAsia="en-US"/>
        </w:rPr>
        <w:t>%.</w:t>
      </w:r>
      <w:r w:rsidRPr="0016588C">
        <w:rPr>
          <w:rFonts w:ascii="Times New Roman" w:hAnsi="Times New Roman" w:cs="Times New Roman"/>
          <w:color w:val="auto"/>
          <w:sz w:val="28"/>
          <w:szCs w:val="28"/>
          <w:lang w:eastAsia="en-US"/>
        </w:rPr>
        <w:t xml:space="preserve"> </w:t>
      </w:r>
      <w:r w:rsidR="00D82B76" w:rsidRPr="0016588C">
        <w:rPr>
          <w:rFonts w:ascii="Times New Roman" w:hAnsi="Times New Roman" w:cs="Times New Roman"/>
          <w:color w:val="auto"/>
          <w:sz w:val="28"/>
          <w:szCs w:val="28"/>
          <w:lang w:eastAsia="en-US"/>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r w:rsidR="00FB7166" w:rsidRPr="0016588C">
        <w:rPr>
          <w:rFonts w:ascii="Times New Roman" w:hAnsi="Times New Roman" w:cs="Times New Roman"/>
          <w:color w:val="auto"/>
          <w:sz w:val="28"/>
          <w:szCs w:val="28"/>
          <w:lang w:eastAsia="en-US"/>
        </w:rPr>
        <w:t>увеличилась</w:t>
      </w:r>
      <w:r w:rsidR="00070EE1" w:rsidRPr="0016588C">
        <w:rPr>
          <w:rFonts w:ascii="Times New Roman" w:hAnsi="Times New Roman" w:cs="Times New Roman"/>
          <w:color w:val="auto"/>
          <w:sz w:val="28"/>
          <w:szCs w:val="28"/>
          <w:lang w:eastAsia="en-US"/>
        </w:rPr>
        <w:t xml:space="preserve"> </w:t>
      </w:r>
      <w:r w:rsidR="008C711E" w:rsidRPr="0016588C">
        <w:rPr>
          <w:rFonts w:ascii="Times New Roman" w:hAnsi="Times New Roman" w:cs="Times New Roman"/>
          <w:color w:val="auto"/>
          <w:sz w:val="28"/>
          <w:szCs w:val="28"/>
          <w:lang w:eastAsia="en-US"/>
        </w:rPr>
        <w:t xml:space="preserve">на </w:t>
      </w:r>
      <w:r w:rsidR="00714483" w:rsidRPr="0016588C">
        <w:rPr>
          <w:rFonts w:ascii="Times New Roman" w:hAnsi="Times New Roman" w:cs="Times New Roman"/>
          <w:color w:val="auto"/>
          <w:sz w:val="28"/>
          <w:szCs w:val="28"/>
          <w:lang w:eastAsia="en-US"/>
        </w:rPr>
        <w:t>0,1</w:t>
      </w:r>
      <w:r w:rsidR="00FB7166" w:rsidRPr="0016588C">
        <w:rPr>
          <w:rFonts w:ascii="Times New Roman" w:hAnsi="Times New Roman" w:cs="Times New Roman"/>
          <w:color w:val="auto"/>
          <w:sz w:val="28"/>
          <w:szCs w:val="28"/>
          <w:lang w:eastAsia="en-US"/>
        </w:rPr>
        <w:t xml:space="preserve"> </w:t>
      </w:r>
      <w:proofErr w:type="spellStart"/>
      <w:r w:rsidR="00FB7166" w:rsidRPr="0016588C">
        <w:rPr>
          <w:rFonts w:ascii="Times New Roman" w:hAnsi="Times New Roman" w:cs="Times New Roman"/>
          <w:color w:val="auto"/>
          <w:sz w:val="28"/>
          <w:szCs w:val="28"/>
          <w:lang w:eastAsia="en-US"/>
        </w:rPr>
        <w:t>п</w:t>
      </w:r>
      <w:r w:rsidR="00E95789" w:rsidRPr="0016588C">
        <w:rPr>
          <w:rFonts w:ascii="Times New Roman" w:hAnsi="Times New Roman" w:cs="Times New Roman"/>
          <w:color w:val="auto"/>
          <w:sz w:val="28"/>
          <w:szCs w:val="28"/>
          <w:lang w:eastAsia="en-US"/>
        </w:rPr>
        <w:t>.п</w:t>
      </w:r>
      <w:proofErr w:type="spellEnd"/>
      <w:r w:rsidR="00E95789" w:rsidRPr="0016588C">
        <w:rPr>
          <w:rFonts w:ascii="Times New Roman" w:hAnsi="Times New Roman" w:cs="Times New Roman"/>
          <w:color w:val="auto"/>
          <w:sz w:val="28"/>
          <w:szCs w:val="28"/>
          <w:lang w:eastAsia="en-US"/>
        </w:rPr>
        <w:t xml:space="preserve">. </w:t>
      </w:r>
      <w:r w:rsidR="00D82B76" w:rsidRPr="0016588C">
        <w:rPr>
          <w:rFonts w:ascii="Times New Roman" w:hAnsi="Times New Roman" w:cs="Times New Roman"/>
          <w:color w:val="auto"/>
          <w:sz w:val="28"/>
          <w:szCs w:val="28"/>
          <w:lang w:eastAsia="en-US"/>
        </w:rPr>
        <w:t xml:space="preserve">и составила </w:t>
      </w:r>
      <w:r w:rsidR="00070EE1" w:rsidRPr="0016588C">
        <w:rPr>
          <w:rFonts w:ascii="Times New Roman" w:hAnsi="Times New Roman" w:cs="Times New Roman"/>
          <w:color w:val="auto"/>
          <w:sz w:val="28"/>
          <w:szCs w:val="28"/>
          <w:lang w:eastAsia="en-US"/>
        </w:rPr>
        <w:t>19,7</w:t>
      </w:r>
      <w:r w:rsidR="00714483" w:rsidRPr="0016588C">
        <w:rPr>
          <w:rFonts w:ascii="Times New Roman" w:hAnsi="Times New Roman" w:cs="Times New Roman"/>
          <w:color w:val="auto"/>
          <w:sz w:val="28"/>
          <w:szCs w:val="28"/>
          <w:lang w:eastAsia="en-US"/>
        </w:rPr>
        <w:t>8</w:t>
      </w:r>
      <w:r w:rsidR="002B679C" w:rsidRPr="0016588C">
        <w:rPr>
          <w:rFonts w:ascii="Times New Roman" w:hAnsi="Times New Roman" w:cs="Times New Roman"/>
          <w:color w:val="auto"/>
          <w:sz w:val="28"/>
          <w:szCs w:val="28"/>
          <w:lang w:eastAsia="en-US"/>
        </w:rPr>
        <w:t xml:space="preserve"> </w:t>
      </w:r>
      <w:r w:rsidR="00FB7166" w:rsidRPr="0016588C">
        <w:rPr>
          <w:rFonts w:ascii="Times New Roman" w:hAnsi="Times New Roman" w:cs="Times New Roman"/>
          <w:color w:val="auto"/>
          <w:sz w:val="28"/>
          <w:szCs w:val="28"/>
          <w:lang w:eastAsia="en-US"/>
        </w:rPr>
        <w:t xml:space="preserve">% </w:t>
      </w:r>
      <w:r w:rsidR="004560D5" w:rsidRPr="0016588C">
        <w:rPr>
          <w:rFonts w:ascii="Times New Roman" w:hAnsi="Times New Roman" w:cs="Times New Roman"/>
          <w:color w:val="auto"/>
          <w:sz w:val="28"/>
          <w:szCs w:val="28"/>
          <w:lang w:eastAsia="en-US"/>
        </w:rPr>
        <w:t xml:space="preserve">Сложившиеся изменения обусловлены </w:t>
      </w:r>
      <w:r w:rsidR="00036655" w:rsidRPr="0016588C">
        <w:rPr>
          <w:rFonts w:ascii="Times New Roman" w:hAnsi="Times New Roman" w:cs="Times New Roman"/>
          <w:color w:val="auto"/>
          <w:sz w:val="28"/>
          <w:szCs w:val="28"/>
          <w:lang w:eastAsia="en-US"/>
        </w:rPr>
        <w:t xml:space="preserve">предоставлением </w:t>
      </w:r>
      <w:r w:rsidR="00714483" w:rsidRPr="0016588C">
        <w:rPr>
          <w:rFonts w:ascii="Times New Roman" w:hAnsi="Times New Roman" w:cs="Times New Roman"/>
          <w:color w:val="auto"/>
          <w:sz w:val="28"/>
          <w:szCs w:val="28"/>
          <w:lang w:eastAsia="en-US"/>
        </w:rPr>
        <w:t>земель в аренду, пер</w:t>
      </w:r>
      <w:r w:rsidR="00036655" w:rsidRPr="0016588C">
        <w:rPr>
          <w:rFonts w:ascii="Times New Roman" w:hAnsi="Times New Roman" w:cs="Times New Roman"/>
          <w:color w:val="auto"/>
          <w:sz w:val="28"/>
          <w:szCs w:val="28"/>
          <w:lang w:eastAsia="en-US"/>
        </w:rPr>
        <w:t xml:space="preserve">еоформлением права постоянного  (бессрочного) пользования на право аренды, а также в связи с уменьшением </w:t>
      </w:r>
      <w:r w:rsidR="00E95789" w:rsidRPr="0016588C">
        <w:rPr>
          <w:rFonts w:ascii="Times New Roman" w:hAnsi="Times New Roman" w:cs="Times New Roman"/>
          <w:color w:val="auto"/>
          <w:sz w:val="28"/>
          <w:szCs w:val="28"/>
          <w:lang w:eastAsia="en-US"/>
        </w:rPr>
        <w:t xml:space="preserve">количества </w:t>
      </w:r>
      <w:r w:rsidR="00036655" w:rsidRPr="0016588C">
        <w:rPr>
          <w:rFonts w:ascii="Times New Roman" w:hAnsi="Times New Roman" w:cs="Times New Roman"/>
          <w:color w:val="auto"/>
          <w:sz w:val="28"/>
          <w:szCs w:val="28"/>
          <w:lang w:eastAsia="en-US"/>
        </w:rPr>
        <w:t>приобретени</w:t>
      </w:r>
      <w:r w:rsidR="00E95789" w:rsidRPr="0016588C">
        <w:rPr>
          <w:rFonts w:ascii="Times New Roman" w:hAnsi="Times New Roman" w:cs="Times New Roman"/>
          <w:color w:val="auto"/>
          <w:sz w:val="28"/>
          <w:szCs w:val="28"/>
          <w:lang w:eastAsia="en-US"/>
        </w:rPr>
        <w:t>й</w:t>
      </w:r>
      <w:r w:rsidR="00036655" w:rsidRPr="0016588C">
        <w:rPr>
          <w:rFonts w:ascii="Times New Roman" w:hAnsi="Times New Roman" w:cs="Times New Roman"/>
          <w:color w:val="auto"/>
          <w:sz w:val="28"/>
          <w:szCs w:val="28"/>
          <w:lang w:eastAsia="en-US"/>
        </w:rPr>
        <w:t xml:space="preserve"> права собственности на земельные участки, находящиеся в аренде, после окончания строительства объектов.</w:t>
      </w:r>
    </w:p>
    <w:p w14:paraId="70174DB6" w14:textId="53249953" w:rsidR="00C40EAE" w:rsidRPr="0016588C" w:rsidRDefault="00D7514D" w:rsidP="00BF57C8">
      <w:pPr>
        <w:pStyle w:val="a4"/>
        <w:spacing w:before="0" w:after="0" w:line="276" w:lineRule="auto"/>
        <w:ind w:firstLine="709"/>
        <w:jc w:val="both"/>
        <w:rPr>
          <w:rFonts w:ascii="Times New Roman" w:hAnsi="Times New Roman" w:cs="Times New Roman"/>
          <w:color w:val="auto"/>
          <w:sz w:val="28"/>
          <w:szCs w:val="28"/>
          <w:lang w:eastAsia="en-US"/>
        </w:rPr>
      </w:pPr>
      <w:r w:rsidRPr="0016588C">
        <w:rPr>
          <w:rFonts w:ascii="Times New Roman" w:hAnsi="Times New Roman" w:cs="Times New Roman"/>
          <w:color w:val="auto"/>
          <w:sz w:val="28"/>
          <w:szCs w:val="28"/>
          <w:lang w:eastAsia="en-US"/>
        </w:rPr>
        <w:t xml:space="preserve">Наибольшая </w:t>
      </w:r>
      <w:r w:rsidR="00A17521" w:rsidRPr="0016588C">
        <w:rPr>
          <w:rFonts w:ascii="Times New Roman" w:hAnsi="Times New Roman" w:cs="Times New Roman"/>
          <w:color w:val="auto"/>
          <w:sz w:val="28"/>
          <w:szCs w:val="28"/>
          <w:lang w:eastAsia="en-US"/>
        </w:rPr>
        <w:t xml:space="preserve">доля </w:t>
      </w:r>
      <w:r w:rsidR="008C711E" w:rsidRPr="0016588C">
        <w:rPr>
          <w:rFonts w:ascii="Times New Roman" w:hAnsi="Times New Roman" w:cs="Times New Roman"/>
          <w:color w:val="auto"/>
          <w:sz w:val="28"/>
          <w:szCs w:val="28"/>
          <w:lang w:eastAsia="en-US"/>
        </w:rPr>
        <w:t>налогооблагаемых</w:t>
      </w:r>
      <w:r w:rsidR="00A17521" w:rsidRPr="0016588C">
        <w:rPr>
          <w:rFonts w:ascii="Times New Roman" w:hAnsi="Times New Roman" w:cs="Times New Roman"/>
          <w:color w:val="auto"/>
          <w:sz w:val="28"/>
          <w:szCs w:val="28"/>
          <w:lang w:eastAsia="en-US"/>
        </w:rPr>
        <w:t xml:space="preserve"> </w:t>
      </w:r>
      <w:r w:rsidR="008C711E" w:rsidRPr="0016588C">
        <w:rPr>
          <w:rFonts w:ascii="Times New Roman" w:hAnsi="Times New Roman" w:cs="Times New Roman"/>
          <w:color w:val="auto"/>
          <w:sz w:val="28"/>
          <w:szCs w:val="28"/>
          <w:lang w:eastAsia="en-US"/>
        </w:rPr>
        <w:t>земельны</w:t>
      </w:r>
      <w:r w:rsidR="00E95789" w:rsidRPr="0016588C">
        <w:rPr>
          <w:rFonts w:ascii="Times New Roman" w:hAnsi="Times New Roman" w:cs="Times New Roman"/>
          <w:color w:val="auto"/>
          <w:sz w:val="28"/>
          <w:szCs w:val="28"/>
          <w:lang w:eastAsia="en-US"/>
        </w:rPr>
        <w:t>м</w:t>
      </w:r>
      <w:r w:rsidR="008C711E" w:rsidRPr="0016588C">
        <w:rPr>
          <w:rFonts w:ascii="Times New Roman" w:hAnsi="Times New Roman" w:cs="Times New Roman"/>
          <w:color w:val="auto"/>
          <w:sz w:val="28"/>
          <w:szCs w:val="28"/>
          <w:lang w:eastAsia="en-US"/>
        </w:rPr>
        <w:t xml:space="preserve"> налогом </w:t>
      </w:r>
      <w:r w:rsidR="00A17521" w:rsidRPr="0016588C">
        <w:rPr>
          <w:rFonts w:ascii="Times New Roman" w:hAnsi="Times New Roman" w:cs="Times New Roman"/>
          <w:color w:val="auto"/>
          <w:sz w:val="28"/>
          <w:szCs w:val="28"/>
          <w:lang w:eastAsia="en-US"/>
        </w:rPr>
        <w:t xml:space="preserve">земель в общей площади </w:t>
      </w:r>
      <w:r w:rsidR="008C711E" w:rsidRPr="0016588C">
        <w:rPr>
          <w:rFonts w:ascii="Times New Roman" w:hAnsi="Times New Roman" w:cs="Times New Roman"/>
          <w:color w:val="auto"/>
          <w:sz w:val="28"/>
          <w:szCs w:val="28"/>
          <w:lang w:eastAsia="en-US"/>
        </w:rPr>
        <w:t xml:space="preserve">муниципального образования </w:t>
      </w:r>
      <w:r w:rsidR="00D82B76" w:rsidRPr="0016588C">
        <w:rPr>
          <w:rFonts w:ascii="Times New Roman" w:hAnsi="Times New Roman" w:cs="Times New Roman"/>
          <w:color w:val="auto"/>
          <w:sz w:val="28"/>
          <w:szCs w:val="28"/>
          <w:lang w:eastAsia="en-US"/>
        </w:rPr>
        <w:t xml:space="preserve">традиционно </w:t>
      </w:r>
      <w:r w:rsidR="008C711E" w:rsidRPr="0016588C">
        <w:rPr>
          <w:rFonts w:ascii="Times New Roman" w:hAnsi="Times New Roman" w:cs="Times New Roman"/>
          <w:color w:val="auto"/>
          <w:sz w:val="28"/>
          <w:szCs w:val="28"/>
          <w:lang w:eastAsia="en-US"/>
        </w:rPr>
        <w:t>приходится на</w:t>
      </w:r>
      <w:r w:rsidR="005816F2" w:rsidRPr="0016588C">
        <w:rPr>
          <w:rFonts w:ascii="Times New Roman" w:hAnsi="Times New Roman" w:cs="Times New Roman"/>
          <w:color w:val="auto"/>
          <w:sz w:val="28"/>
          <w:szCs w:val="28"/>
          <w:lang w:eastAsia="en-US"/>
        </w:rPr>
        <w:t xml:space="preserve"> </w:t>
      </w:r>
      <w:r w:rsidRPr="0016588C">
        <w:rPr>
          <w:rFonts w:ascii="Times New Roman" w:hAnsi="Times New Roman" w:cs="Times New Roman"/>
          <w:color w:val="auto"/>
          <w:sz w:val="28"/>
          <w:szCs w:val="28"/>
          <w:lang w:eastAsia="en-US"/>
        </w:rPr>
        <w:t>г. Горно-Алтайск (</w:t>
      </w:r>
      <w:r w:rsidR="004560D5" w:rsidRPr="0016588C">
        <w:rPr>
          <w:rFonts w:ascii="Times New Roman" w:hAnsi="Times New Roman" w:cs="Times New Roman"/>
          <w:color w:val="auto"/>
          <w:sz w:val="28"/>
          <w:szCs w:val="28"/>
          <w:lang w:eastAsia="en-US"/>
        </w:rPr>
        <w:t>76,</w:t>
      </w:r>
      <w:r w:rsidR="00A45B48" w:rsidRPr="0016588C">
        <w:rPr>
          <w:rFonts w:ascii="Times New Roman" w:hAnsi="Times New Roman" w:cs="Times New Roman"/>
          <w:color w:val="auto"/>
          <w:sz w:val="28"/>
          <w:szCs w:val="28"/>
          <w:lang w:eastAsia="en-US"/>
        </w:rPr>
        <w:t>4</w:t>
      </w:r>
      <w:r w:rsidR="00714483" w:rsidRPr="0016588C">
        <w:rPr>
          <w:rFonts w:ascii="Times New Roman" w:hAnsi="Times New Roman" w:cs="Times New Roman"/>
          <w:color w:val="auto"/>
          <w:sz w:val="28"/>
          <w:szCs w:val="28"/>
          <w:lang w:eastAsia="en-US"/>
        </w:rPr>
        <w:t xml:space="preserve"> </w:t>
      </w:r>
      <w:r w:rsidRPr="0016588C">
        <w:rPr>
          <w:rFonts w:ascii="Times New Roman" w:hAnsi="Times New Roman" w:cs="Times New Roman"/>
          <w:color w:val="auto"/>
          <w:sz w:val="28"/>
          <w:szCs w:val="28"/>
          <w:lang w:eastAsia="en-US"/>
        </w:rPr>
        <w:t xml:space="preserve">%) </w:t>
      </w:r>
      <w:r w:rsidR="0094069B" w:rsidRPr="0016588C">
        <w:rPr>
          <w:rFonts w:ascii="Times New Roman" w:hAnsi="Times New Roman" w:cs="Times New Roman"/>
          <w:color w:val="auto"/>
          <w:sz w:val="28"/>
          <w:szCs w:val="28"/>
          <w:lang w:eastAsia="en-US"/>
        </w:rPr>
        <w:t>и Шебалинск</w:t>
      </w:r>
      <w:r w:rsidR="008C711E" w:rsidRPr="0016588C">
        <w:rPr>
          <w:rFonts w:ascii="Times New Roman" w:hAnsi="Times New Roman" w:cs="Times New Roman"/>
          <w:color w:val="auto"/>
          <w:sz w:val="28"/>
          <w:szCs w:val="28"/>
          <w:lang w:eastAsia="en-US"/>
        </w:rPr>
        <w:t>ий</w:t>
      </w:r>
      <w:r w:rsidRPr="0016588C">
        <w:rPr>
          <w:rFonts w:ascii="Times New Roman" w:hAnsi="Times New Roman" w:cs="Times New Roman"/>
          <w:color w:val="auto"/>
          <w:sz w:val="28"/>
          <w:szCs w:val="28"/>
          <w:lang w:eastAsia="en-US"/>
        </w:rPr>
        <w:t xml:space="preserve"> район (</w:t>
      </w:r>
      <w:r w:rsidR="00714483" w:rsidRPr="0016588C">
        <w:rPr>
          <w:rFonts w:ascii="Times New Roman" w:hAnsi="Times New Roman" w:cs="Times New Roman"/>
          <w:color w:val="auto"/>
          <w:sz w:val="28"/>
          <w:szCs w:val="28"/>
          <w:lang w:eastAsia="en-US"/>
        </w:rPr>
        <w:t xml:space="preserve">63,9 </w:t>
      </w:r>
      <w:r w:rsidRPr="0016588C">
        <w:rPr>
          <w:rFonts w:ascii="Times New Roman" w:hAnsi="Times New Roman" w:cs="Times New Roman"/>
          <w:color w:val="auto"/>
          <w:sz w:val="28"/>
          <w:szCs w:val="28"/>
          <w:lang w:eastAsia="en-US"/>
        </w:rPr>
        <w:t xml:space="preserve">%). </w:t>
      </w:r>
      <w:r w:rsidR="00D82B76" w:rsidRPr="0016588C">
        <w:rPr>
          <w:rFonts w:ascii="Times New Roman" w:hAnsi="Times New Roman" w:cs="Times New Roman"/>
          <w:color w:val="auto"/>
          <w:sz w:val="28"/>
          <w:szCs w:val="28"/>
          <w:lang w:eastAsia="en-US"/>
        </w:rPr>
        <w:t>Наименьшая доля отмечена в</w:t>
      </w:r>
      <w:r w:rsidR="0094069B" w:rsidRPr="0016588C">
        <w:rPr>
          <w:rFonts w:ascii="Times New Roman" w:hAnsi="Times New Roman" w:cs="Times New Roman"/>
          <w:color w:val="auto"/>
          <w:sz w:val="28"/>
          <w:szCs w:val="28"/>
          <w:lang w:eastAsia="en-US"/>
        </w:rPr>
        <w:t xml:space="preserve"> </w:t>
      </w:r>
      <w:r w:rsidR="005816F2" w:rsidRPr="0016588C">
        <w:rPr>
          <w:rFonts w:ascii="Times New Roman" w:hAnsi="Times New Roman" w:cs="Times New Roman"/>
          <w:color w:val="auto"/>
          <w:sz w:val="28"/>
          <w:szCs w:val="28"/>
          <w:lang w:eastAsia="en-US"/>
        </w:rPr>
        <w:t>Чойском (6,1</w:t>
      </w:r>
      <w:r w:rsidR="0058500D" w:rsidRPr="0016588C">
        <w:rPr>
          <w:rFonts w:ascii="Times New Roman" w:hAnsi="Times New Roman" w:cs="Times New Roman"/>
          <w:color w:val="auto"/>
          <w:sz w:val="28"/>
          <w:szCs w:val="28"/>
          <w:lang w:eastAsia="en-US"/>
        </w:rPr>
        <w:t xml:space="preserve">%), </w:t>
      </w:r>
      <w:r w:rsidR="0094069B" w:rsidRPr="0016588C">
        <w:rPr>
          <w:rFonts w:ascii="Times New Roman" w:hAnsi="Times New Roman" w:cs="Times New Roman"/>
          <w:color w:val="auto"/>
          <w:sz w:val="28"/>
          <w:szCs w:val="28"/>
          <w:lang w:eastAsia="en-US"/>
        </w:rPr>
        <w:t xml:space="preserve">Турочакском </w:t>
      </w:r>
      <w:r w:rsidR="00714483" w:rsidRPr="0016588C">
        <w:rPr>
          <w:rFonts w:ascii="Times New Roman" w:hAnsi="Times New Roman" w:cs="Times New Roman"/>
          <w:color w:val="auto"/>
          <w:sz w:val="28"/>
          <w:szCs w:val="28"/>
          <w:lang w:eastAsia="en-US"/>
        </w:rPr>
        <w:t>(9,8</w:t>
      </w:r>
      <w:r w:rsidR="008C711E" w:rsidRPr="0016588C">
        <w:rPr>
          <w:rFonts w:ascii="Times New Roman" w:hAnsi="Times New Roman" w:cs="Times New Roman"/>
          <w:color w:val="auto"/>
          <w:sz w:val="28"/>
          <w:szCs w:val="28"/>
          <w:lang w:eastAsia="en-US"/>
        </w:rPr>
        <w:t xml:space="preserve">%) </w:t>
      </w:r>
      <w:r w:rsidR="00714483" w:rsidRPr="0016588C">
        <w:rPr>
          <w:rFonts w:ascii="Times New Roman" w:hAnsi="Times New Roman" w:cs="Times New Roman"/>
          <w:color w:val="auto"/>
          <w:sz w:val="28"/>
          <w:szCs w:val="28"/>
          <w:lang w:eastAsia="en-US"/>
        </w:rPr>
        <w:t>районах.</w:t>
      </w:r>
    </w:p>
    <w:p w14:paraId="490D2E63" w14:textId="77777777" w:rsidR="00683B4B" w:rsidRPr="0016588C" w:rsidRDefault="00D570C8" w:rsidP="00BF57C8">
      <w:pPr>
        <w:widowControl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614F1C94" wp14:editId="33083A6D">
            <wp:extent cx="5985510" cy="2428875"/>
            <wp:effectExtent l="0" t="0" r="15240" b="952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B95BC4" w14:textId="7D572778" w:rsidR="005E6B2F" w:rsidRPr="0016588C" w:rsidRDefault="005E6B2F" w:rsidP="00740088">
      <w:pPr>
        <w:spacing w:after="0" w:line="240"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В 2021 году в сфере сельского хозяйства значение показателя «</w:t>
      </w:r>
      <w:r w:rsidRPr="0016588C">
        <w:rPr>
          <w:rFonts w:ascii="Times New Roman" w:hAnsi="Times New Roman" w:cs="Times New Roman"/>
          <w:i/>
          <w:sz w:val="28"/>
          <w:szCs w:val="28"/>
        </w:rPr>
        <w:t>доля прибыльных сельскохозяйственных организаций в общем их числе</w:t>
      </w:r>
      <w:r w:rsidRPr="0016588C">
        <w:rPr>
          <w:rFonts w:ascii="Times New Roman" w:hAnsi="Times New Roman" w:cs="Times New Roman"/>
          <w:sz w:val="28"/>
          <w:szCs w:val="28"/>
        </w:rPr>
        <w:t xml:space="preserve">» составило 93,4 %. Общее количество предприятий агропромышленного комплекса Республики Алтай, получивших государственную поддержку, в 2021 году составило 76 ед., </w:t>
      </w:r>
      <w:r w:rsidR="00E95789" w:rsidRPr="0016588C">
        <w:rPr>
          <w:rFonts w:ascii="Times New Roman" w:hAnsi="Times New Roman" w:cs="Times New Roman"/>
          <w:sz w:val="28"/>
          <w:szCs w:val="28"/>
        </w:rPr>
        <w:t xml:space="preserve">с </w:t>
      </w:r>
      <w:r w:rsidRPr="0016588C">
        <w:rPr>
          <w:rFonts w:ascii="Times New Roman" w:hAnsi="Times New Roman" w:cs="Times New Roman"/>
          <w:sz w:val="28"/>
          <w:szCs w:val="28"/>
        </w:rPr>
        <w:t>общим объемом полученной государственной поддержки 358,9 млн. рублей, из них 71 предприятие заве</w:t>
      </w:r>
      <w:r w:rsidR="002B679C" w:rsidRPr="0016588C">
        <w:rPr>
          <w:rFonts w:ascii="Times New Roman" w:hAnsi="Times New Roman" w:cs="Times New Roman"/>
          <w:sz w:val="28"/>
          <w:szCs w:val="28"/>
        </w:rPr>
        <w:t xml:space="preserve">ршило финансовый год с прибылью </w:t>
      </w:r>
      <w:r w:rsidR="00194C8B" w:rsidRPr="0016588C">
        <w:rPr>
          <w:rFonts w:ascii="Times New Roman" w:hAnsi="Times New Roman" w:cs="Times New Roman"/>
          <w:sz w:val="28"/>
          <w:szCs w:val="28"/>
        </w:rPr>
        <w:t>(в 2020 году 81 предприятие получило государственную поддержку).</w:t>
      </w:r>
    </w:p>
    <w:p w14:paraId="2AE9BA59" w14:textId="77777777" w:rsidR="002B679C" w:rsidRPr="0016588C" w:rsidRDefault="002B679C" w:rsidP="002B679C">
      <w:pPr>
        <w:spacing w:after="0" w:line="240"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Увеличение количества получателей государственной поддержки -  сельскохозяйственных организаций по сравнению с 2020 годом отмечено в Усть-Коксинском, Турочакском и Шебалинском районах.</w:t>
      </w:r>
    </w:p>
    <w:p w14:paraId="770232D6" w14:textId="6C37110D" w:rsidR="005E6B2F" w:rsidRPr="0016588C" w:rsidRDefault="005E6B2F" w:rsidP="00740088">
      <w:pPr>
        <w:spacing w:after="0" w:line="240"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Доля прибыльных сельскохозяйственных организаций составила 100 % в следующих муниципальных образованиях: Кош-</w:t>
      </w:r>
      <w:proofErr w:type="spellStart"/>
      <w:r w:rsidRPr="0016588C">
        <w:rPr>
          <w:rFonts w:ascii="Times New Roman" w:hAnsi="Times New Roman" w:cs="Times New Roman"/>
          <w:sz w:val="28"/>
          <w:szCs w:val="28"/>
        </w:rPr>
        <w:t>Агачском</w:t>
      </w:r>
      <w:proofErr w:type="spellEnd"/>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Майминском</w:t>
      </w:r>
      <w:proofErr w:type="spellEnd"/>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Турачакском</w:t>
      </w:r>
      <w:proofErr w:type="spellEnd"/>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Улаганском</w:t>
      </w:r>
      <w:proofErr w:type="spellEnd"/>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Чемальском</w:t>
      </w:r>
      <w:proofErr w:type="spellEnd"/>
      <w:r w:rsidRPr="0016588C">
        <w:rPr>
          <w:rFonts w:ascii="Times New Roman" w:hAnsi="Times New Roman" w:cs="Times New Roman"/>
          <w:sz w:val="28"/>
          <w:szCs w:val="28"/>
        </w:rPr>
        <w:t xml:space="preserve"> и </w:t>
      </w:r>
      <w:proofErr w:type="spellStart"/>
      <w:r w:rsidRPr="0016588C">
        <w:rPr>
          <w:rFonts w:ascii="Times New Roman" w:hAnsi="Times New Roman" w:cs="Times New Roman"/>
          <w:sz w:val="28"/>
          <w:szCs w:val="28"/>
        </w:rPr>
        <w:t>Чойском</w:t>
      </w:r>
      <w:proofErr w:type="spellEnd"/>
      <w:r w:rsidRPr="0016588C">
        <w:rPr>
          <w:rFonts w:ascii="Times New Roman" w:hAnsi="Times New Roman" w:cs="Times New Roman"/>
          <w:sz w:val="28"/>
          <w:szCs w:val="28"/>
        </w:rPr>
        <w:t xml:space="preserve"> районах.</w:t>
      </w:r>
    </w:p>
    <w:p w14:paraId="2A652445" w14:textId="77777777" w:rsidR="005E6B2F" w:rsidRPr="0016588C" w:rsidRDefault="005E6B2F" w:rsidP="00740088">
      <w:pPr>
        <w:spacing w:after="0" w:line="240"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Доля прибыльных сельскохозяйственных организаций по сравнен</w:t>
      </w:r>
      <w:r w:rsidR="00036655" w:rsidRPr="0016588C">
        <w:rPr>
          <w:rFonts w:ascii="Times New Roman" w:hAnsi="Times New Roman" w:cs="Times New Roman"/>
          <w:sz w:val="28"/>
          <w:szCs w:val="28"/>
        </w:rPr>
        <w:t>ию с 2020 годом снизилась на 1,6</w:t>
      </w:r>
      <w:r w:rsidRPr="0016588C">
        <w:rPr>
          <w:rFonts w:ascii="Times New Roman" w:hAnsi="Times New Roman" w:cs="Times New Roman"/>
          <w:sz w:val="28"/>
          <w:szCs w:val="28"/>
        </w:rPr>
        <w:t xml:space="preserve"> </w:t>
      </w:r>
      <w:proofErr w:type="spellStart"/>
      <w:r w:rsidR="00E95789" w:rsidRPr="0016588C">
        <w:rPr>
          <w:rFonts w:ascii="Times New Roman" w:hAnsi="Times New Roman" w:cs="Times New Roman"/>
          <w:sz w:val="28"/>
          <w:szCs w:val="28"/>
        </w:rPr>
        <w:t>п.п</w:t>
      </w:r>
      <w:proofErr w:type="spellEnd"/>
      <w:r w:rsidR="00E95789" w:rsidRPr="0016588C">
        <w:rPr>
          <w:rFonts w:ascii="Times New Roman" w:hAnsi="Times New Roman" w:cs="Times New Roman"/>
          <w:sz w:val="28"/>
          <w:szCs w:val="28"/>
        </w:rPr>
        <w:t>.</w:t>
      </w:r>
      <w:r w:rsidR="0033468A" w:rsidRPr="0016588C">
        <w:rPr>
          <w:rFonts w:ascii="Times New Roman" w:hAnsi="Times New Roman" w:cs="Times New Roman"/>
          <w:sz w:val="28"/>
          <w:szCs w:val="28"/>
        </w:rPr>
        <w:t xml:space="preserve"> </w:t>
      </w:r>
      <w:r w:rsidRPr="0016588C">
        <w:rPr>
          <w:rFonts w:ascii="Times New Roman" w:hAnsi="Times New Roman" w:cs="Times New Roman"/>
          <w:sz w:val="28"/>
          <w:szCs w:val="28"/>
        </w:rPr>
        <w:t>за счет увеличения доли хозяйств, завершивших год с убытком, в Усть-Канском, Усть-Коксинском, Онгудайском и Шебалинском районах.</w:t>
      </w:r>
    </w:p>
    <w:p w14:paraId="5D85E124" w14:textId="59B4326D" w:rsidR="005E6B2F" w:rsidRPr="0016588C" w:rsidRDefault="005E6B2F" w:rsidP="00740088">
      <w:pPr>
        <w:spacing w:after="0" w:line="240"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В прогнозируемом периоде предполагается увеличение показателя за счет создания и улучшения финансово-хозяйственной деятельности сельхозтоваропроизводителей.</w:t>
      </w:r>
    </w:p>
    <w:p w14:paraId="741B14DE" w14:textId="77777777" w:rsidR="0033468A" w:rsidRPr="0016588C" w:rsidRDefault="0033468A" w:rsidP="00BF57C8">
      <w:pPr>
        <w:widowControl w:val="0"/>
        <w:spacing w:after="0"/>
        <w:ind w:firstLine="709"/>
        <w:jc w:val="both"/>
        <w:rPr>
          <w:rFonts w:ascii="Times New Roman" w:hAnsi="Times New Roman" w:cs="Times New Roman"/>
          <w:i/>
          <w:szCs w:val="28"/>
        </w:rPr>
      </w:pPr>
    </w:p>
    <w:p w14:paraId="4DFC6CFA" w14:textId="77777777" w:rsidR="00AA2841" w:rsidRPr="0016588C" w:rsidRDefault="00AA2841" w:rsidP="00BF57C8">
      <w:pPr>
        <w:spacing w:after="0"/>
        <w:jc w:val="both"/>
        <w:rPr>
          <w:rFonts w:ascii="Times New Roman" w:hAnsi="Times New Roman" w:cs="Times New Roman"/>
          <w:sz w:val="28"/>
          <w:szCs w:val="28"/>
        </w:rPr>
      </w:pPr>
    </w:p>
    <w:p w14:paraId="67ED950D" w14:textId="77777777" w:rsidR="00D570C8" w:rsidRPr="0016588C" w:rsidRDefault="00D570C8" w:rsidP="00D570C8">
      <w:pPr>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5DB62736" wp14:editId="300B24A0">
            <wp:extent cx="5943600" cy="226695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7BF296" w14:textId="77777777" w:rsidR="0033468A" w:rsidRPr="0016588C" w:rsidRDefault="0033468A" w:rsidP="0033468A">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Транспортный комплекс Республики Алтай представлен сетью автомобильных дорог и объектами воздушного транспорта.</w:t>
      </w:r>
    </w:p>
    <w:p w14:paraId="4063199C" w14:textId="77777777" w:rsidR="0033468A" w:rsidRPr="0016588C" w:rsidRDefault="0033468A" w:rsidP="0033468A">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Сеть автомобильных дорог общего пользования в Республике Алтай представлена дорогами федерального, регионального и местного значения.</w:t>
      </w:r>
    </w:p>
    <w:p w14:paraId="34DA5D00" w14:textId="4787A6B2" w:rsidR="0033468A" w:rsidRPr="0016588C" w:rsidRDefault="0033468A" w:rsidP="0033468A">
      <w:pPr>
        <w:spacing w:after="0"/>
        <w:jc w:val="both"/>
        <w:rPr>
          <w:rFonts w:ascii="Times New Roman" w:hAnsi="Times New Roman" w:cs="Times New Roman"/>
          <w:sz w:val="28"/>
          <w:szCs w:val="28"/>
        </w:rPr>
      </w:pPr>
      <w:r w:rsidRPr="0016588C">
        <w:rPr>
          <w:rFonts w:ascii="Times New Roman" w:hAnsi="Times New Roman" w:cs="Times New Roman"/>
          <w:sz w:val="28"/>
          <w:szCs w:val="28"/>
        </w:rPr>
        <w:tab/>
        <w:t>По состоянию на 01.01.2022 года на территории Республики Алтай располага</w:t>
      </w:r>
      <w:r w:rsidR="002B679C" w:rsidRPr="0016588C">
        <w:rPr>
          <w:rFonts w:ascii="Times New Roman" w:hAnsi="Times New Roman" w:cs="Times New Roman"/>
          <w:sz w:val="28"/>
          <w:szCs w:val="28"/>
        </w:rPr>
        <w:t>ю</w:t>
      </w:r>
      <w:r w:rsidRPr="0016588C">
        <w:rPr>
          <w:rFonts w:ascii="Times New Roman" w:hAnsi="Times New Roman" w:cs="Times New Roman"/>
          <w:sz w:val="28"/>
          <w:szCs w:val="28"/>
        </w:rPr>
        <w:t>тся автомобильны</w:t>
      </w:r>
      <w:r w:rsidR="002B679C" w:rsidRPr="0016588C">
        <w:rPr>
          <w:rFonts w:ascii="Times New Roman" w:hAnsi="Times New Roman" w:cs="Times New Roman"/>
          <w:sz w:val="28"/>
          <w:szCs w:val="28"/>
        </w:rPr>
        <w:t>е</w:t>
      </w:r>
      <w:r w:rsidRPr="0016588C">
        <w:rPr>
          <w:rFonts w:ascii="Times New Roman" w:hAnsi="Times New Roman" w:cs="Times New Roman"/>
          <w:sz w:val="28"/>
          <w:szCs w:val="28"/>
        </w:rPr>
        <w:t xml:space="preserve"> дорог</w:t>
      </w:r>
      <w:r w:rsidR="002B679C" w:rsidRPr="0016588C">
        <w:rPr>
          <w:rFonts w:ascii="Times New Roman" w:hAnsi="Times New Roman" w:cs="Times New Roman"/>
          <w:sz w:val="28"/>
          <w:szCs w:val="28"/>
        </w:rPr>
        <w:t>и</w:t>
      </w:r>
      <w:r w:rsidRPr="0016588C">
        <w:rPr>
          <w:rFonts w:ascii="Times New Roman" w:hAnsi="Times New Roman" w:cs="Times New Roman"/>
          <w:sz w:val="28"/>
          <w:szCs w:val="28"/>
        </w:rPr>
        <w:t xml:space="preserve"> общего пользования регионального значения</w:t>
      </w:r>
      <w:r w:rsidR="002B679C" w:rsidRPr="0016588C">
        <w:rPr>
          <w:rFonts w:ascii="Times New Roman" w:hAnsi="Times New Roman" w:cs="Times New Roman"/>
          <w:sz w:val="28"/>
          <w:szCs w:val="28"/>
        </w:rPr>
        <w:t xml:space="preserve"> -3351 км</w:t>
      </w:r>
      <w:r w:rsidRPr="0016588C">
        <w:rPr>
          <w:rFonts w:ascii="Times New Roman" w:hAnsi="Times New Roman" w:cs="Times New Roman"/>
          <w:sz w:val="28"/>
          <w:szCs w:val="28"/>
        </w:rPr>
        <w:t xml:space="preserve">, из них </w:t>
      </w:r>
      <w:r w:rsidR="00665267" w:rsidRPr="0016588C">
        <w:rPr>
          <w:rFonts w:ascii="Times New Roman" w:hAnsi="Times New Roman" w:cs="Times New Roman"/>
          <w:sz w:val="28"/>
          <w:szCs w:val="28"/>
        </w:rPr>
        <w:t>2773,377 км (79,2%)</w:t>
      </w:r>
      <w:r w:rsidRPr="0016588C">
        <w:rPr>
          <w:rFonts w:ascii="Times New Roman" w:hAnsi="Times New Roman" w:cs="Times New Roman"/>
          <w:sz w:val="28"/>
          <w:szCs w:val="28"/>
        </w:rPr>
        <w:t xml:space="preserve"> - дороги с твердым покрытием и 577,089 км </w:t>
      </w:r>
      <w:r w:rsidR="00665267" w:rsidRPr="0016588C">
        <w:rPr>
          <w:rFonts w:ascii="Times New Roman" w:hAnsi="Times New Roman" w:cs="Times New Roman"/>
          <w:sz w:val="28"/>
          <w:szCs w:val="28"/>
        </w:rPr>
        <w:t xml:space="preserve">(20,8%) </w:t>
      </w:r>
      <w:r w:rsidRPr="0016588C">
        <w:rPr>
          <w:rFonts w:ascii="Times New Roman" w:hAnsi="Times New Roman" w:cs="Times New Roman"/>
          <w:sz w:val="28"/>
          <w:szCs w:val="28"/>
        </w:rPr>
        <w:t xml:space="preserve">– дороги с грунтовым покрытием.   </w:t>
      </w:r>
    </w:p>
    <w:p w14:paraId="382E8EFC" w14:textId="6A84825F" w:rsidR="0033468A" w:rsidRPr="0016588C" w:rsidRDefault="0033468A" w:rsidP="0033468A">
      <w:pPr>
        <w:spacing w:after="0"/>
        <w:ind w:firstLine="708"/>
        <w:jc w:val="both"/>
        <w:rPr>
          <w:rFonts w:ascii="Times New Roman" w:hAnsi="Times New Roman" w:cs="Times New Roman"/>
          <w:sz w:val="28"/>
          <w:szCs w:val="28"/>
        </w:rPr>
      </w:pPr>
      <w:r w:rsidRPr="0016588C">
        <w:rPr>
          <w:rFonts w:ascii="Times New Roman" w:hAnsi="Times New Roman" w:cs="Times New Roman"/>
          <w:sz w:val="28"/>
          <w:szCs w:val="28"/>
        </w:rPr>
        <w:t>На автомобильных дорогах общего пользования регионального значения Республики Алтай расположено 383 мост</w:t>
      </w:r>
      <w:r w:rsidR="005C5B72" w:rsidRPr="0016588C">
        <w:rPr>
          <w:rFonts w:ascii="Times New Roman" w:hAnsi="Times New Roman" w:cs="Times New Roman"/>
          <w:sz w:val="28"/>
          <w:szCs w:val="28"/>
        </w:rPr>
        <w:t>а</w:t>
      </w:r>
      <w:r w:rsidRPr="0016588C">
        <w:rPr>
          <w:rFonts w:ascii="Times New Roman" w:hAnsi="Times New Roman" w:cs="Times New Roman"/>
          <w:sz w:val="28"/>
          <w:szCs w:val="28"/>
        </w:rPr>
        <w:t xml:space="preserve"> общей мощностью 9 287,148 </w:t>
      </w:r>
      <w:proofErr w:type="spellStart"/>
      <w:r w:rsidRPr="0016588C">
        <w:rPr>
          <w:rFonts w:ascii="Times New Roman" w:hAnsi="Times New Roman" w:cs="Times New Roman"/>
          <w:sz w:val="28"/>
          <w:szCs w:val="28"/>
        </w:rPr>
        <w:t>п.м</w:t>
      </w:r>
      <w:proofErr w:type="spellEnd"/>
      <w:r w:rsidRPr="0016588C">
        <w:rPr>
          <w:rFonts w:ascii="Times New Roman" w:hAnsi="Times New Roman" w:cs="Times New Roman"/>
          <w:sz w:val="28"/>
          <w:szCs w:val="28"/>
        </w:rPr>
        <w:t xml:space="preserve">., из них капитальных </w:t>
      </w:r>
      <w:r w:rsidR="00E95789"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214 шт. (6716,72 </w:t>
      </w:r>
      <w:proofErr w:type="spellStart"/>
      <w:r w:rsidR="00E95789" w:rsidRPr="0016588C">
        <w:rPr>
          <w:rFonts w:ascii="Times New Roman" w:hAnsi="Times New Roman" w:cs="Times New Roman"/>
          <w:sz w:val="28"/>
          <w:szCs w:val="28"/>
        </w:rPr>
        <w:t>п.м</w:t>
      </w:r>
      <w:proofErr w:type="spellEnd"/>
      <w:r w:rsidR="00E95789" w:rsidRPr="0016588C">
        <w:rPr>
          <w:rFonts w:ascii="Times New Roman" w:hAnsi="Times New Roman" w:cs="Times New Roman"/>
          <w:sz w:val="28"/>
          <w:szCs w:val="28"/>
        </w:rPr>
        <w:t>.</w:t>
      </w:r>
      <w:r w:rsidRPr="0016588C">
        <w:rPr>
          <w:rFonts w:ascii="Times New Roman" w:hAnsi="Times New Roman" w:cs="Times New Roman"/>
          <w:sz w:val="28"/>
          <w:szCs w:val="28"/>
        </w:rPr>
        <w:t>), деревянных 169</w:t>
      </w:r>
      <w:r w:rsidR="007C2286" w:rsidRPr="0016588C">
        <w:rPr>
          <w:rFonts w:ascii="Times New Roman" w:hAnsi="Times New Roman" w:cs="Times New Roman"/>
          <w:sz w:val="28"/>
          <w:szCs w:val="28"/>
        </w:rPr>
        <w:t> </w:t>
      </w:r>
      <w:r w:rsidRPr="0016588C">
        <w:rPr>
          <w:rFonts w:ascii="Times New Roman" w:hAnsi="Times New Roman" w:cs="Times New Roman"/>
          <w:sz w:val="28"/>
          <w:szCs w:val="28"/>
        </w:rPr>
        <w:t xml:space="preserve">шт. (2570,428 </w:t>
      </w:r>
      <w:proofErr w:type="spellStart"/>
      <w:r w:rsidR="00E95789" w:rsidRPr="0016588C">
        <w:rPr>
          <w:rFonts w:ascii="Times New Roman" w:hAnsi="Times New Roman" w:cs="Times New Roman"/>
          <w:sz w:val="28"/>
          <w:szCs w:val="28"/>
        </w:rPr>
        <w:t>п.м</w:t>
      </w:r>
      <w:proofErr w:type="spellEnd"/>
      <w:r w:rsidR="00E95789" w:rsidRPr="0016588C">
        <w:rPr>
          <w:rFonts w:ascii="Times New Roman" w:hAnsi="Times New Roman" w:cs="Times New Roman"/>
          <w:sz w:val="28"/>
          <w:szCs w:val="28"/>
        </w:rPr>
        <w:t>.</w:t>
      </w:r>
      <w:r w:rsidRPr="0016588C">
        <w:rPr>
          <w:rFonts w:ascii="Times New Roman" w:hAnsi="Times New Roman" w:cs="Times New Roman"/>
          <w:sz w:val="28"/>
          <w:szCs w:val="28"/>
        </w:rPr>
        <w:t>).</w:t>
      </w:r>
    </w:p>
    <w:p w14:paraId="6D30260C" w14:textId="77777777" w:rsidR="003F0F20" w:rsidRPr="0016588C" w:rsidRDefault="003F0F20" w:rsidP="003F0F20">
      <w:pPr>
        <w:shd w:val="clear" w:color="auto" w:fill="FFFFFF"/>
        <w:spacing w:after="0"/>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В целом по республике по показателю доля автомобильных дорог общего пользования местного значения, не отвечающих нормативным требованиям, в общей протяженности местных дорог в 2021 году составила 70,4</w:t>
      </w:r>
      <w:r w:rsidR="00752ECD" w:rsidRPr="0016588C">
        <w:rPr>
          <w:rFonts w:ascii="Times New Roman" w:hAnsi="Times New Roman" w:cs="Times New Roman"/>
          <w:color w:val="000000"/>
          <w:sz w:val="28"/>
          <w:szCs w:val="28"/>
        </w:rPr>
        <w:t>8</w:t>
      </w:r>
      <w:r w:rsidRPr="0016588C">
        <w:rPr>
          <w:rFonts w:ascii="Times New Roman" w:hAnsi="Times New Roman" w:cs="Times New Roman"/>
          <w:color w:val="000000"/>
          <w:sz w:val="28"/>
          <w:szCs w:val="28"/>
        </w:rPr>
        <w:t xml:space="preserve"> %. Данный показатель </w:t>
      </w:r>
      <w:r w:rsidR="00752ECD" w:rsidRPr="0016588C">
        <w:rPr>
          <w:rFonts w:ascii="Times New Roman" w:hAnsi="Times New Roman" w:cs="Times New Roman"/>
          <w:color w:val="000000"/>
          <w:sz w:val="28"/>
          <w:szCs w:val="28"/>
        </w:rPr>
        <w:t>по сравнению с 2020 годом снизился</w:t>
      </w:r>
      <w:r w:rsidRPr="0016588C">
        <w:rPr>
          <w:rFonts w:ascii="Times New Roman" w:hAnsi="Times New Roman" w:cs="Times New Roman"/>
          <w:color w:val="000000"/>
          <w:sz w:val="28"/>
          <w:szCs w:val="28"/>
        </w:rPr>
        <w:t>. На ремонт дорог местного значения в 2021 году были выделены средства из федерального бюджета.</w:t>
      </w:r>
    </w:p>
    <w:p w14:paraId="6B3085A8" w14:textId="77777777" w:rsidR="006A6C63" w:rsidRPr="0016588C" w:rsidRDefault="006A6C63" w:rsidP="003F0F20">
      <w:pPr>
        <w:shd w:val="clear" w:color="auto" w:fill="FFFFFF"/>
        <w:spacing w:after="0"/>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Протяженность автомобильных дорог общего пользования местного значения на конец 2021 года составила 2939,8</w:t>
      </w:r>
      <w:r w:rsidR="00E973AF" w:rsidRPr="0016588C">
        <w:rPr>
          <w:rFonts w:ascii="Times New Roman" w:hAnsi="Times New Roman" w:cs="Times New Roman"/>
          <w:color w:val="000000"/>
          <w:sz w:val="28"/>
          <w:szCs w:val="28"/>
        </w:rPr>
        <w:t xml:space="preserve"> км,</w:t>
      </w:r>
      <w:r w:rsidRPr="0016588C">
        <w:rPr>
          <w:rFonts w:ascii="Times New Roman" w:hAnsi="Times New Roman" w:cs="Times New Roman"/>
          <w:color w:val="000000"/>
          <w:sz w:val="28"/>
          <w:szCs w:val="28"/>
        </w:rPr>
        <w:t xml:space="preserve"> из которых </w:t>
      </w:r>
      <w:r w:rsidR="00E973AF" w:rsidRPr="0016588C">
        <w:rPr>
          <w:rFonts w:ascii="Times New Roman" w:hAnsi="Times New Roman" w:cs="Times New Roman"/>
          <w:color w:val="000000"/>
          <w:sz w:val="28"/>
          <w:szCs w:val="28"/>
        </w:rPr>
        <w:t xml:space="preserve">2072,035 км не отвечающих нормативным требованиям. </w:t>
      </w:r>
    </w:p>
    <w:p w14:paraId="3F845C11" w14:textId="77777777" w:rsidR="003F0F20" w:rsidRPr="0016588C" w:rsidRDefault="003F0F20" w:rsidP="003F0F20">
      <w:pPr>
        <w:shd w:val="clear" w:color="auto" w:fill="FFFFFF"/>
        <w:spacing w:after="0"/>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В разрезе муниципальных образований доля протяженности автомобильных дорог общего пользования местного значения, не отвечающ</w:t>
      </w:r>
      <w:r w:rsidR="00E95789" w:rsidRPr="0016588C">
        <w:rPr>
          <w:rFonts w:ascii="Times New Roman" w:hAnsi="Times New Roman" w:cs="Times New Roman"/>
          <w:color w:val="000000"/>
          <w:sz w:val="28"/>
          <w:szCs w:val="28"/>
        </w:rPr>
        <w:t>их</w:t>
      </w:r>
      <w:r w:rsidRPr="0016588C">
        <w:rPr>
          <w:rFonts w:ascii="Times New Roman" w:hAnsi="Times New Roman" w:cs="Times New Roman"/>
          <w:color w:val="000000"/>
          <w:sz w:val="28"/>
          <w:szCs w:val="28"/>
        </w:rPr>
        <w:t xml:space="preserve"> нормативным требованиям, в общей протяженности автомобильных дорог общего пользования местного значения по сравнению с 2020 годом увеличилась только в Турочакском районе за счет пересчета протяженности автомобильных дорог и в Улаганском районе в связи с постановкой на баланс ранее неучтенных (бесхозяйных) автомобильных дорог.</w:t>
      </w:r>
    </w:p>
    <w:p w14:paraId="53CCD084" w14:textId="77777777" w:rsidR="003F0F20" w:rsidRPr="0016588C" w:rsidRDefault="003F0F20" w:rsidP="003F0F20">
      <w:pPr>
        <w:shd w:val="clear" w:color="auto" w:fill="FFFFFF"/>
        <w:spacing w:after="0"/>
        <w:ind w:firstLine="567"/>
        <w:jc w:val="both"/>
        <w:rPr>
          <w:rFonts w:ascii="Times New Roman" w:hAnsi="Times New Roman" w:cs="Times New Roman"/>
          <w:color w:val="000000"/>
          <w:sz w:val="28"/>
          <w:szCs w:val="28"/>
        </w:rPr>
      </w:pPr>
    </w:p>
    <w:p w14:paraId="736837B5" w14:textId="77777777" w:rsidR="00D570C8" w:rsidRPr="0016588C" w:rsidRDefault="00D570C8" w:rsidP="008D56B8">
      <w:pPr>
        <w:tabs>
          <w:tab w:val="left" w:pos="567"/>
        </w:tabs>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3688D815" wp14:editId="3AD65BD2">
            <wp:extent cx="5977890" cy="2400300"/>
            <wp:effectExtent l="0" t="0" r="381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6BB5C9" w14:textId="77777777" w:rsidR="002B679C" w:rsidRPr="0016588C" w:rsidRDefault="003A53D6" w:rsidP="003A53D6">
      <w:pPr>
        <w:shd w:val="clear" w:color="auto" w:fill="FFFFFF"/>
        <w:spacing w:after="0"/>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в муниципальных образованиях за 2021 год </w:t>
      </w:r>
      <w:r w:rsidR="009C0533" w:rsidRPr="0016588C">
        <w:rPr>
          <w:rFonts w:ascii="Times New Roman" w:hAnsi="Times New Roman" w:cs="Times New Roman"/>
          <w:color w:val="000000"/>
          <w:sz w:val="28"/>
          <w:szCs w:val="28"/>
        </w:rPr>
        <w:t xml:space="preserve">увеличилась и </w:t>
      </w:r>
      <w:r w:rsidRPr="0016588C">
        <w:rPr>
          <w:rFonts w:ascii="Times New Roman" w:hAnsi="Times New Roman" w:cs="Times New Roman"/>
          <w:color w:val="000000"/>
          <w:sz w:val="28"/>
          <w:szCs w:val="28"/>
        </w:rPr>
        <w:t>составила 9,522%</w:t>
      </w:r>
      <w:r w:rsidR="00752ECD" w:rsidRPr="0016588C">
        <w:rPr>
          <w:rFonts w:ascii="Times New Roman" w:hAnsi="Times New Roman" w:cs="Times New Roman"/>
          <w:color w:val="000000"/>
          <w:sz w:val="28"/>
          <w:szCs w:val="28"/>
        </w:rPr>
        <w:t xml:space="preserve"> (2020 г. – 3,381%).</w:t>
      </w:r>
      <w:r w:rsidRPr="0016588C">
        <w:rPr>
          <w:rFonts w:ascii="Times New Roman" w:hAnsi="Times New Roman" w:cs="Times New Roman"/>
          <w:color w:val="000000"/>
          <w:sz w:val="28"/>
          <w:szCs w:val="28"/>
        </w:rPr>
        <w:t xml:space="preserve"> </w:t>
      </w:r>
    </w:p>
    <w:p w14:paraId="002E2035" w14:textId="19D579F0" w:rsidR="003A53D6" w:rsidRPr="0016588C" w:rsidRDefault="003A53D6" w:rsidP="003A53D6">
      <w:pPr>
        <w:shd w:val="clear" w:color="auto" w:fill="FFFFFF"/>
        <w:spacing w:after="0"/>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 xml:space="preserve">Так, к примеру, в </w:t>
      </w:r>
      <w:proofErr w:type="spellStart"/>
      <w:r w:rsidRPr="0016588C">
        <w:rPr>
          <w:rFonts w:ascii="Times New Roman" w:hAnsi="Times New Roman" w:cs="Times New Roman"/>
          <w:color w:val="000000"/>
          <w:sz w:val="28"/>
          <w:szCs w:val="28"/>
        </w:rPr>
        <w:t>Улаганском</w:t>
      </w:r>
      <w:proofErr w:type="spellEnd"/>
      <w:r w:rsidRPr="0016588C">
        <w:rPr>
          <w:rFonts w:ascii="Times New Roman" w:hAnsi="Times New Roman" w:cs="Times New Roman"/>
          <w:color w:val="000000"/>
          <w:sz w:val="28"/>
          <w:szCs w:val="28"/>
        </w:rPr>
        <w:t xml:space="preserve"> районе рост показателя</w:t>
      </w:r>
      <w:r w:rsidR="00B66DED" w:rsidRPr="0016588C">
        <w:rPr>
          <w:rFonts w:ascii="Times New Roman" w:hAnsi="Times New Roman" w:cs="Times New Roman"/>
          <w:color w:val="000000"/>
          <w:sz w:val="28"/>
          <w:szCs w:val="28"/>
        </w:rPr>
        <w:t xml:space="preserve"> (негативная динамика)</w:t>
      </w:r>
      <w:r w:rsidRPr="0016588C">
        <w:rPr>
          <w:rFonts w:ascii="Times New Roman" w:hAnsi="Times New Roman" w:cs="Times New Roman"/>
          <w:color w:val="000000"/>
          <w:sz w:val="28"/>
          <w:szCs w:val="28"/>
        </w:rPr>
        <w:t xml:space="preserve"> обусловлен ростом численности населения населенных пунктов, не обеспе</w:t>
      </w:r>
      <w:r w:rsidR="002B679C" w:rsidRPr="0016588C">
        <w:rPr>
          <w:rFonts w:ascii="Times New Roman" w:hAnsi="Times New Roman" w:cs="Times New Roman"/>
          <w:color w:val="000000"/>
          <w:sz w:val="28"/>
          <w:szCs w:val="28"/>
        </w:rPr>
        <w:t>ченных транспортным сообщением</w:t>
      </w:r>
      <w:r w:rsidR="00B66DED" w:rsidRPr="0016588C">
        <w:rPr>
          <w:rFonts w:ascii="Times New Roman" w:hAnsi="Times New Roman" w:cs="Times New Roman"/>
          <w:color w:val="000000"/>
          <w:sz w:val="28"/>
          <w:szCs w:val="28"/>
        </w:rPr>
        <w:t xml:space="preserve">, а также закрыты </w:t>
      </w:r>
      <w:r w:rsidRPr="0016588C">
        <w:rPr>
          <w:rFonts w:ascii="Times New Roman" w:hAnsi="Times New Roman" w:cs="Times New Roman"/>
          <w:color w:val="000000"/>
          <w:sz w:val="28"/>
          <w:szCs w:val="28"/>
        </w:rPr>
        <w:t>маршрут</w:t>
      </w:r>
      <w:r w:rsidR="00B66DED" w:rsidRPr="0016588C">
        <w:rPr>
          <w:rFonts w:ascii="Times New Roman" w:hAnsi="Times New Roman" w:cs="Times New Roman"/>
          <w:color w:val="000000"/>
          <w:sz w:val="28"/>
          <w:szCs w:val="28"/>
        </w:rPr>
        <w:t>ы</w:t>
      </w:r>
      <w:r w:rsidRPr="0016588C">
        <w:rPr>
          <w:rFonts w:ascii="Times New Roman" w:hAnsi="Times New Roman" w:cs="Times New Roman"/>
          <w:color w:val="000000"/>
          <w:sz w:val="28"/>
          <w:szCs w:val="28"/>
        </w:rPr>
        <w:t xml:space="preserve"> </w:t>
      </w:r>
      <w:r w:rsidR="00E95789" w:rsidRPr="0016588C">
        <w:rPr>
          <w:rFonts w:ascii="Times New Roman" w:hAnsi="Times New Roman" w:cs="Times New Roman"/>
          <w:color w:val="000000"/>
          <w:sz w:val="28"/>
          <w:szCs w:val="28"/>
        </w:rPr>
        <w:t>«</w:t>
      </w:r>
      <w:proofErr w:type="spellStart"/>
      <w:r w:rsidRPr="0016588C">
        <w:rPr>
          <w:rFonts w:ascii="Times New Roman" w:hAnsi="Times New Roman" w:cs="Times New Roman"/>
          <w:color w:val="000000"/>
          <w:sz w:val="28"/>
          <w:szCs w:val="28"/>
        </w:rPr>
        <w:t>Балыктуюль</w:t>
      </w:r>
      <w:proofErr w:type="spellEnd"/>
      <w:r w:rsidRPr="0016588C">
        <w:rPr>
          <w:rFonts w:ascii="Times New Roman" w:hAnsi="Times New Roman" w:cs="Times New Roman"/>
          <w:color w:val="000000"/>
          <w:sz w:val="28"/>
          <w:szCs w:val="28"/>
        </w:rPr>
        <w:t>–</w:t>
      </w:r>
      <w:proofErr w:type="spellStart"/>
      <w:r w:rsidRPr="0016588C">
        <w:rPr>
          <w:rFonts w:ascii="Times New Roman" w:hAnsi="Times New Roman" w:cs="Times New Roman"/>
          <w:color w:val="000000"/>
          <w:sz w:val="28"/>
          <w:szCs w:val="28"/>
        </w:rPr>
        <w:t>Улаган</w:t>
      </w:r>
      <w:proofErr w:type="spellEnd"/>
      <w:r w:rsidR="00E95789" w:rsidRPr="0016588C">
        <w:rPr>
          <w:rFonts w:ascii="Times New Roman" w:hAnsi="Times New Roman" w:cs="Times New Roman"/>
          <w:color w:val="000000"/>
          <w:sz w:val="28"/>
          <w:szCs w:val="28"/>
        </w:rPr>
        <w:t>»</w:t>
      </w:r>
      <w:r w:rsidRPr="0016588C">
        <w:rPr>
          <w:rFonts w:ascii="Times New Roman" w:hAnsi="Times New Roman" w:cs="Times New Roman"/>
          <w:color w:val="000000"/>
          <w:sz w:val="28"/>
          <w:szCs w:val="28"/>
        </w:rPr>
        <w:t xml:space="preserve"> и </w:t>
      </w:r>
      <w:r w:rsidR="00E95789" w:rsidRPr="0016588C">
        <w:rPr>
          <w:rFonts w:ascii="Times New Roman" w:hAnsi="Times New Roman" w:cs="Times New Roman"/>
          <w:color w:val="000000"/>
          <w:sz w:val="28"/>
          <w:szCs w:val="28"/>
        </w:rPr>
        <w:t>«</w:t>
      </w:r>
      <w:r w:rsidRPr="0016588C">
        <w:rPr>
          <w:rFonts w:ascii="Times New Roman" w:hAnsi="Times New Roman" w:cs="Times New Roman"/>
          <w:color w:val="000000"/>
          <w:sz w:val="28"/>
          <w:szCs w:val="28"/>
        </w:rPr>
        <w:t>Акташ-</w:t>
      </w:r>
      <w:proofErr w:type="spellStart"/>
      <w:r w:rsidRPr="0016588C">
        <w:rPr>
          <w:rFonts w:ascii="Times New Roman" w:hAnsi="Times New Roman" w:cs="Times New Roman"/>
          <w:color w:val="000000"/>
          <w:sz w:val="28"/>
          <w:szCs w:val="28"/>
        </w:rPr>
        <w:t>Улаган</w:t>
      </w:r>
      <w:proofErr w:type="spellEnd"/>
      <w:r w:rsidR="00E95789" w:rsidRPr="0016588C">
        <w:rPr>
          <w:rFonts w:ascii="Times New Roman" w:hAnsi="Times New Roman" w:cs="Times New Roman"/>
          <w:color w:val="000000"/>
          <w:sz w:val="28"/>
          <w:szCs w:val="28"/>
        </w:rPr>
        <w:t>»</w:t>
      </w:r>
      <w:r w:rsidRPr="0016588C">
        <w:rPr>
          <w:rFonts w:ascii="Times New Roman" w:hAnsi="Times New Roman" w:cs="Times New Roman"/>
          <w:color w:val="000000"/>
          <w:sz w:val="28"/>
          <w:szCs w:val="28"/>
        </w:rPr>
        <w:t xml:space="preserve">. На конец 2021 г. регулярные маршруты отсутствуют. </w:t>
      </w:r>
    </w:p>
    <w:p w14:paraId="049631B4" w14:textId="42255B9A" w:rsidR="003A53D6" w:rsidRPr="0016588C" w:rsidRDefault="003A53D6" w:rsidP="003A53D6">
      <w:pPr>
        <w:shd w:val="clear" w:color="auto" w:fill="FFFFFF"/>
        <w:spacing w:after="0"/>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 xml:space="preserve">Для повышения эффективности деятельности органов местного самоуправления городского округа и муниципальных районов в сфере развития дорожного хозяйства и транспорта </w:t>
      </w:r>
      <w:r w:rsidR="00C86BDF" w:rsidRPr="0016588C">
        <w:rPr>
          <w:rFonts w:ascii="Times New Roman" w:hAnsi="Times New Roman" w:cs="Times New Roman"/>
          <w:color w:val="000000"/>
          <w:sz w:val="28"/>
          <w:szCs w:val="28"/>
        </w:rPr>
        <w:t>планируе</w:t>
      </w:r>
      <w:r w:rsidR="002B679C" w:rsidRPr="0016588C">
        <w:rPr>
          <w:rFonts w:ascii="Times New Roman" w:hAnsi="Times New Roman" w:cs="Times New Roman"/>
          <w:color w:val="000000"/>
          <w:sz w:val="28"/>
          <w:szCs w:val="28"/>
        </w:rPr>
        <w:t>тся</w:t>
      </w:r>
      <w:r w:rsidRPr="0016588C">
        <w:rPr>
          <w:rFonts w:ascii="Times New Roman" w:hAnsi="Times New Roman" w:cs="Times New Roman"/>
          <w:color w:val="000000"/>
          <w:sz w:val="28"/>
          <w:szCs w:val="28"/>
        </w:rPr>
        <w:t>:</w:t>
      </w:r>
    </w:p>
    <w:p w14:paraId="10FD6C75" w14:textId="4741309C" w:rsidR="003A53D6" w:rsidRPr="0016588C" w:rsidRDefault="003A53D6" w:rsidP="003A53D6">
      <w:pPr>
        <w:shd w:val="clear" w:color="auto" w:fill="FFFFFF"/>
        <w:spacing w:after="0"/>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 прове</w:t>
      </w:r>
      <w:r w:rsidR="002B679C" w:rsidRPr="0016588C">
        <w:rPr>
          <w:rFonts w:ascii="Times New Roman" w:hAnsi="Times New Roman" w:cs="Times New Roman"/>
          <w:color w:val="000000"/>
          <w:sz w:val="28"/>
          <w:szCs w:val="28"/>
        </w:rPr>
        <w:t>дение</w:t>
      </w:r>
      <w:r w:rsidRPr="0016588C">
        <w:rPr>
          <w:rFonts w:ascii="Times New Roman" w:hAnsi="Times New Roman" w:cs="Times New Roman"/>
          <w:color w:val="000000"/>
          <w:sz w:val="28"/>
          <w:szCs w:val="28"/>
        </w:rPr>
        <w:t xml:space="preserve"> инвентаризаци</w:t>
      </w:r>
      <w:r w:rsidR="002B679C" w:rsidRPr="0016588C">
        <w:rPr>
          <w:rFonts w:ascii="Times New Roman" w:hAnsi="Times New Roman" w:cs="Times New Roman"/>
          <w:color w:val="000000"/>
          <w:sz w:val="28"/>
          <w:szCs w:val="28"/>
        </w:rPr>
        <w:t>и</w:t>
      </w:r>
      <w:r w:rsidRPr="0016588C">
        <w:rPr>
          <w:rFonts w:ascii="Times New Roman" w:hAnsi="Times New Roman" w:cs="Times New Roman"/>
          <w:color w:val="000000"/>
          <w:sz w:val="28"/>
          <w:szCs w:val="28"/>
        </w:rPr>
        <w:t xml:space="preserve"> автомобильных дорог общего пользования местного значения во всех населенных пунктах, для определения протяженности дорог уличной сети, внутрихозяйственных дорог с целью их оформления и постановки на баланс в </w:t>
      </w:r>
      <w:r w:rsidR="00FC2F6B" w:rsidRPr="0016588C">
        <w:rPr>
          <w:rFonts w:ascii="Times New Roman" w:hAnsi="Times New Roman" w:cs="Times New Roman"/>
          <w:color w:val="000000"/>
          <w:sz w:val="28"/>
          <w:szCs w:val="28"/>
        </w:rPr>
        <w:t>органах местного самоуправления</w:t>
      </w:r>
      <w:r w:rsidRPr="0016588C">
        <w:rPr>
          <w:rFonts w:ascii="Times New Roman" w:hAnsi="Times New Roman" w:cs="Times New Roman"/>
          <w:color w:val="000000"/>
          <w:sz w:val="28"/>
          <w:szCs w:val="28"/>
        </w:rPr>
        <w:t>;</w:t>
      </w:r>
    </w:p>
    <w:p w14:paraId="653690D7" w14:textId="2F4E3415" w:rsidR="003A53D6" w:rsidRPr="0016588C" w:rsidRDefault="00C86BDF" w:rsidP="00752ECD">
      <w:pPr>
        <w:shd w:val="clear" w:color="auto" w:fill="FFFFFF"/>
        <w:spacing w:after="0"/>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 выделение</w:t>
      </w:r>
      <w:r w:rsidR="003A53D6" w:rsidRPr="0016588C">
        <w:rPr>
          <w:rFonts w:ascii="Times New Roman" w:hAnsi="Times New Roman" w:cs="Times New Roman"/>
          <w:color w:val="000000"/>
          <w:sz w:val="28"/>
          <w:szCs w:val="28"/>
        </w:rPr>
        <w:t xml:space="preserve"> бюджетны</w:t>
      </w:r>
      <w:r w:rsidRPr="0016588C">
        <w:rPr>
          <w:rFonts w:ascii="Times New Roman" w:hAnsi="Times New Roman" w:cs="Times New Roman"/>
          <w:color w:val="000000"/>
          <w:sz w:val="28"/>
          <w:szCs w:val="28"/>
        </w:rPr>
        <w:t>х</w:t>
      </w:r>
      <w:r w:rsidR="003A53D6" w:rsidRPr="0016588C">
        <w:rPr>
          <w:rFonts w:ascii="Times New Roman" w:hAnsi="Times New Roman" w:cs="Times New Roman"/>
          <w:color w:val="000000"/>
          <w:sz w:val="28"/>
          <w:szCs w:val="28"/>
        </w:rPr>
        <w:t xml:space="preserve"> ассигновани</w:t>
      </w:r>
      <w:r w:rsidRPr="0016588C">
        <w:rPr>
          <w:rFonts w:ascii="Times New Roman" w:hAnsi="Times New Roman" w:cs="Times New Roman"/>
          <w:color w:val="000000"/>
          <w:sz w:val="28"/>
          <w:szCs w:val="28"/>
        </w:rPr>
        <w:t>й</w:t>
      </w:r>
      <w:r w:rsidR="003A53D6" w:rsidRPr="0016588C">
        <w:rPr>
          <w:rFonts w:ascii="Times New Roman" w:hAnsi="Times New Roman" w:cs="Times New Roman"/>
          <w:color w:val="000000"/>
          <w:sz w:val="28"/>
          <w:szCs w:val="28"/>
        </w:rPr>
        <w:t xml:space="preserve"> на цели модернизации, реконструкции, технического обслуживания, а также сохранения и развития сети автомобильных дорог общего пользования.</w:t>
      </w:r>
    </w:p>
    <w:p w14:paraId="795F74F0" w14:textId="77777777" w:rsidR="000F7447" w:rsidRPr="0016588C" w:rsidRDefault="000F7447" w:rsidP="00BF57C8">
      <w:pPr>
        <w:tabs>
          <w:tab w:val="left" w:pos="567"/>
        </w:tabs>
        <w:spacing w:after="0"/>
        <w:jc w:val="both"/>
        <w:rPr>
          <w:rFonts w:ascii="Times New Roman" w:hAnsi="Times New Roman" w:cs="Times New Roman"/>
          <w:sz w:val="28"/>
          <w:szCs w:val="28"/>
        </w:rPr>
      </w:pPr>
    </w:p>
    <w:p w14:paraId="5E1601D6" w14:textId="77777777" w:rsidR="00D570C8" w:rsidRPr="0016588C" w:rsidRDefault="00D570C8" w:rsidP="00BF57C8">
      <w:pPr>
        <w:tabs>
          <w:tab w:val="left" w:pos="567"/>
        </w:tabs>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4C8D57FD" wp14:editId="65755070">
            <wp:extent cx="5970270" cy="2352675"/>
            <wp:effectExtent l="0" t="0" r="11430"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516941" w14:textId="77777777" w:rsidR="003B1BDF" w:rsidRPr="0016588C" w:rsidRDefault="003B1BDF" w:rsidP="00BF57C8">
      <w:pPr>
        <w:spacing w:after="0"/>
        <w:ind w:firstLine="709"/>
        <w:jc w:val="both"/>
        <w:rPr>
          <w:rFonts w:ascii="Times New Roman" w:hAnsi="Times New Roman" w:cs="Times New Roman"/>
          <w:sz w:val="28"/>
          <w:szCs w:val="24"/>
        </w:rPr>
      </w:pPr>
      <w:r w:rsidRPr="0016588C">
        <w:rPr>
          <w:rFonts w:ascii="Times New Roman" w:hAnsi="Times New Roman" w:cs="Times New Roman"/>
          <w:sz w:val="28"/>
          <w:szCs w:val="24"/>
        </w:rPr>
        <w:t xml:space="preserve">В рамках реализации Указа Президента Российской Федерации </w:t>
      </w:r>
      <w:r w:rsidR="005816F2" w:rsidRPr="0016588C">
        <w:rPr>
          <w:rFonts w:ascii="Times New Roman" w:hAnsi="Times New Roman" w:cs="Times New Roman"/>
          <w:sz w:val="28"/>
          <w:szCs w:val="24"/>
        </w:rPr>
        <w:br/>
      </w:r>
      <w:r w:rsidRPr="0016588C">
        <w:rPr>
          <w:rFonts w:ascii="Times New Roman" w:hAnsi="Times New Roman" w:cs="Times New Roman"/>
          <w:sz w:val="28"/>
          <w:szCs w:val="24"/>
        </w:rPr>
        <w:t xml:space="preserve">от 7 мая 2012 года </w:t>
      </w:r>
      <w:r w:rsidR="005816F2" w:rsidRPr="0016588C">
        <w:rPr>
          <w:rFonts w:ascii="Times New Roman" w:hAnsi="Times New Roman" w:cs="Times New Roman"/>
          <w:sz w:val="28"/>
          <w:szCs w:val="24"/>
        </w:rPr>
        <w:t xml:space="preserve">№ </w:t>
      </w:r>
      <w:r w:rsidRPr="0016588C">
        <w:rPr>
          <w:rFonts w:ascii="Times New Roman" w:hAnsi="Times New Roman" w:cs="Times New Roman"/>
          <w:sz w:val="28"/>
          <w:szCs w:val="24"/>
        </w:rPr>
        <w:t>597 «О мероприятиях по реализации государственной социальной политики» продолжается тенденция роста среднемесячной номинальной начисленной заработной платы. При этом сохраняется значительная дифференциация заработной платы между районами республики.</w:t>
      </w:r>
    </w:p>
    <w:p w14:paraId="2D53E331" w14:textId="57440B33" w:rsidR="005207AA" w:rsidRPr="0016588C" w:rsidRDefault="005207AA" w:rsidP="005207AA">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за 2021 год возросла к соответствующему периоду </w:t>
      </w:r>
      <w:r w:rsidR="007C2286" w:rsidRPr="0016588C">
        <w:rPr>
          <w:rFonts w:ascii="Times New Roman" w:hAnsi="Times New Roman" w:cs="Times New Roman"/>
          <w:sz w:val="28"/>
          <w:szCs w:val="28"/>
        </w:rPr>
        <w:t>2020</w:t>
      </w:r>
      <w:r w:rsidRPr="0016588C">
        <w:rPr>
          <w:rFonts w:ascii="Times New Roman" w:hAnsi="Times New Roman" w:cs="Times New Roman"/>
          <w:sz w:val="28"/>
          <w:szCs w:val="28"/>
        </w:rPr>
        <w:t xml:space="preserve"> года на </w:t>
      </w:r>
      <w:r w:rsidR="005A7C1E">
        <w:rPr>
          <w:rFonts w:ascii="Times New Roman" w:hAnsi="Times New Roman" w:cs="Times New Roman"/>
          <w:sz w:val="28"/>
          <w:szCs w:val="28"/>
        </w:rPr>
        <w:t xml:space="preserve">5,6 </w:t>
      </w:r>
      <w:r w:rsidRPr="0016588C">
        <w:rPr>
          <w:rFonts w:ascii="Times New Roman" w:hAnsi="Times New Roman" w:cs="Times New Roman"/>
          <w:sz w:val="28"/>
          <w:szCs w:val="28"/>
        </w:rPr>
        <w:t>% и состав</w:t>
      </w:r>
      <w:r w:rsidR="00C86BDF" w:rsidRPr="0016588C">
        <w:rPr>
          <w:rFonts w:ascii="Times New Roman" w:hAnsi="Times New Roman" w:cs="Times New Roman"/>
          <w:sz w:val="28"/>
          <w:szCs w:val="28"/>
        </w:rPr>
        <w:t>и</w:t>
      </w:r>
      <w:r w:rsidRPr="0016588C">
        <w:rPr>
          <w:rFonts w:ascii="Times New Roman" w:hAnsi="Times New Roman" w:cs="Times New Roman"/>
          <w:sz w:val="28"/>
          <w:szCs w:val="28"/>
        </w:rPr>
        <w:t>л</w:t>
      </w:r>
      <w:r w:rsidR="00C86BDF" w:rsidRPr="0016588C">
        <w:rPr>
          <w:rFonts w:ascii="Times New Roman" w:hAnsi="Times New Roman" w:cs="Times New Roman"/>
          <w:sz w:val="28"/>
          <w:szCs w:val="28"/>
        </w:rPr>
        <w:t>а</w:t>
      </w:r>
      <w:r w:rsidRPr="0016588C">
        <w:rPr>
          <w:rFonts w:ascii="Times New Roman" w:hAnsi="Times New Roman" w:cs="Times New Roman"/>
          <w:sz w:val="28"/>
          <w:szCs w:val="28"/>
        </w:rPr>
        <w:t xml:space="preserve"> </w:t>
      </w:r>
      <w:r w:rsidR="00FC2F6B" w:rsidRPr="0016588C">
        <w:rPr>
          <w:rFonts w:ascii="Times New Roman" w:hAnsi="Times New Roman" w:cs="Times New Roman"/>
          <w:sz w:val="28"/>
          <w:szCs w:val="28"/>
        </w:rPr>
        <w:t xml:space="preserve">   </w:t>
      </w:r>
      <w:r w:rsidRPr="0016588C">
        <w:rPr>
          <w:rFonts w:ascii="Times New Roman" w:hAnsi="Times New Roman" w:cs="Times New Roman"/>
          <w:sz w:val="28"/>
          <w:szCs w:val="28"/>
        </w:rPr>
        <w:t>412</w:t>
      </w:r>
      <w:r w:rsidR="005A7C1E">
        <w:rPr>
          <w:rFonts w:ascii="Times New Roman" w:hAnsi="Times New Roman" w:cs="Times New Roman"/>
          <w:sz w:val="28"/>
          <w:szCs w:val="28"/>
        </w:rPr>
        <w:t>47,3 </w:t>
      </w:r>
      <w:r w:rsidRPr="0016588C">
        <w:rPr>
          <w:rFonts w:ascii="Times New Roman" w:hAnsi="Times New Roman" w:cs="Times New Roman"/>
          <w:sz w:val="28"/>
          <w:szCs w:val="28"/>
        </w:rPr>
        <w:t xml:space="preserve">руб. </w:t>
      </w:r>
    </w:p>
    <w:p w14:paraId="063FA6EC" w14:textId="77777777" w:rsidR="005207AA" w:rsidRPr="0016588C" w:rsidRDefault="005207AA" w:rsidP="005207AA">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Выше среднего уровня размер номи</w:t>
      </w:r>
      <w:bookmarkStart w:id="13" w:name="_GoBack"/>
      <w:bookmarkEnd w:id="13"/>
      <w:r w:rsidRPr="0016588C">
        <w:rPr>
          <w:rFonts w:ascii="Times New Roman" w:hAnsi="Times New Roman" w:cs="Times New Roman"/>
          <w:sz w:val="28"/>
          <w:szCs w:val="28"/>
        </w:rPr>
        <w:t xml:space="preserve">нальной начисленной заработной платы данной категории работников в 2021 году сложился в 3 муниципальных образованиях: в г. Горно-Алтайске </w:t>
      </w:r>
      <w:r w:rsidR="007861E0" w:rsidRPr="0016588C">
        <w:rPr>
          <w:rFonts w:ascii="Times New Roman" w:hAnsi="Times New Roman" w:cs="Times New Roman"/>
          <w:sz w:val="28"/>
          <w:szCs w:val="28"/>
        </w:rPr>
        <w:t>(</w:t>
      </w:r>
      <w:r w:rsidRPr="0016588C">
        <w:rPr>
          <w:rFonts w:ascii="Times New Roman" w:hAnsi="Times New Roman" w:cs="Times New Roman"/>
          <w:sz w:val="28"/>
          <w:szCs w:val="28"/>
        </w:rPr>
        <w:t>48315,7 руб.</w:t>
      </w:r>
      <w:r w:rsidR="007861E0" w:rsidRPr="0016588C">
        <w:rPr>
          <w:rFonts w:ascii="Times New Roman" w:hAnsi="Times New Roman" w:cs="Times New Roman"/>
          <w:sz w:val="28"/>
          <w:szCs w:val="28"/>
        </w:rPr>
        <w:t>)</w:t>
      </w:r>
      <w:r w:rsidRPr="0016588C">
        <w:rPr>
          <w:rFonts w:ascii="Times New Roman" w:hAnsi="Times New Roman" w:cs="Times New Roman"/>
          <w:sz w:val="28"/>
          <w:szCs w:val="28"/>
        </w:rPr>
        <w:t xml:space="preserve">, Кош-Агачском </w:t>
      </w:r>
      <w:r w:rsidR="007861E0" w:rsidRPr="0016588C">
        <w:rPr>
          <w:rFonts w:ascii="Times New Roman" w:hAnsi="Times New Roman" w:cs="Times New Roman"/>
          <w:sz w:val="28"/>
          <w:szCs w:val="28"/>
        </w:rPr>
        <w:t>(46705</w:t>
      </w:r>
      <w:r w:rsidRPr="0016588C">
        <w:rPr>
          <w:rFonts w:ascii="Times New Roman" w:hAnsi="Times New Roman" w:cs="Times New Roman"/>
          <w:sz w:val="28"/>
          <w:szCs w:val="28"/>
        </w:rPr>
        <w:t xml:space="preserve"> руб.</w:t>
      </w:r>
      <w:r w:rsidR="007861E0" w:rsidRPr="0016588C">
        <w:rPr>
          <w:rFonts w:ascii="Times New Roman" w:hAnsi="Times New Roman" w:cs="Times New Roman"/>
          <w:sz w:val="28"/>
          <w:szCs w:val="28"/>
        </w:rPr>
        <w:t>) и Улаганском (44285,4</w:t>
      </w:r>
      <w:r w:rsidRPr="0016588C">
        <w:rPr>
          <w:rFonts w:ascii="Times New Roman" w:hAnsi="Times New Roman" w:cs="Times New Roman"/>
          <w:sz w:val="28"/>
          <w:szCs w:val="28"/>
        </w:rPr>
        <w:t xml:space="preserve"> руб.</w:t>
      </w:r>
      <w:r w:rsidR="007861E0" w:rsidRPr="0016588C">
        <w:rPr>
          <w:rFonts w:ascii="Times New Roman" w:hAnsi="Times New Roman" w:cs="Times New Roman"/>
          <w:sz w:val="28"/>
          <w:szCs w:val="28"/>
        </w:rPr>
        <w:t>)</w:t>
      </w:r>
      <w:r w:rsidRPr="0016588C">
        <w:rPr>
          <w:rFonts w:ascii="Times New Roman" w:hAnsi="Times New Roman" w:cs="Times New Roman"/>
          <w:sz w:val="28"/>
          <w:szCs w:val="28"/>
        </w:rPr>
        <w:t xml:space="preserve"> районах. </w:t>
      </w:r>
    </w:p>
    <w:p w14:paraId="52F35039" w14:textId="77777777" w:rsidR="005207AA" w:rsidRPr="0016588C" w:rsidRDefault="005207AA" w:rsidP="005207AA">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Наибольший прирост заработной платы достигнут в </w:t>
      </w:r>
      <w:r w:rsidR="00E802B7" w:rsidRPr="0016588C">
        <w:rPr>
          <w:rFonts w:ascii="Times New Roman" w:hAnsi="Times New Roman" w:cs="Times New Roman"/>
          <w:sz w:val="28"/>
          <w:szCs w:val="28"/>
        </w:rPr>
        <w:t>Майминском</w:t>
      </w:r>
      <w:r w:rsidRPr="0016588C">
        <w:rPr>
          <w:rFonts w:ascii="Times New Roman" w:hAnsi="Times New Roman" w:cs="Times New Roman"/>
          <w:sz w:val="28"/>
          <w:szCs w:val="28"/>
        </w:rPr>
        <w:t xml:space="preserve"> и </w:t>
      </w:r>
      <w:r w:rsidR="00E802B7" w:rsidRPr="0016588C">
        <w:rPr>
          <w:rFonts w:ascii="Times New Roman" w:hAnsi="Times New Roman" w:cs="Times New Roman"/>
          <w:sz w:val="28"/>
          <w:szCs w:val="28"/>
        </w:rPr>
        <w:t>Турочакском</w:t>
      </w:r>
      <w:r w:rsidRPr="0016588C">
        <w:rPr>
          <w:rFonts w:ascii="Times New Roman" w:hAnsi="Times New Roman" w:cs="Times New Roman"/>
          <w:sz w:val="28"/>
          <w:szCs w:val="28"/>
        </w:rPr>
        <w:t xml:space="preserve"> районах (</w:t>
      </w:r>
      <w:r w:rsidR="00E45762" w:rsidRPr="0016588C">
        <w:rPr>
          <w:rFonts w:ascii="Times New Roman" w:hAnsi="Times New Roman" w:cs="Times New Roman"/>
          <w:sz w:val="28"/>
          <w:szCs w:val="28"/>
        </w:rPr>
        <w:t>+</w:t>
      </w:r>
      <w:r w:rsidRPr="0016588C">
        <w:rPr>
          <w:rFonts w:ascii="Times New Roman" w:hAnsi="Times New Roman" w:cs="Times New Roman"/>
          <w:sz w:val="28"/>
          <w:szCs w:val="28"/>
        </w:rPr>
        <w:t>10,</w:t>
      </w:r>
      <w:r w:rsidR="00E45762" w:rsidRPr="0016588C">
        <w:rPr>
          <w:rFonts w:ascii="Times New Roman" w:hAnsi="Times New Roman" w:cs="Times New Roman"/>
          <w:sz w:val="28"/>
          <w:szCs w:val="28"/>
        </w:rPr>
        <w:t>1</w:t>
      </w:r>
      <w:r w:rsidR="00D5521F"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и </w:t>
      </w:r>
      <w:r w:rsidR="00E45762" w:rsidRPr="0016588C">
        <w:rPr>
          <w:rFonts w:ascii="Times New Roman" w:hAnsi="Times New Roman" w:cs="Times New Roman"/>
          <w:sz w:val="28"/>
          <w:szCs w:val="28"/>
        </w:rPr>
        <w:t>+</w:t>
      </w:r>
      <w:r w:rsidRPr="0016588C">
        <w:rPr>
          <w:rFonts w:ascii="Times New Roman" w:hAnsi="Times New Roman" w:cs="Times New Roman"/>
          <w:sz w:val="28"/>
          <w:szCs w:val="28"/>
        </w:rPr>
        <w:t>7,2</w:t>
      </w:r>
      <w:r w:rsidR="00D5521F"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соответственно). Самые низкие приросты отмечены в </w:t>
      </w:r>
      <w:r w:rsidR="00E802B7" w:rsidRPr="0016588C">
        <w:rPr>
          <w:rFonts w:ascii="Times New Roman" w:hAnsi="Times New Roman" w:cs="Times New Roman"/>
          <w:sz w:val="28"/>
          <w:szCs w:val="28"/>
        </w:rPr>
        <w:t>Улаганском</w:t>
      </w:r>
      <w:r w:rsidRPr="0016588C">
        <w:rPr>
          <w:rFonts w:ascii="Times New Roman" w:hAnsi="Times New Roman" w:cs="Times New Roman"/>
          <w:sz w:val="28"/>
          <w:szCs w:val="28"/>
        </w:rPr>
        <w:t xml:space="preserve">, </w:t>
      </w:r>
      <w:r w:rsidR="00E802B7" w:rsidRPr="0016588C">
        <w:rPr>
          <w:rFonts w:ascii="Times New Roman" w:hAnsi="Times New Roman" w:cs="Times New Roman"/>
          <w:sz w:val="28"/>
          <w:szCs w:val="28"/>
        </w:rPr>
        <w:t>Онгудайском</w:t>
      </w:r>
      <w:r w:rsidRPr="0016588C">
        <w:rPr>
          <w:rFonts w:ascii="Times New Roman" w:hAnsi="Times New Roman" w:cs="Times New Roman"/>
          <w:sz w:val="28"/>
          <w:szCs w:val="28"/>
        </w:rPr>
        <w:t xml:space="preserve"> и </w:t>
      </w:r>
      <w:r w:rsidR="00E802B7" w:rsidRPr="0016588C">
        <w:rPr>
          <w:rFonts w:ascii="Times New Roman" w:hAnsi="Times New Roman" w:cs="Times New Roman"/>
          <w:sz w:val="28"/>
          <w:szCs w:val="28"/>
        </w:rPr>
        <w:t>Кош-Агачском</w:t>
      </w:r>
      <w:r w:rsidRPr="0016588C">
        <w:rPr>
          <w:rFonts w:ascii="Times New Roman" w:hAnsi="Times New Roman" w:cs="Times New Roman"/>
          <w:sz w:val="28"/>
          <w:szCs w:val="28"/>
        </w:rPr>
        <w:t xml:space="preserve"> районах (</w:t>
      </w:r>
      <w:r w:rsidR="00E802B7" w:rsidRPr="0016588C">
        <w:rPr>
          <w:rFonts w:ascii="Times New Roman" w:hAnsi="Times New Roman" w:cs="Times New Roman"/>
          <w:sz w:val="28"/>
          <w:szCs w:val="28"/>
        </w:rPr>
        <w:t>+3,9</w:t>
      </w:r>
      <w:r w:rsidRPr="0016588C">
        <w:rPr>
          <w:rFonts w:ascii="Times New Roman" w:hAnsi="Times New Roman" w:cs="Times New Roman"/>
          <w:sz w:val="28"/>
          <w:szCs w:val="28"/>
        </w:rPr>
        <w:t xml:space="preserve"> %, </w:t>
      </w:r>
      <w:r w:rsidR="00E802B7" w:rsidRPr="0016588C">
        <w:rPr>
          <w:rFonts w:ascii="Times New Roman" w:hAnsi="Times New Roman" w:cs="Times New Roman"/>
          <w:sz w:val="28"/>
          <w:szCs w:val="28"/>
        </w:rPr>
        <w:t>+5,4</w:t>
      </w:r>
      <w:r w:rsidRPr="0016588C">
        <w:rPr>
          <w:rFonts w:ascii="Times New Roman" w:hAnsi="Times New Roman" w:cs="Times New Roman"/>
          <w:sz w:val="28"/>
          <w:szCs w:val="28"/>
        </w:rPr>
        <w:t xml:space="preserve"> %, </w:t>
      </w:r>
      <w:r w:rsidR="00E802B7" w:rsidRPr="0016588C">
        <w:rPr>
          <w:rFonts w:ascii="Times New Roman" w:hAnsi="Times New Roman" w:cs="Times New Roman"/>
          <w:sz w:val="28"/>
          <w:szCs w:val="28"/>
        </w:rPr>
        <w:t>+5,4</w:t>
      </w:r>
      <w:r w:rsidRPr="0016588C">
        <w:rPr>
          <w:rFonts w:ascii="Times New Roman" w:hAnsi="Times New Roman" w:cs="Times New Roman"/>
          <w:sz w:val="28"/>
          <w:szCs w:val="28"/>
        </w:rPr>
        <w:t xml:space="preserve"> % соответственно).</w:t>
      </w:r>
    </w:p>
    <w:p w14:paraId="5B598627" w14:textId="77777777" w:rsidR="005207AA" w:rsidRPr="0016588C" w:rsidRDefault="005207AA" w:rsidP="005207AA">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Самый низкий уровень заработной платы сложился в </w:t>
      </w:r>
      <w:r w:rsidR="00E802B7" w:rsidRPr="0016588C">
        <w:rPr>
          <w:rFonts w:ascii="Times New Roman" w:hAnsi="Times New Roman" w:cs="Times New Roman"/>
          <w:sz w:val="28"/>
          <w:szCs w:val="28"/>
        </w:rPr>
        <w:t xml:space="preserve">Усть-Коксинском (29242,2 руб.), </w:t>
      </w:r>
      <w:r w:rsidRPr="0016588C">
        <w:rPr>
          <w:rFonts w:ascii="Times New Roman" w:hAnsi="Times New Roman" w:cs="Times New Roman"/>
          <w:sz w:val="28"/>
          <w:szCs w:val="28"/>
        </w:rPr>
        <w:t>Усть-Канском (</w:t>
      </w:r>
      <w:r w:rsidR="00E802B7" w:rsidRPr="0016588C">
        <w:rPr>
          <w:rFonts w:ascii="Times New Roman" w:hAnsi="Times New Roman" w:cs="Times New Roman"/>
          <w:sz w:val="28"/>
          <w:szCs w:val="28"/>
        </w:rPr>
        <w:t>30302,3</w:t>
      </w:r>
      <w:r w:rsidRPr="0016588C">
        <w:rPr>
          <w:rFonts w:ascii="Times New Roman" w:hAnsi="Times New Roman" w:cs="Times New Roman"/>
          <w:sz w:val="28"/>
          <w:szCs w:val="28"/>
        </w:rPr>
        <w:t xml:space="preserve"> руб.) и Онгудайском районах (</w:t>
      </w:r>
      <w:r w:rsidR="00E802B7" w:rsidRPr="0016588C">
        <w:rPr>
          <w:rFonts w:ascii="Times New Roman" w:hAnsi="Times New Roman" w:cs="Times New Roman"/>
          <w:sz w:val="28"/>
          <w:szCs w:val="28"/>
        </w:rPr>
        <w:t>30755,9</w:t>
      </w:r>
      <w:r w:rsidRPr="0016588C">
        <w:rPr>
          <w:rFonts w:ascii="Times New Roman" w:hAnsi="Times New Roman" w:cs="Times New Roman"/>
          <w:sz w:val="28"/>
          <w:szCs w:val="28"/>
        </w:rPr>
        <w:t xml:space="preserve"> руб.).</w:t>
      </w:r>
    </w:p>
    <w:p w14:paraId="147C7225" w14:textId="1282459E" w:rsidR="005207AA" w:rsidRPr="0016588C" w:rsidRDefault="005207AA" w:rsidP="005207AA">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Планируется увеличение среднемесячной заработной платы работников крупных и средних предприятий и некоммерческих организаций</w:t>
      </w:r>
      <w:r w:rsidR="00FC2F6B" w:rsidRPr="0016588C">
        <w:rPr>
          <w:rFonts w:ascii="Times New Roman" w:hAnsi="Times New Roman" w:cs="Times New Roman"/>
          <w:sz w:val="28"/>
          <w:szCs w:val="28"/>
        </w:rPr>
        <w:t xml:space="preserve"> в </w:t>
      </w:r>
      <w:r w:rsidR="00402851" w:rsidRPr="0016588C">
        <w:rPr>
          <w:rFonts w:ascii="Times New Roman" w:hAnsi="Times New Roman" w:cs="Times New Roman"/>
          <w:sz w:val="28"/>
          <w:szCs w:val="28"/>
        </w:rPr>
        <w:t xml:space="preserve">фактических </w:t>
      </w:r>
      <w:r w:rsidR="00FC2F6B" w:rsidRPr="0016588C">
        <w:rPr>
          <w:rFonts w:ascii="Times New Roman" w:hAnsi="Times New Roman" w:cs="Times New Roman"/>
          <w:sz w:val="28"/>
          <w:szCs w:val="28"/>
        </w:rPr>
        <w:t>ценах</w:t>
      </w:r>
      <w:r w:rsidRPr="0016588C">
        <w:rPr>
          <w:rFonts w:ascii="Times New Roman" w:hAnsi="Times New Roman" w:cs="Times New Roman"/>
          <w:sz w:val="28"/>
          <w:szCs w:val="28"/>
        </w:rPr>
        <w:t xml:space="preserve"> в связи </w:t>
      </w:r>
      <w:r w:rsidR="00E802B7" w:rsidRPr="0016588C">
        <w:rPr>
          <w:rFonts w:ascii="Times New Roman" w:hAnsi="Times New Roman" w:cs="Times New Roman"/>
          <w:sz w:val="28"/>
          <w:szCs w:val="28"/>
        </w:rPr>
        <w:t xml:space="preserve">с </w:t>
      </w:r>
      <w:r w:rsidRPr="0016588C">
        <w:rPr>
          <w:rFonts w:ascii="Times New Roman" w:hAnsi="Times New Roman" w:cs="Times New Roman"/>
          <w:sz w:val="28"/>
          <w:szCs w:val="28"/>
        </w:rPr>
        <w:t>прогнозируемым увеличением минимального размера оплаты труда в Российской Федерации</w:t>
      </w:r>
      <w:r w:rsidR="00C86BDF" w:rsidRPr="0016588C">
        <w:rPr>
          <w:rFonts w:ascii="Times New Roman" w:hAnsi="Times New Roman" w:cs="Times New Roman"/>
          <w:sz w:val="28"/>
          <w:szCs w:val="28"/>
        </w:rPr>
        <w:t>.</w:t>
      </w:r>
      <w:r w:rsidRPr="0016588C">
        <w:rPr>
          <w:rFonts w:ascii="Times New Roman" w:hAnsi="Times New Roman" w:cs="Times New Roman"/>
          <w:sz w:val="28"/>
          <w:szCs w:val="28"/>
        </w:rPr>
        <w:t xml:space="preserve"> </w:t>
      </w:r>
    </w:p>
    <w:p w14:paraId="05339F1B" w14:textId="2BEEAB5A" w:rsidR="00B17F21" w:rsidRPr="0016588C" w:rsidRDefault="003B1BDF" w:rsidP="00BF57C8">
      <w:pPr>
        <w:spacing w:after="0"/>
        <w:ind w:firstLine="709"/>
        <w:jc w:val="both"/>
        <w:rPr>
          <w:rFonts w:ascii="Times New Roman" w:hAnsi="Times New Roman" w:cs="Times New Roman"/>
          <w:sz w:val="28"/>
          <w:szCs w:val="24"/>
        </w:rPr>
      </w:pPr>
      <w:r w:rsidRPr="0016588C">
        <w:rPr>
          <w:rFonts w:ascii="Times New Roman" w:hAnsi="Times New Roman" w:cs="Times New Roman"/>
          <w:sz w:val="28"/>
          <w:szCs w:val="24"/>
        </w:rPr>
        <w:t>Среднемесячная заработная плата крупных и средних предприятий и некоммерческих организаций в республике (без субъектов малого предпринимательства) по итогам 202</w:t>
      </w:r>
      <w:r w:rsidR="008B0210" w:rsidRPr="0016588C">
        <w:rPr>
          <w:rFonts w:ascii="Times New Roman" w:hAnsi="Times New Roman" w:cs="Times New Roman"/>
          <w:sz w:val="28"/>
          <w:szCs w:val="24"/>
        </w:rPr>
        <w:t>1</w:t>
      </w:r>
      <w:r w:rsidRPr="0016588C">
        <w:rPr>
          <w:rFonts w:ascii="Times New Roman" w:hAnsi="Times New Roman" w:cs="Times New Roman"/>
          <w:sz w:val="28"/>
          <w:szCs w:val="24"/>
        </w:rPr>
        <w:t xml:space="preserve"> года обеспечивала 3,</w:t>
      </w:r>
      <w:r w:rsidR="002438EF" w:rsidRPr="0016588C">
        <w:rPr>
          <w:rFonts w:ascii="Times New Roman" w:hAnsi="Times New Roman" w:cs="Times New Roman"/>
          <w:sz w:val="28"/>
          <w:szCs w:val="24"/>
        </w:rPr>
        <w:t>67</w:t>
      </w:r>
      <w:r w:rsidRPr="0016588C">
        <w:rPr>
          <w:rFonts w:ascii="Times New Roman" w:hAnsi="Times New Roman" w:cs="Times New Roman"/>
          <w:sz w:val="28"/>
          <w:szCs w:val="24"/>
        </w:rPr>
        <w:t xml:space="preserve"> величины </w:t>
      </w:r>
      <w:r w:rsidRPr="0016588C">
        <w:rPr>
          <w:rFonts w:ascii="Times New Roman" w:hAnsi="Times New Roman" w:cs="Times New Roman"/>
          <w:sz w:val="28"/>
          <w:szCs w:val="24"/>
        </w:rPr>
        <w:lastRenderedPageBreak/>
        <w:t>прожиточного минимума населения в трудоспособ</w:t>
      </w:r>
      <w:r w:rsidR="00F563E0" w:rsidRPr="0016588C">
        <w:rPr>
          <w:rFonts w:ascii="Times New Roman" w:hAnsi="Times New Roman" w:cs="Times New Roman"/>
          <w:sz w:val="28"/>
          <w:szCs w:val="24"/>
        </w:rPr>
        <w:t>ном возрасте (</w:t>
      </w:r>
      <w:r w:rsidRPr="0016588C">
        <w:rPr>
          <w:rFonts w:ascii="Times New Roman" w:hAnsi="Times New Roman" w:cs="Times New Roman"/>
          <w:sz w:val="28"/>
          <w:szCs w:val="24"/>
        </w:rPr>
        <w:t>в 2019 году – 3,4</w:t>
      </w:r>
      <w:r w:rsidR="008B0210" w:rsidRPr="0016588C">
        <w:rPr>
          <w:rFonts w:ascii="Times New Roman" w:hAnsi="Times New Roman" w:cs="Times New Roman"/>
          <w:sz w:val="28"/>
          <w:szCs w:val="24"/>
        </w:rPr>
        <w:t>,</w:t>
      </w:r>
      <w:r w:rsidR="007C2286" w:rsidRPr="0016588C">
        <w:rPr>
          <w:rFonts w:ascii="Times New Roman" w:hAnsi="Times New Roman" w:cs="Times New Roman"/>
          <w:sz w:val="28"/>
          <w:szCs w:val="24"/>
        </w:rPr>
        <w:t xml:space="preserve"> в</w:t>
      </w:r>
      <w:r w:rsidR="008B0210" w:rsidRPr="0016588C">
        <w:rPr>
          <w:rFonts w:ascii="Times New Roman" w:hAnsi="Times New Roman" w:cs="Times New Roman"/>
          <w:sz w:val="28"/>
          <w:szCs w:val="24"/>
        </w:rPr>
        <w:t xml:space="preserve"> 2020 г. – 3,5</w:t>
      </w:r>
      <w:r w:rsidRPr="0016588C">
        <w:rPr>
          <w:rFonts w:ascii="Times New Roman" w:hAnsi="Times New Roman" w:cs="Times New Roman"/>
          <w:sz w:val="28"/>
          <w:szCs w:val="24"/>
        </w:rPr>
        <w:t>), которая за 202</w:t>
      </w:r>
      <w:r w:rsidR="008B0210" w:rsidRPr="0016588C">
        <w:rPr>
          <w:rFonts w:ascii="Times New Roman" w:hAnsi="Times New Roman" w:cs="Times New Roman"/>
          <w:sz w:val="28"/>
          <w:szCs w:val="24"/>
        </w:rPr>
        <w:t>1</w:t>
      </w:r>
      <w:r w:rsidRPr="0016588C">
        <w:rPr>
          <w:rFonts w:ascii="Times New Roman" w:hAnsi="Times New Roman" w:cs="Times New Roman"/>
          <w:sz w:val="28"/>
          <w:szCs w:val="24"/>
        </w:rPr>
        <w:t xml:space="preserve"> год сложилась на уровне </w:t>
      </w:r>
      <w:r w:rsidR="008B0210" w:rsidRPr="0016588C">
        <w:rPr>
          <w:rFonts w:ascii="Times New Roman" w:hAnsi="Times New Roman" w:cs="Times New Roman"/>
          <w:sz w:val="28"/>
          <w:szCs w:val="24"/>
        </w:rPr>
        <w:t>11 252</w:t>
      </w:r>
      <w:r w:rsidRPr="0016588C">
        <w:rPr>
          <w:rFonts w:ascii="Times New Roman" w:hAnsi="Times New Roman" w:cs="Times New Roman"/>
          <w:sz w:val="28"/>
          <w:szCs w:val="24"/>
        </w:rPr>
        <w:t xml:space="preserve"> руб.</w:t>
      </w:r>
    </w:p>
    <w:p w14:paraId="286B81FD" w14:textId="77777777" w:rsidR="0007390C" w:rsidRPr="0016588C" w:rsidRDefault="0007390C" w:rsidP="00BF57C8">
      <w:pPr>
        <w:spacing w:after="0"/>
        <w:jc w:val="both"/>
        <w:rPr>
          <w:rFonts w:ascii="Times New Roman" w:hAnsi="Times New Roman" w:cs="Times New Roman"/>
          <w:color w:val="000000" w:themeColor="text1"/>
          <w:sz w:val="28"/>
          <w:szCs w:val="28"/>
        </w:rPr>
      </w:pPr>
    </w:p>
    <w:p w14:paraId="3F667CB6" w14:textId="77777777" w:rsidR="003D7C3A" w:rsidRPr="0016588C" w:rsidRDefault="00B862E0" w:rsidP="009A46D0">
      <w:pPr>
        <w:spacing w:after="0"/>
        <w:jc w:val="both"/>
        <w:rPr>
          <w:rFonts w:ascii="Times New Roman" w:hAnsi="Times New Roman" w:cs="Times New Roman"/>
          <w:bCs/>
          <w:sz w:val="28"/>
          <w:szCs w:val="28"/>
        </w:rPr>
      </w:pPr>
      <w:r w:rsidRPr="0016588C">
        <w:rPr>
          <w:rFonts w:ascii="Times New Roman" w:hAnsi="Times New Roman" w:cs="Times New Roman"/>
          <w:noProof/>
          <w:sz w:val="28"/>
          <w:szCs w:val="28"/>
        </w:rPr>
        <w:drawing>
          <wp:inline distT="0" distB="0" distL="0" distR="0" wp14:anchorId="609BB61F" wp14:editId="50A6B082">
            <wp:extent cx="5964555" cy="2619375"/>
            <wp:effectExtent l="0" t="0" r="1714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8B0210" w:rsidRPr="0016588C">
        <w:rPr>
          <w:rFonts w:ascii="Times New Roman" w:hAnsi="Times New Roman" w:cs="Times New Roman"/>
          <w:bCs/>
          <w:sz w:val="28"/>
          <w:szCs w:val="28"/>
        </w:rPr>
        <w:t xml:space="preserve"> </w:t>
      </w:r>
    </w:p>
    <w:p w14:paraId="59CB15A0" w14:textId="01E237E6" w:rsidR="008B0210" w:rsidRPr="0016588C" w:rsidRDefault="008B0210" w:rsidP="008B0210">
      <w:pPr>
        <w:spacing w:after="0"/>
        <w:ind w:firstLine="709"/>
        <w:jc w:val="both"/>
        <w:rPr>
          <w:rFonts w:ascii="Times New Roman" w:hAnsi="Times New Roman" w:cs="Times New Roman"/>
          <w:bCs/>
          <w:sz w:val="28"/>
          <w:szCs w:val="28"/>
        </w:rPr>
      </w:pPr>
      <w:r w:rsidRPr="0016588C">
        <w:rPr>
          <w:rFonts w:ascii="Times New Roman" w:hAnsi="Times New Roman" w:cs="Times New Roman"/>
          <w:bCs/>
          <w:sz w:val="28"/>
          <w:szCs w:val="28"/>
        </w:rPr>
        <w:t xml:space="preserve">Среднемесячная номинальная начисленная заработная плата работников муниципальных дошкольных учреждений по итогам 2021 г. сложилась на уровне </w:t>
      </w:r>
      <w:r w:rsidR="00D10966">
        <w:rPr>
          <w:rFonts w:ascii="Times New Roman" w:hAnsi="Times New Roman" w:cs="Times New Roman"/>
          <w:bCs/>
          <w:sz w:val="28"/>
          <w:szCs w:val="28"/>
        </w:rPr>
        <w:t>30428,3</w:t>
      </w:r>
      <w:r w:rsidRPr="0016588C">
        <w:rPr>
          <w:rFonts w:ascii="Times New Roman" w:hAnsi="Times New Roman" w:cs="Times New Roman"/>
          <w:bCs/>
          <w:sz w:val="28"/>
          <w:szCs w:val="28"/>
        </w:rPr>
        <w:t xml:space="preserve"> руб</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 xml:space="preserve"> или </w:t>
      </w:r>
      <w:r w:rsidR="00D10966">
        <w:rPr>
          <w:rFonts w:ascii="Times New Roman" w:hAnsi="Times New Roman" w:cs="Times New Roman"/>
          <w:bCs/>
          <w:sz w:val="28"/>
          <w:szCs w:val="28"/>
        </w:rPr>
        <w:t xml:space="preserve">107,8 </w:t>
      </w:r>
      <w:r w:rsidRPr="0016588C">
        <w:rPr>
          <w:rFonts w:ascii="Times New Roman" w:hAnsi="Times New Roman" w:cs="Times New Roman"/>
          <w:bCs/>
          <w:sz w:val="28"/>
          <w:szCs w:val="28"/>
        </w:rPr>
        <w:t>% к уровню 2020 г. (</w:t>
      </w:r>
      <w:r w:rsidR="00D10966">
        <w:rPr>
          <w:rFonts w:ascii="Times New Roman" w:hAnsi="Times New Roman" w:cs="Times New Roman"/>
          <w:bCs/>
          <w:sz w:val="28"/>
          <w:szCs w:val="28"/>
        </w:rPr>
        <w:t>28218</w:t>
      </w:r>
      <w:r w:rsidRPr="0016588C">
        <w:rPr>
          <w:rFonts w:ascii="Times New Roman" w:hAnsi="Times New Roman" w:cs="Times New Roman"/>
          <w:bCs/>
          <w:sz w:val="28"/>
          <w:szCs w:val="28"/>
        </w:rPr>
        <w:t xml:space="preserve"> руб.).</w:t>
      </w:r>
    </w:p>
    <w:p w14:paraId="5F098E37" w14:textId="77777777" w:rsidR="008B0210" w:rsidRPr="0016588C" w:rsidRDefault="008B0210" w:rsidP="008B0210">
      <w:pPr>
        <w:spacing w:after="0"/>
        <w:ind w:firstLine="709"/>
        <w:jc w:val="both"/>
        <w:rPr>
          <w:rFonts w:ascii="Times New Roman" w:hAnsi="Times New Roman" w:cs="Times New Roman"/>
          <w:bCs/>
          <w:sz w:val="28"/>
          <w:szCs w:val="28"/>
        </w:rPr>
      </w:pPr>
      <w:r w:rsidRPr="0016588C">
        <w:rPr>
          <w:rFonts w:ascii="Times New Roman" w:hAnsi="Times New Roman" w:cs="Times New Roman"/>
          <w:bCs/>
          <w:sz w:val="28"/>
          <w:szCs w:val="28"/>
        </w:rPr>
        <w:t>Рост данного показателя связан с увеличением минимального размера оплаты труда в 2021 году, а также повышением оплаты труда педагогических работников, указанных учреждений в рамках исполнения Указа Президента Российской Федерации</w:t>
      </w:r>
      <w:r w:rsidR="00FC2F6B" w:rsidRPr="0016588C">
        <w:rPr>
          <w:rFonts w:ascii="Times New Roman" w:hAnsi="Times New Roman" w:cs="Times New Roman"/>
          <w:bCs/>
          <w:sz w:val="28"/>
          <w:szCs w:val="28"/>
        </w:rPr>
        <w:t xml:space="preserve"> от 7 мая 2012 г. </w:t>
      </w:r>
      <w:r w:rsidRPr="0016588C">
        <w:rPr>
          <w:rFonts w:ascii="Times New Roman" w:hAnsi="Times New Roman" w:cs="Times New Roman"/>
          <w:bCs/>
          <w:sz w:val="28"/>
          <w:szCs w:val="28"/>
        </w:rPr>
        <w:t xml:space="preserve"> № 597.</w:t>
      </w:r>
    </w:p>
    <w:p w14:paraId="0CA1ADD3" w14:textId="5C88C027" w:rsidR="008B0210" w:rsidRPr="0016588C" w:rsidRDefault="003D7C3A" w:rsidP="008B0210">
      <w:pPr>
        <w:ind w:firstLine="709"/>
        <w:jc w:val="both"/>
        <w:rPr>
          <w:rFonts w:ascii="Times New Roman" w:hAnsi="Times New Roman" w:cs="Times New Roman"/>
          <w:bCs/>
          <w:sz w:val="28"/>
          <w:szCs w:val="28"/>
        </w:rPr>
      </w:pPr>
      <w:r w:rsidRPr="0016588C">
        <w:rPr>
          <w:rFonts w:ascii="Times New Roman" w:hAnsi="Times New Roman" w:cs="Times New Roman"/>
          <w:bCs/>
          <w:sz w:val="28"/>
          <w:szCs w:val="28"/>
        </w:rPr>
        <w:t xml:space="preserve">Наибольшее </w:t>
      </w:r>
      <w:r w:rsidR="008B0210" w:rsidRPr="0016588C">
        <w:rPr>
          <w:rFonts w:ascii="Times New Roman" w:hAnsi="Times New Roman" w:cs="Times New Roman"/>
          <w:bCs/>
          <w:sz w:val="28"/>
          <w:szCs w:val="28"/>
        </w:rPr>
        <w:t xml:space="preserve">по республике значение по данному показателю отмечено в 3 муниципальных образованиях: Кош-Агачском </w:t>
      </w:r>
      <w:r w:rsidR="00FC2F6B" w:rsidRPr="0016588C">
        <w:rPr>
          <w:rFonts w:ascii="Times New Roman" w:hAnsi="Times New Roman" w:cs="Times New Roman"/>
          <w:bCs/>
          <w:sz w:val="28"/>
          <w:szCs w:val="28"/>
        </w:rPr>
        <w:t>(</w:t>
      </w:r>
      <w:r w:rsidR="008B0210" w:rsidRPr="0016588C">
        <w:rPr>
          <w:rFonts w:ascii="Times New Roman" w:hAnsi="Times New Roman" w:cs="Times New Roman"/>
          <w:bCs/>
          <w:sz w:val="28"/>
          <w:szCs w:val="28"/>
        </w:rPr>
        <w:t>37087,0 руб.</w:t>
      </w:r>
      <w:r w:rsidR="00FC2F6B" w:rsidRPr="0016588C">
        <w:rPr>
          <w:rFonts w:ascii="Times New Roman" w:hAnsi="Times New Roman" w:cs="Times New Roman"/>
          <w:bCs/>
          <w:sz w:val="28"/>
          <w:szCs w:val="28"/>
        </w:rPr>
        <w:t>) и Улаганском (32701,7 руб.) районах</w:t>
      </w:r>
      <w:r w:rsidR="008B0210" w:rsidRPr="0016588C">
        <w:rPr>
          <w:rFonts w:ascii="Times New Roman" w:hAnsi="Times New Roman" w:cs="Times New Roman"/>
          <w:bCs/>
          <w:sz w:val="28"/>
          <w:szCs w:val="28"/>
        </w:rPr>
        <w:t xml:space="preserve">, г. Горно-Алтайске </w:t>
      </w:r>
      <w:r w:rsidR="00FC2F6B" w:rsidRPr="0016588C">
        <w:rPr>
          <w:rFonts w:ascii="Times New Roman" w:hAnsi="Times New Roman" w:cs="Times New Roman"/>
          <w:bCs/>
          <w:sz w:val="28"/>
          <w:szCs w:val="28"/>
        </w:rPr>
        <w:t xml:space="preserve">(30641,3 руб.). </w:t>
      </w:r>
      <w:r w:rsidR="008B0210" w:rsidRPr="0016588C">
        <w:rPr>
          <w:rFonts w:ascii="Times New Roman" w:hAnsi="Times New Roman" w:cs="Times New Roman"/>
          <w:bCs/>
          <w:sz w:val="28"/>
          <w:szCs w:val="28"/>
        </w:rPr>
        <w:t xml:space="preserve">Наименьшие значения сложились в Онгудайском </w:t>
      </w:r>
      <w:r w:rsidR="00FC2F6B" w:rsidRPr="0016588C">
        <w:rPr>
          <w:rFonts w:ascii="Times New Roman" w:hAnsi="Times New Roman" w:cs="Times New Roman"/>
          <w:bCs/>
          <w:sz w:val="28"/>
          <w:szCs w:val="28"/>
        </w:rPr>
        <w:t>(</w:t>
      </w:r>
      <w:r w:rsidR="008B0210" w:rsidRPr="0016588C">
        <w:rPr>
          <w:rFonts w:ascii="Times New Roman" w:hAnsi="Times New Roman" w:cs="Times New Roman"/>
          <w:bCs/>
          <w:sz w:val="28"/>
          <w:szCs w:val="28"/>
        </w:rPr>
        <w:t>19 960,3 руб.</w:t>
      </w:r>
      <w:r w:rsidR="00FC2F6B" w:rsidRPr="0016588C">
        <w:rPr>
          <w:rFonts w:ascii="Times New Roman" w:hAnsi="Times New Roman" w:cs="Times New Roman"/>
          <w:bCs/>
          <w:sz w:val="28"/>
          <w:szCs w:val="28"/>
        </w:rPr>
        <w:t>)</w:t>
      </w:r>
      <w:r w:rsidR="008B0210" w:rsidRPr="0016588C">
        <w:rPr>
          <w:rFonts w:ascii="Times New Roman" w:hAnsi="Times New Roman" w:cs="Times New Roman"/>
          <w:bCs/>
          <w:sz w:val="28"/>
          <w:szCs w:val="28"/>
        </w:rPr>
        <w:t xml:space="preserve"> и Усть-Канском </w:t>
      </w:r>
      <w:r w:rsidR="00FC2F6B" w:rsidRPr="0016588C">
        <w:rPr>
          <w:rFonts w:ascii="Times New Roman" w:hAnsi="Times New Roman" w:cs="Times New Roman"/>
          <w:bCs/>
          <w:sz w:val="28"/>
          <w:szCs w:val="28"/>
        </w:rPr>
        <w:t>(</w:t>
      </w:r>
      <w:r w:rsidR="008B0210" w:rsidRPr="0016588C">
        <w:rPr>
          <w:rFonts w:ascii="Times New Roman" w:hAnsi="Times New Roman" w:cs="Times New Roman"/>
          <w:bCs/>
          <w:sz w:val="28"/>
          <w:szCs w:val="28"/>
        </w:rPr>
        <w:t>22308,8 руб.</w:t>
      </w:r>
      <w:r w:rsidR="00FC2F6B" w:rsidRPr="0016588C">
        <w:rPr>
          <w:rFonts w:ascii="Times New Roman" w:hAnsi="Times New Roman" w:cs="Times New Roman"/>
          <w:bCs/>
          <w:sz w:val="28"/>
          <w:szCs w:val="28"/>
        </w:rPr>
        <w:t>) районах.</w:t>
      </w:r>
    </w:p>
    <w:p w14:paraId="319622F6" w14:textId="77777777" w:rsidR="003D7C3A" w:rsidRPr="0016588C" w:rsidRDefault="003D7C3A" w:rsidP="003D7C3A">
      <w:pPr>
        <w:jc w:val="both"/>
        <w:rPr>
          <w:rFonts w:ascii="Times New Roman" w:hAnsi="Times New Roman" w:cs="Times New Roman"/>
          <w:bCs/>
          <w:sz w:val="28"/>
          <w:szCs w:val="28"/>
        </w:rPr>
      </w:pPr>
      <w:r w:rsidRPr="0016588C">
        <w:rPr>
          <w:rFonts w:ascii="Times New Roman" w:hAnsi="Times New Roman" w:cs="Times New Roman"/>
          <w:bCs/>
          <w:noProof/>
          <w:sz w:val="28"/>
          <w:szCs w:val="28"/>
        </w:rPr>
        <w:drawing>
          <wp:inline distT="0" distB="0" distL="0" distR="0" wp14:anchorId="25CE3EA0" wp14:editId="6EBDE91F">
            <wp:extent cx="5939790" cy="2419350"/>
            <wp:effectExtent l="0" t="0" r="381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C810C1" w14:textId="05B3A97A" w:rsidR="009A46D0" w:rsidRPr="0016588C" w:rsidRDefault="009A46D0" w:rsidP="009A46D0">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lastRenderedPageBreak/>
        <w:t xml:space="preserve">Среднемесячная номинальная начисленная заработная плата работников муниципальных общеобразовательных учреждений за 2021 год сложилась на уровне </w:t>
      </w:r>
      <w:r w:rsidR="00E35FE8" w:rsidRPr="0016588C">
        <w:rPr>
          <w:rFonts w:ascii="Times New Roman" w:hAnsi="Times New Roman" w:cs="Times New Roman"/>
          <w:sz w:val="28"/>
          <w:szCs w:val="28"/>
        </w:rPr>
        <w:t>33458,4</w:t>
      </w:r>
      <w:r w:rsidRPr="0016588C">
        <w:rPr>
          <w:rFonts w:ascii="Times New Roman" w:hAnsi="Times New Roman" w:cs="Times New Roman"/>
          <w:sz w:val="28"/>
          <w:szCs w:val="28"/>
        </w:rPr>
        <w:t xml:space="preserve"> рублей или </w:t>
      </w:r>
      <w:r w:rsidR="00C86BDF" w:rsidRPr="0016588C">
        <w:rPr>
          <w:rFonts w:ascii="Times New Roman" w:hAnsi="Times New Roman" w:cs="Times New Roman"/>
          <w:sz w:val="28"/>
          <w:szCs w:val="28"/>
        </w:rPr>
        <w:t xml:space="preserve">рост на (+) </w:t>
      </w:r>
      <w:r w:rsidR="009F1DC2" w:rsidRPr="0016588C">
        <w:rPr>
          <w:rFonts w:ascii="Times New Roman" w:hAnsi="Times New Roman" w:cs="Times New Roman"/>
          <w:sz w:val="28"/>
          <w:szCs w:val="28"/>
        </w:rPr>
        <w:t>1</w:t>
      </w:r>
      <w:r w:rsidRPr="0016588C">
        <w:rPr>
          <w:rFonts w:ascii="Times New Roman" w:hAnsi="Times New Roman" w:cs="Times New Roman"/>
          <w:sz w:val="28"/>
          <w:szCs w:val="28"/>
        </w:rPr>
        <w:t>% к уровню 2020 года (</w:t>
      </w:r>
      <w:r w:rsidR="009F1DC2" w:rsidRPr="0016588C">
        <w:rPr>
          <w:rFonts w:ascii="Times New Roman" w:hAnsi="Times New Roman" w:cs="Times New Roman"/>
          <w:sz w:val="28"/>
          <w:szCs w:val="28"/>
        </w:rPr>
        <w:t>33110</w:t>
      </w:r>
      <w:r w:rsidRPr="0016588C">
        <w:rPr>
          <w:rFonts w:ascii="Times New Roman" w:hAnsi="Times New Roman" w:cs="Times New Roman"/>
          <w:sz w:val="28"/>
          <w:szCs w:val="28"/>
        </w:rPr>
        <w:t>,0 руб.).</w:t>
      </w:r>
    </w:p>
    <w:p w14:paraId="0137B0B5" w14:textId="77777777" w:rsidR="009A46D0" w:rsidRPr="0016588C" w:rsidRDefault="009A46D0" w:rsidP="009A46D0">
      <w:pPr>
        <w:spacing w:after="0"/>
        <w:ind w:firstLine="709"/>
        <w:jc w:val="both"/>
        <w:rPr>
          <w:rFonts w:ascii="Times New Roman" w:hAnsi="Times New Roman" w:cs="Times New Roman"/>
          <w:bCs/>
          <w:sz w:val="28"/>
          <w:szCs w:val="28"/>
        </w:rPr>
      </w:pPr>
      <w:r w:rsidRPr="0016588C">
        <w:rPr>
          <w:rFonts w:ascii="Times New Roman" w:hAnsi="Times New Roman" w:cs="Times New Roman"/>
          <w:bCs/>
          <w:sz w:val="28"/>
          <w:szCs w:val="28"/>
        </w:rPr>
        <w:t xml:space="preserve">Рост данного показателя связан с увеличением минимального размера оплаты труда в 2021 году, а также повышением оплаты </w:t>
      </w:r>
      <w:r w:rsidR="00FC2F6B" w:rsidRPr="0016588C">
        <w:rPr>
          <w:rFonts w:ascii="Times New Roman" w:hAnsi="Times New Roman" w:cs="Times New Roman"/>
          <w:bCs/>
          <w:sz w:val="28"/>
          <w:szCs w:val="28"/>
        </w:rPr>
        <w:t>труда педагогических работников</w:t>
      </w:r>
      <w:r w:rsidRPr="0016588C">
        <w:rPr>
          <w:rFonts w:ascii="Times New Roman" w:hAnsi="Times New Roman" w:cs="Times New Roman"/>
          <w:bCs/>
          <w:sz w:val="28"/>
          <w:szCs w:val="28"/>
        </w:rPr>
        <w:t xml:space="preserve"> указанных учреждений в рамках исполнения Указа Президента Российской Федерации </w:t>
      </w:r>
      <w:r w:rsidR="00FC2F6B" w:rsidRPr="0016588C">
        <w:rPr>
          <w:rFonts w:ascii="Times New Roman" w:hAnsi="Times New Roman" w:cs="Times New Roman"/>
          <w:bCs/>
          <w:sz w:val="28"/>
          <w:szCs w:val="28"/>
        </w:rPr>
        <w:t xml:space="preserve">от 7 мая 2012 г. </w:t>
      </w:r>
      <w:r w:rsidRPr="0016588C">
        <w:rPr>
          <w:rFonts w:ascii="Times New Roman" w:hAnsi="Times New Roman" w:cs="Times New Roman"/>
          <w:bCs/>
          <w:sz w:val="28"/>
          <w:szCs w:val="28"/>
        </w:rPr>
        <w:t>№ 597 и выплатами за классное руководство из федерального бюджета.</w:t>
      </w:r>
    </w:p>
    <w:p w14:paraId="5082B524" w14:textId="77777777" w:rsidR="009A46D0" w:rsidRPr="0016588C" w:rsidRDefault="009A46D0" w:rsidP="009A46D0">
      <w:pPr>
        <w:spacing w:after="0"/>
        <w:ind w:firstLine="709"/>
        <w:jc w:val="both"/>
        <w:rPr>
          <w:rFonts w:ascii="Times New Roman" w:hAnsi="Times New Roman" w:cs="Times New Roman"/>
          <w:bCs/>
          <w:sz w:val="28"/>
          <w:szCs w:val="28"/>
        </w:rPr>
      </w:pPr>
      <w:r w:rsidRPr="0016588C">
        <w:rPr>
          <w:rFonts w:ascii="Times New Roman" w:hAnsi="Times New Roman" w:cs="Times New Roman"/>
          <w:bCs/>
          <w:sz w:val="28"/>
          <w:szCs w:val="28"/>
        </w:rPr>
        <w:t xml:space="preserve">Наибольшее по республике значение по данному показателю отмечено в 4 муниципальных образованиях: Кош-Агачском районе </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44379,5 руб.</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 xml:space="preserve">, г. Горно-Алтайске – 41999,8 руб., Улаганском </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41648,5 руб.</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 xml:space="preserve"> и Майминском </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37313,2 руб.</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 xml:space="preserve"> районах. Наименьшие значения сложились в Онгудайском </w:t>
      </w:r>
      <w:r w:rsidR="00FC2F6B" w:rsidRPr="0016588C">
        <w:rPr>
          <w:rFonts w:ascii="Times New Roman" w:hAnsi="Times New Roman" w:cs="Times New Roman"/>
          <w:bCs/>
          <w:sz w:val="28"/>
          <w:szCs w:val="28"/>
        </w:rPr>
        <w:t xml:space="preserve">(26630,7 руб.) </w:t>
      </w:r>
      <w:r w:rsidRPr="0016588C">
        <w:rPr>
          <w:rFonts w:ascii="Times New Roman" w:hAnsi="Times New Roman" w:cs="Times New Roman"/>
          <w:bCs/>
          <w:sz w:val="28"/>
          <w:szCs w:val="28"/>
        </w:rPr>
        <w:t>и Усть-Канском</w:t>
      </w:r>
      <w:r w:rsidR="00FC2F6B" w:rsidRPr="0016588C">
        <w:rPr>
          <w:rFonts w:ascii="Times New Roman" w:hAnsi="Times New Roman" w:cs="Times New Roman"/>
          <w:bCs/>
          <w:sz w:val="28"/>
          <w:szCs w:val="28"/>
        </w:rPr>
        <w:t xml:space="preserve"> (26756,3 руб.)</w:t>
      </w:r>
      <w:r w:rsidRPr="0016588C">
        <w:rPr>
          <w:rFonts w:ascii="Times New Roman" w:hAnsi="Times New Roman" w:cs="Times New Roman"/>
          <w:bCs/>
          <w:sz w:val="28"/>
          <w:szCs w:val="28"/>
        </w:rPr>
        <w:t xml:space="preserve"> районах</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 xml:space="preserve"> </w:t>
      </w:r>
    </w:p>
    <w:p w14:paraId="416C186C" w14:textId="77777777" w:rsidR="009A46D0" w:rsidRPr="0016588C" w:rsidRDefault="009A46D0" w:rsidP="009A46D0">
      <w:pPr>
        <w:spacing w:after="0"/>
        <w:jc w:val="both"/>
        <w:rPr>
          <w:rFonts w:ascii="Times New Roman" w:hAnsi="Times New Roman" w:cs="Times New Roman"/>
          <w:bCs/>
          <w:sz w:val="28"/>
          <w:szCs w:val="28"/>
        </w:rPr>
      </w:pPr>
      <w:r w:rsidRPr="0016588C">
        <w:rPr>
          <w:rFonts w:ascii="Times New Roman" w:hAnsi="Times New Roman" w:cs="Times New Roman"/>
          <w:bCs/>
          <w:noProof/>
          <w:sz w:val="28"/>
          <w:szCs w:val="28"/>
        </w:rPr>
        <w:drawing>
          <wp:inline distT="0" distB="0" distL="0" distR="0" wp14:anchorId="1ECDC1A0" wp14:editId="47AC6A99">
            <wp:extent cx="5939790" cy="2343150"/>
            <wp:effectExtent l="0" t="0" r="38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F1AD37" w14:textId="05407D8D" w:rsidR="00B4003F" w:rsidRPr="0016588C" w:rsidRDefault="00B4003F" w:rsidP="00B4003F">
      <w:pPr>
        <w:spacing w:after="0"/>
        <w:ind w:firstLine="709"/>
        <w:jc w:val="both"/>
        <w:rPr>
          <w:rFonts w:ascii="Times New Roman" w:hAnsi="Times New Roman" w:cs="Times New Roman"/>
          <w:bCs/>
          <w:sz w:val="28"/>
          <w:szCs w:val="28"/>
        </w:rPr>
      </w:pPr>
      <w:r w:rsidRPr="0016588C">
        <w:rPr>
          <w:rFonts w:ascii="Times New Roman" w:hAnsi="Times New Roman" w:cs="Times New Roman"/>
          <w:sz w:val="28"/>
          <w:szCs w:val="28"/>
        </w:rPr>
        <w:t>Среднемесячная номинальная начисленная заработная плата учителей муниципальных общеобразовательных учреждений в 2021 году составил</w:t>
      </w:r>
      <w:r w:rsidR="00E35FE8" w:rsidRPr="0016588C">
        <w:rPr>
          <w:rFonts w:ascii="Times New Roman" w:hAnsi="Times New Roman" w:cs="Times New Roman"/>
          <w:sz w:val="28"/>
          <w:szCs w:val="28"/>
        </w:rPr>
        <w:t>а 34201</w:t>
      </w:r>
      <w:r w:rsidRPr="0016588C">
        <w:rPr>
          <w:rFonts w:ascii="Times New Roman" w:hAnsi="Times New Roman" w:cs="Times New Roman"/>
          <w:sz w:val="28"/>
          <w:szCs w:val="28"/>
        </w:rPr>
        <w:t>,</w:t>
      </w:r>
      <w:r w:rsidR="00E35FE8" w:rsidRPr="0016588C">
        <w:rPr>
          <w:rFonts w:ascii="Times New Roman" w:hAnsi="Times New Roman" w:cs="Times New Roman"/>
          <w:sz w:val="28"/>
          <w:szCs w:val="28"/>
        </w:rPr>
        <w:t>9</w:t>
      </w:r>
      <w:r w:rsidRPr="0016588C">
        <w:rPr>
          <w:rFonts w:ascii="Times New Roman" w:hAnsi="Times New Roman" w:cs="Times New Roman"/>
          <w:sz w:val="28"/>
          <w:szCs w:val="28"/>
        </w:rPr>
        <w:t xml:space="preserve"> руб</w:t>
      </w:r>
      <w:r w:rsidR="00FC2F6B" w:rsidRPr="0016588C">
        <w:rPr>
          <w:rFonts w:ascii="Times New Roman" w:hAnsi="Times New Roman" w:cs="Times New Roman"/>
          <w:sz w:val="28"/>
          <w:szCs w:val="28"/>
        </w:rPr>
        <w:t>.</w:t>
      </w:r>
      <w:r w:rsidRPr="0016588C">
        <w:rPr>
          <w:rFonts w:ascii="Times New Roman" w:hAnsi="Times New Roman" w:cs="Times New Roman"/>
          <w:sz w:val="28"/>
          <w:szCs w:val="28"/>
        </w:rPr>
        <w:t xml:space="preserve"> или 108,5% к уровню 2020 года (31525,7 руб.).</w:t>
      </w:r>
      <w:r w:rsidR="00E35FE8" w:rsidRPr="0016588C">
        <w:rPr>
          <w:rFonts w:ascii="Times New Roman" w:hAnsi="Times New Roman" w:cs="Times New Roman"/>
          <w:sz w:val="28"/>
          <w:szCs w:val="28"/>
        </w:rPr>
        <w:t xml:space="preserve"> </w:t>
      </w:r>
      <w:r w:rsidRPr="0016588C">
        <w:rPr>
          <w:rFonts w:ascii="Times New Roman" w:hAnsi="Times New Roman" w:cs="Times New Roman"/>
          <w:bCs/>
          <w:sz w:val="28"/>
          <w:szCs w:val="28"/>
        </w:rPr>
        <w:t xml:space="preserve">Рост данного показателя связан с увеличением минимального размера оплаты труда в 2021 году, а также повышением оплаты труда педагогических работников указанных учреждений в рамках исполнения Указа Президента Российской Федерации </w:t>
      </w:r>
      <w:r w:rsidR="00FC2F6B" w:rsidRPr="0016588C">
        <w:rPr>
          <w:rFonts w:ascii="Times New Roman" w:hAnsi="Times New Roman" w:cs="Times New Roman"/>
          <w:bCs/>
          <w:sz w:val="28"/>
          <w:szCs w:val="28"/>
        </w:rPr>
        <w:t xml:space="preserve">от 7 мая 2012 г. </w:t>
      </w:r>
      <w:r w:rsidRPr="0016588C">
        <w:rPr>
          <w:rFonts w:ascii="Times New Roman" w:hAnsi="Times New Roman" w:cs="Times New Roman"/>
          <w:bCs/>
          <w:sz w:val="28"/>
          <w:szCs w:val="28"/>
        </w:rPr>
        <w:t>№</w:t>
      </w:r>
      <w:r w:rsidR="004D58A5" w:rsidRPr="0016588C">
        <w:rPr>
          <w:rFonts w:ascii="Times New Roman" w:hAnsi="Times New Roman" w:cs="Times New Roman"/>
          <w:bCs/>
          <w:sz w:val="28"/>
          <w:szCs w:val="28"/>
        </w:rPr>
        <w:t xml:space="preserve"> </w:t>
      </w:r>
      <w:r w:rsidRPr="0016588C">
        <w:rPr>
          <w:rFonts w:ascii="Times New Roman" w:hAnsi="Times New Roman" w:cs="Times New Roman"/>
          <w:bCs/>
          <w:sz w:val="28"/>
          <w:szCs w:val="28"/>
        </w:rPr>
        <w:t>597 и выплатами за классное руководство из федерального бюджета.</w:t>
      </w:r>
    </w:p>
    <w:p w14:paraId="548F09D8" w14:textId="77777777" w:rsidR="00B4003F" w:rsidRPr="0016588C" w:rsidRDefault="00B4003F" w:rsidP="00B4003F">
      <w:pPr>
        <w:spacing w:after="0"/>
        <w:ind w:firstLine="709"/>
        <w:jc w:val="both"/>
        <w:rPr>
          <w:rFonts w:ascii="Times New Roman" w:hAnsi="Times New Roman" w:cs="Times New Roman"/>
          <w:bCs/>
          <w:sz w:val="28"/>
          <w:szCs w:val="28"/>
        </w:rPr>
      </w:pPr>
      <w:r w:rsidRPr="0016588C">
        <w:rPr>
          <w:rFonts w:ascii="Times New Roman" w:hAnsi="Times New Roman" w:cs="Times New Roman"/>
          <w:bCs/>
          <w:sz w:val="28"/>
          <w:szCs w:val="28"/>
        </w:rPr>
        <w:t xml:space="preserve">Наибольшее по республике значение по данному показателю отмечено в 3 муниципальных образованиях: Кош-Агачском </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51</w:t>
      </w:r>
      <w:r w:rsidR="00505340" w:rsidRPr="0016588C">
        <w:rPr>
          <w:rFonts w:ascii="Times New Roman" w:hAnsi="Times New Roman" w:cs="Times New Roman"/>
          <w:bCs/>
          <w:sz w:val="28"/>
          <w:szCs w:val="28"/>
        </w:rPr>
        <w:t> </w:t>
      </w:r>
      <w:r w:rsidRPr="0016588C">
        <w:rPr>
          <w:rFonts w:ascii="Times New Roman" w:hAnsi="Times New Roman" w:cs="Times New Roman"/>
          <w:bCs/>
          <w:sz w:val="28"/>
          <w:szCs w:val="28"/>
        </w:rPr>
        <w:t>8</w:t>
      </w:r>
      <w:r w:rsidR="00505340" w:rsidRPr="0016588C">
        <w:rPr>
          <w:rFonts w:ascii="Times New Roman" w:hAnsi="Times New Roman" w:cs="Times New Roman"/>
          <w:bCs/>
          <w:sz w:val="28"/>
          <w:szCs w:val="28"/>
        </w:rPr>
        <w:t xml:space="preserve">57,7 </w:t>
      </w:r>
      <w:r w:rsidRPr="0016588C">
        <w:rPr>
          <w:rFonts w:ascii="Times New Roman" w:hAnsi="Times New Roman" w:cs="Times New Roman"/>
          <w:bCs/>
          <w:sz w:val="28"/>
          <w:szCs w:val="28"/>
        </w:rPr>
        <w:t>руб.</w:t>
      </w:r>
      <w:r w:rsidR="00FC2F6B" w:rsidRPr="0016588C">
        <w:rPr>
          <w:rFonts w:ascii="Times New Roman" w:hAnsi="Times New Roman" w:cs="Times New Roman"/>
          <w:bCs/>
          <w:sz w:val="28"/>
          <w:szCs w:val="28"/>
        </w:rPr>
        <w:t>) и</w:t>
      </w:r>
      <w:r w:rsidRPr="0016588C">
        <w:rPr>
          <w:rFonts w:ascii="Times New Roman" w:hAnsi="Times New Roman" w:cs="Times New Roman"/>
          <w:bCs/>
          <w:sz w:val="28"/>
          <w:szCs w:val="28"/>
        </w:rPr>
        <w:t xml:space="preserve"> Улаганском </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44901,0 руб.</w:t>
      </w:r>
      <w:r w:rsidR="00FC2F6B" w:rsidRPr="0016588C">
        <w:rPr>
          <w:rFonts w:ascii="Times New Roman" w:hAnsi="Times New Roman" w:cs="Times New Roman"/>
          <w:bCs/>
          <w:sz w:val="28"/>
          <w:szCs w:val="28"/>
        </w:rPr>
        <w:t>) районах</w:t>
      </w:r>
      <w:r w:rsidRPr="0016588C">
        <w:rPr>
          <w:rFonts w:ascii="Times New Roman" w:hAnsi="Times New Roman" w:cs="Times New Roman"/>
          <w:bCs/>
          <w:sz w:val="28"/>
          <w:szCs w:val="28"/>
        </w:rPr>
        <w:t xml:space="preserve">, г. Горно-Алтайске </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40606,78 руб.</w:t>
      </w:r>
      <w:r w:rsidR="00FC2F6B" w:rsidRPr="0016588C">
        <w:rPr>
          <w:rFonts w:ascii="Times New Roman" w:hAnsi="Times New Roman" w:cs="Times New Roman"/>
          <w:bCs/>
          <w:sz w:val="28"/>
          <w:szCs w:val="28"/>
        </w:rPr>
        <w:t xml:space="preserve">). </w:t>
      </w:r>
      <w:r w:rsidRPr="0016588C">
        <w:rPr>
          <w:rFonts w:ascii="Times New Roman" w:hAnsi="Times New Roman" w:cs="Times New Roman"/>
          <w:bCs/>
          <w:sz w:val="28"/>
          <w:szCs w:val="28"/>
        </w:rPr>
        <w:t xml:space="preserve">Наименьшие значения сложились в Усть-Канском </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32716 руб.</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 xml:space="preserve"> и Онгудайском </w:t>
      </w:r>
      <w:r w:rsidR="00FC2F6B" w:rsidRPr="0016588C">
        <w:rPr>
          <w:rFonts w:ascii="Times New Roman" w:hAnsi="Times New Roman" w:cs="Times New Roman"/>
          <w:bCs/>
          <w:sz w:val="28"/>
          <w:szCs w:val="28"/>
        </w:rPr>
        <w:t>(</w:t>
      </w:r>
      <w:r w:rsidRPr="0016588C">
        <w:rPr>
          <w:rFonts w:ascii="Times New Roman" w:hAnsi="Times New Roman" w:cs="Times New Roman"/>
          <w:bCs/>
          <w:sz w:val="28"/>
          <w:szCs w:val="28"/>
        </w:rPr>
        <w:t>32450,6 руб.</w:t>
      </w:r>
      <w:r w:rsidR="00FC2F6B" w:rsidRPr="0016588C">
        <w:rPr>
          <w:rFonts w:ascii="Times New Roman" w:hAnsi="Times New Roman" w:cs="Times New Roman"/>
          <w:bCs/>
          <w:sz w:val="28"/>
          <w:szCs w:val="28"/>
        </w:rPr>
        <w:t>) районах.</w:t>
      </w:r>
      <w:r w:rsidR="00E35FE8" w:rsidRPr="0016588C">
        <w:rPr>
          <w:rFonts w:ascii="Times New Roman" w:hAnsi="Times New Roman" w:cs="Times New Roman"/>
          <w:bCs/>
          <w:sz w:val="28"/>
          <w:szCs w:val="28"/>
        </w:rPr>
        <w:t xml:space="preserve"> </w:t>
      </w:r>
    </w:p>
    <w:p w14:paraId="0E798ED8" w14:textId="77777777" w:rsidR="00B4003F" w:rsidRPr="0016588C" w:rsidRDefault="00B4003F" w:rsidP="00B4003F">
      <w:pPr>
        <w:spacing w:after="0"/>
        <w:jc w:val="both"/>
        <w:rPr>
          <w:rFonts w:ascii="Times New Roman" w:hAnsi="Times New Roman" w:cs="Times New Roman"/>
          <w:bCs/>
          <w:sz w:val="28"/>
          <w:szCs w:val="28"/>
        </w:rPr>
      </w:pPr>
      <w:r w:rsidRPr="0016588C">
        <w:rPr>
          <w:rFonts w:ascii="Times New Roman" w:hAnsi="Times New Roman" w:cs="Times New Roman"/>
          <w:bCs/>
          <w:noProof/>
          <w:sz w:val="28"/>
          <w:szCs w:val="28"/>
        </w:rPr>
        <w:lastRenderedPageBreak/>
        <w:drawing>
          <wp:inline distT="0" distB="0" distL="0" distR="0" wp14:anchorId="041F0EB8" wp14:editId="368451AE">
            <wp:extent cx="5939790" cy="2352675"/>
            <wp:effectExtent l="0" t="0" r="381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69B31B" w14:textId="77777777" w:rsidR="007E38BF" w:rsidRPr="0016588C" w:rsidRDefault="007E38BF" w:rsidP="007E38BF">
      <w:pPr>
        <w:spacing w:after="0"/>
        <w:ind w:firstLine="567"/>
        <w:jc w:val="both"/>
        <w:rPr>
          <w:rFonts w:ascii="Times New Roman" w:hAnsi="Times New Roman" w:cs="Times New Roman"/>
          <w:bCs/>
          <w:sz w:val="28"/>
          <w:szCs w:val="28"/>
        </w:rPr>
      </w:pPr>
      <w:r w:rsidRPr="0016588C">
        <w:rPr>
          <w:rFonts w:ascii="Times New Roman" w:hAnsi="Times New Roman" w:cs="Times New Roman"/>
          <w:bCs/>
          <w:sz w:val="28"/>
          <w:szCs w:val="28"/>
        </w:rPr>
        <w:t xml:space="preserve">Среднемесячная начисленная заработная плата муниципальных учреждений культуры и искусства за 2021 год составила 35147 руб., что выше уровня 2020 года на (+)14,3%. </w:t>
      </w:r>
    </w:p>
    <w:p w14:paraId="3A090D51" w14:textId="77777777" w:rsidR="007E38BF" w:rsidRPr="0016588C" w:rsidRDefault="007E38BF" w:rsidP="007E38BF">
      <w:pPr>
        <w:spacing w:after="0"/>
        <w:ind w:firstLine="567"/>
        <w:jc w:val="both"/>
        <w:rPr>
          <w:rFonts w:ascii="Times New Roman" w:hAnsi="Times New Roman" w:cs="Times New Roman"/>
          <w:bCs/>
          <w:sz w:val="28"/>
          <w:szCs w:val="28"/>
        </w:rPr>
      </w:pPr>
      <w:r w:rsidRPr="0016588C">
        <w:rPr>
          <w:rFonts w:ascii="Times New Roman" w:hAnsi="Times New Roman" w:cs="Times New Roman"/>
          <w:bCs/>
          <w:sz w:val="28"/>
          <w:szCs w:val="28"/>
        </w:rPr>
        <w:t>Наибольший уровень заработной платы в сфере культуры отмечен в Кош-Агачском (46788,3 руб.) и Турочакском (3992,7 руб.) районах.</w:t>
      </w:r>
    </w:p>
    <w:p w14:paraId="0850B598" w14:textId="77777777" w:rsidR="001F1225" w:rsidRPr="0016588C" w:rsidRDefault="001F1225" w:rsidP="001F1225">
      <w:pPr>
        <w:jc w:val="both"/>
        <w:rPr>
          <w:rFonts w:ascii="Times New Roman" w:hAnsi="Times New Roman" w:cs="Times New Roman"/>
          <w:sz w:val="28"/>
        </w:rPr>
      </w:pPr>
      <w:r w:rsidRPr="0016588C">
        <w:rPr>
          <w:rFonts w:ascii="Times New Roman" w:hAnsi="Times New Roman" w:cs="Times New Roman"/>
          <w:noProof/>
          <w:sz w:val="28"/>
        </w:rPr>
        <w:drawing>
          <wp:inline distT="0" distB="0" distL="0" distR="0" wp14:anchorId="0D3E59D4" wp14:editId="2C08D6C9">
            <wp:extent cx="5829300" cy="2600325"/>
            <wp:effectExtent l="0" t="0" r="0" b="9525"/>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53418B" w14:textId="77777777" w:rsidR="00D82C09" w:rsidRPr="0016588C" w:rsidRDefault="003C6DF3" w:rsidP="00D82C09">
      <w:pPr>
        <w:spacing w:after="0"/>
        <w:ind w:firstLine="709"/>
        <w:jc w:val="both"/>
        <w:rPr>
          <w:rFonts w:ascii="Times New Roman" w:hAnsi="Times New Roman" w:cs="Times New Roman"/>
          <w:sz w:val="28"/>
        </w:rPr>
      </w:pPr>
      <w:r w:rsidRPr="0016588C">
        <w:rPr>
          <w:rFonts w:ascii="Times New Roman" w:hAnsi="Times New Roman" w:cs="Times New Roman"/>
          <w:sz w:val="28"/>
        </w:rPr>
        <w:t>За 2021 год среднемесячная заработная плата тренер</w:t>
      </w:r>
      <w:r w:rsidR="00D82C09" w:rsidRPr="0016588C">
        <w:rPr>
          <w:rFonts w:ascii="Times New Roman" w:hAnsi="Times New Roman" w:cs="Times New Roman"/>
          <w:sz w:val="28"/>
        </w:rPr>
        <w:t>ов</w:t>
      </w:r>
      <w:r w:rsidRPr="0016588C">
        <w:rPr>
          <w:rFonts w:ascii="Times New Roman" w:hAnsi="Times New Roman" w:cs="Times New Roman"/>
          <w:sz w:val="28"/>
        </w:rPr>
        <w:t xml:space="preserve"> составила 33288,0 руб</w:t>
      </w:r>
      <w:r w:rsidR="00D82C09" w:rsidRPr="0016588C">
        <w:rPr>
          <w:rFonts w:ascii="Times New Roman" w:hAnsi="Times New Roman" w:cs="Times New Roman"/>
          <w:sz w:val="28"/>
        </w:rPr>
        <w:t>.</w:t>
      </w:r>
      <w:r w:rsidRPr="0016588C">
        <w:rPr>
          <w:rFonts w:ascii="Times New Roman" w:hAnsi="Times New Roman" w:cs="Times New Roman"/>
          <w:sz w:val="28"/>
        </w:rPr>
        <w:t>, темп роста средней заработной платы за 2021 год по отношению к 2020 году составил 108,2 % (</w:t>
      </w:r>
      <w:r w:rsidR="00D82C09" w:rsidRPr="0016588C">
        <w:rPr>
          <w:rFonts w:ascii="Times New Roman" w:hAnsi="Times New Roman" w:cs="Times New Roman"/>
          <w:sz w:val="28"/>
        </w:rPr>
        <w:t xml:space="preserve">2020 г.- </w:t>
      </w:r>
      <w:r w:rsidRPr="0016588C">
        <w:rPr>
          <w:rFonts w:ascii="Times New Roman" w:hAnsi="Times New Roman" w:cs="Times New Roman"/>
          <w:sz w:val="28"/>
        </w:rPr>
        <w:t>30757,8 рублей).</w:t>
      </w:r>
    </w:p>
    <w:p w14:paraId="6406233F" w14:textId="77777777" w:rsidR="000F06EF" w:rsidRPr="0016588C" w:rsidRDefault="000F06EF" w:rsidP="00D82C09">
      <w:pPr>
        <w:spacing w:after="0"/>
        <w:ind w:firstLine="709"/>
        <w:jc w:val="both"/>
        <w:rPr>
          <w:rFonts w:ascii="Times New Roman" w:hAnsi="Times New Roman" w:cs="Times New Roman"/>
          <w:sz w:val="28"/>
        </w:rPr>
      </w:pPr>
      <w:r w:rsidRPr="0016588C">
        <w:rPr>
          <w:rFonts w:ascii="Times New Roman" w:hAnsi="Times New Roman" w:cs="Times New Roman"/>
          <w:sz w:val="28"/>
        </w:rPr>
        <w:t xml:space="preserve">Среднемесячная заработная плата муниципальных учреждений физической культуры </w:t>
      </w:r>
      <w:r w:rsidR="00013DFA" w:rsidRPr="0016588C">
        <w:rPr>
          <w:rFonts w:ascii="Times New Roman" w:hAnsi="Times New Roman" w:cs="Times New Roman"/>
          <w:sz w:val="28"/>
        </w:rPr>
        <w:t xml:space="preserve">и спорта за 2021 год составила </w:t>
      </w:r>
      <w:r w:rsidRPr="0016588C">
        <w:rPr>
          <w:rFonts w:ascii="Times New Roman" w:hAnsi="Times New Roman" w:cs="Times New Roman"/>
          <w:sz w:val="28"/>
        </w:rPr>
        <w:t>31307,4 руб.</w:t>
      </w:r>
    </w:p>
    <w:p w14:paraId="5A83191A" w14:textId="77777777" w:rsidR="00257419" w:rsidRPr="0016588C" w:rsidRDefault="007D5C20" w:rsidP="00D82C09">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Наибольший уровень с</w:t>
      </w:r>
      <w:r w:rsidR="00711529" w:rsidRPr="0016588C">
        <w:rPr>
          <w:rFonts w:ascii="Times New Roman" w:hAnsi="Times New Roman" w:cs="Times New Roman"/>
          <w:sz w:val="28"/>
          <w:szCs w:val="28"/>
        </w:rPr>
        <w:t>реднемесячн</w:t>
      </w:r>
      <w:r w:rsidRPr="0016588C">
        <w:rPr>
          <w:rFonts w:ascii="Times New Roman" w:hAnsi="Times New Roman" w:cs="Times New Roman"/>
          <w:sz w:val="28"/>
          <w:szCs w:val="28"/>
        </w:rPr>
        <w:t>ой</w:t>
      </w:r>
      <w:r w:rsidR="00711529" w:rsidRPr="0016588C">
        <w:rPr>
          <w:rFonts w:ascii="Times New Roman" w:hAnsi="Times New Roman" w:cs="Times New Roman"/>
          <w:sz w:val="28"/>
          <w:szCs w:val="28"/>
        </w:rPr>
        <w:t xml:space="preserve"> номинальн</w:t>
      </w:r>
      <w:r w:rsidRPr="0016588C">
        <w:rPr>
          <w:rFonts w:ascii="Times New Roman" w:hAnsi="Times New Roman" w:cs="Times New Roman"/>
          <w:sz w:val="28"/>
          <w:szCs w:val="28"/>
        </w:rPr>
        <w:t xml:space="preserve">ой </w:t>
      </w:r>
      <w:r w:rsidR="00711529" w:rsidRPr="0016588C">
        <w:rPr>
          <w:rFonts w:ascii="Times New Roman" w:hAnsi="Times New Roman" w:cs="Times New Roman"/>
          <w:sz w:val="28"/>
          <w:szCs w:val="28"/>
        </w:rPr>
        <w:t>начисленн</w:t>
      </w:r>
      <w:r w:rsidRPr="0016588C">
        <w:rPr>
          <w:rFonts w:ascii="Times New Roman" w:hAnsi="Times New Roman" w:cs="Times New Roman"/>
          <w:sz w:val="28"/>
          <w:szCs w:val="28"/>
        </w:rPr>
        <w:t>ой</w:t>
      </w:r>
      <w:r w:rsidR="00711529" w:rsidRPr="0016588C">
        <w:rPr>
          <w:rFonts w:ascii="Times New Roman" w:hAnsi="Times New Roman" w:cs="Times New Roman"/>
          <w:sz w:val="28"/>
          <w:szCs w:val="28"/>
        </w:rPr>
        <w:t xml:space="preserve"> заработн</w:t>
      </w:r>
      <w:r w:rsidRPr="0016588C">
        <w:rPr>
          <w:rFonts w:ascii="Times New Roman" w:hAnsi="Times New Roman" w:cs="Times New Roman"/>
          <w:sz w:val="28"/>
          <w:szCs w:val="28"/>
        </w:rPr>
        <w:t>ой платы</w:t>
      </w:r>
      <w:r w:rsidR="00711529" w:rsidRPr="0016588C">
        <w:rPr>
          <w:rFonts w:ascii="Times New Roman" w:hAnsi="Times New Roman" w:cs="Times New Roman"/>
          <w:sz w:val="28"/>
          <w:szCs w:val="28"/>
        </w:rPr>
        <w:t xml:space="preserve"> работников муниципальных учреждений фи</w:t>
      </w:r>
      <w:r w:rsidR="00FB7166" w:rsidRPr="0016588C">
        <w:rPr>
          <w:rFonts w:ascii="Times New Roman" w:hAnsi="Times New Roman" w:cs="Times New Roman"/>
          <w:sz w:val="28"/>
          <w:szCs w:val="28"/>
        </w:rPr>
        <w:t>зической культуры и спорта в 202</w:t>
      </w:r>
      <w:r w:rsidR="00257419" w:rsidRPr="0016588C">
        <w:rPr>
          <w:rFonts w:ascii="Times New Roman" w:hAnsi="Times New Roman" w:cs="Times New Roman"/>
          <w:sz w:val="28"/>
          <w:szCs w:val="28"/>
        </w:rPr>
        <w:t>1</w:t>
      </w:r>
      <w:r w:rsidR="00711529" w:rsidRPr="0016588C">
        <w:rPr>
          <w:rFonts w:ascii="Times New Roman" w:hAnsi="Times New Roman" w:cs="Times New Roman"/>
          <w:sz w:val="28"/>
          <w:szCs w:val="28"/>
        </w:rPr>
        <w:t xml:space="preserve"> году </w:t>
      </w:r>
      <w:r w:rsidRPr="0016588C">
        <w:rPr>
          <w:rFonts w:ascii="Times New Roman" w:hAnsi="Times New Roman" w:cs="Times New Roman"/>
          <w:sz w:val="28"/>
          <w:szCs w:val="28"/>
        </w:rPr>
        <w:t xml:space="preserve">сложился в </w:t>
      </w:r>
      <w:r w:rsidR="00257419" w:rsidRPr="0016588C">
        <w:rPr>
          <w:rFonts w:ascii="Times New Roman" w:hAnsi="Times New Roman" w:cs="Times New Roman"/>
          <w:sz w:val="28"/>
          <w:szCs w:val="28"/>
        </w:rPr>
        <w:t>Майминском районе (35323,46 руб.) и г. Горно-Алтайске (33954,9 руб.).</w:t>
      </w:r>
    </w:p>
    <w:p w14:paraId="7266E5E4" w14:textId="5A208078" w:rsidR="00784948" w:rsidRPr="0016588C" w:rsidRDefault="006145F6" w:rsidP="00BF57C8">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Статистические данные по </w:t>
      </w:r>
      <w:r w:rsidR="00257419" w:rsidRPr="0016588C">
        <w:rPr>
          <w:rFonts w:ascii="Times New Roman" w:hAnsi="Times New Roman" w:cs="Times New Roman"/>
          <w:sz w:val="28"/>
          <w:szCs w:val="28"/>
        </w:rPr>
        <w:t xml:space="preserve">Онгудайскому, </w:t>
      </w:r>
      <w:r w:rsidR="000D7504" w:rsidRPr="0016588C">
        <w:rPr>
          <w:rFonts w:ascii="Times New Roman" w:hAnsi="Times New Roman" w:cs="Times New Roman"/>
          <w:sz w:val="28"/>
          <w:szCs w:val="28"/>
        </w:rPr>
        <w:t>Усть-Канскому, Усть-Коксинскому и Шебалинскому районам за 202</w:t>
      </w:r>
      <w:r w:rsidR="00257419" w:rsidRPr="0016588C">
        <w:rPr>
          <w:rFonts w:ascii="Times New Roman" w:hAnsi="Times New Roman" w:cs="Times New Roman"/>
          <w:sz w:val="28"/>
          <w:szCs w:val="28"/>
        </w:rPr>
        <w:t>1</w:t>
      </w:r>
      <w:r w:rsidRPr="0016588C">
        <w:rPr>
          <w:rFonts w:ascii="Times New Roman" w:hAnsi="Times New Roman" w:cs="Times New Roman"/>
          <w:sz w:val="28"/>
          <w:szCs w:val="28"/>
        </w:rPr>
        <w:t xml:space="preserve"> год </w:t>
      </w:r>
      <w:r w:rsidR="00D82C09" w:rsidRPr="0016588C">
        <w:rPr>
          <w:rFonts w:ascii="Times New Roman" w:hAnsi="Times New Roman" w:cs="Times New Roman"/>
          <w:sz w:val="28"/>
          <w:szCs w:val="28"/>
        </w:rPr>
        <w:t>не приведены</w:t>
      </w:r>
      <w:r w:rsidR="00402851" w:rsidRPr="0016588C">
        <w:rPr>
          <w:rFonts w:ascii="Times New Roman" w:hAnsi="Times New Roman" w:cs="Times New Roman"/>
          <w:sz w:val="28"/>
          <w:szCs w:val="28"/>
        </w:rPr>
        <w:t xml:space="preserve"> в целях обеспечения конфиденциальности первичных статистических данных, </w:t>
      </w:r>
      <w:r w:rsidR="00402851" w:rsidRPr="0016588C">
        <w:rPr>
          <w:rFonts w:ascii="Times New Roman" w:hAnsi="Times New Roman" w:cs="Times New Roman"/>
          <w:sz w:val="28"/>
          <w:szCs w:val="28"/>
        </w:rPr>
        <w:lastRenderedPageBreak/>
        <w:t>полученных от организаций, в соответствии с Федеральным законом от 29 ноября 2007 года № 282-ФЗ.</w:t>
      </w:r>
    </w:p>
    <w:p w14:paraId="708E47CC" w14:textId="77777777" w:rsidR="00E17DA8" w:rsidRPr="0016588C" w:rsidRDefault="00711529" w:rsidP="00BF57C8">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Наименьший уровень </w:t>
      </w:r>
      <w:r w:rsidR="00951620" w:rsidRPr="0016588C">
        <w:rPr>
          <w:rFonts w:ascii="Times New Roman" w:hAnsi="Times New Roman" w:cs="Times New Roman"/>
          <w:sz w:val="28"/>
          <w:szCs w:val="28"/>
        </w:rPr>
        <w:t>заработн</w:t>
      </w:r>
      <w:r w:rsidRPr="0016588C">
        <w:rPr>
          <w:rFonts w:ascii="Times New Roman" w:hAnsi="Times New Roman" w:cs="Times New Roman"/>
          <w:sz w:val="28"/>
          <w:szCs w:val="28"/>
        </w:rPr>
        <w:t>ой</w:t>
      </w:r>
      <w:r w:rsidR="00951620" w:rsidRPr="0016588C">
        <w:rPr>
          <w:rFonts w:ascii="Times New Roman" w:hAnsi="Times New Roman" w:cs="Times New Roman"/>
          <w:sz w:val="28"/>
          <w:szCs w:val="28"/>
        </w:rPr>
        <w:t xml:space="preserve"> плат</w:t>
      </w:r>
      <w:r w:rsidRPr="0016588C">
        <w:rPr>
          <w:rFonts w:ascii="Times New Roman" w:hAnsi="Times New Roman" w:cs="Times New Roman"/>
          <w:sz w:val="28"/>
          <w:szCs w:val="28"/>
        </w:rPr>
        <w:t>ы</w:t>
      </w:r>
      <w:r w:rsidR="00951620" w:rsidRPr="0016588C">
        <w:rPr>
          <w:rFonts w:ascii="Times New Roman" w:hAnsi="Times New Roman" w:cs="Times New Roman"/>
          <w:sz w:val="28"/>
          <w:szCs w:val="28"/>
        </w:rPr>
        <w:t xml:space="preserve"> </w:t>
      </w:r>
      <w:r w:rsidR="00F174B2" w:rsidRPr="0016588C">
        <w:rPr>
          <w:rFonts w:ascii="Times New Roman" w:hAnsi="Times New Roman" w:cs="Times New Roman"/>
          <w:sz w:val="28"/>
          <w:szCs w:val="28"/>
        </w:rPr>
        <w:t>демонстриру</w:t>
      </w:r>
      <w:r w:rsidR="009948F6" w:rsidRPr="0016588C">
        <w:rPr>
          <w:rFonts w:ascii="Times New Roman" w:hAnsi="Times New Roman" w:cs="Times New Roman"/>
          <w:sz w:val="28"/>
          <w:szCs w:val="28"/>
        </w:rPr>
        <w:t>е</w:t>
      </w:r>
      <w:r w:rsidR="00F174B2" w:rsidRPr="0016588C">
        <w:rPr>
          <w:rFonts w:ascii="Times New Roman" w:hAnsi="Times New Roman" w:cs="Times New Roman"/>
          <w:sz w:val="28"/>
          <w:szCs w:val="28"/>
        </w:rPr>
        <w:t>т</w:t>
      </w:r>
      <w:r w:rsidR="00C651EB" w:rsidRPr="0016588C">
        <w:rPr>
          <w:rFonts w:ascii="Times New Roman" w:hAnsi="Times New Roman" w:cs="Times New Roman"/>
          <w:sz w:val="28"/>
          <w:szCs w:val="28"/>
        </w:rPr>
        <w:t xml:space="preserve"> </w:t>
      </w:r>
      <w:r w:rsidR="00784948" w:rsidRPr="0016588C">
        <w:rPr>
          <w:rFonts w:ascii="Times New Roman" w:hAnsi="Times New Roman" w:cs="Times New Roman"/>
          <w:sz w:val="28"/>
          <w:szCs w:val="28"/>
        </w:rPr>
        <w:t>Турочакский</w:t>
      </w:r>
      <w:r w:rsidR="00177749" w:rsidRPr="0016588C">
        <w:rPr>
          <w:rFonts w:ascii="Times New Roman" w:hAnsi="Times New Roman" w:cs="Times New Roman"/>
          <w:sz w:val="28"/>
          <w:szCs w:val="28"/>
        </w:rPr>
        <w:t xml:space="preserve"> район</w:t>
      </w:r>
      <w:r w:rsidR="001F1225" w:rsidRPr="0016588C">
        <w:rPr>
          <w:rFonts w:ascii="Times New Roman" w:hAnsi="Times New Roman" w:cs="Times New Roman"/>
          <w:sz w:val="28"/>
          <w:szCs w:val="28"/>
        </w:rPr>
        <w:t xml:space="preserve"> (25232,18 руб.)</w:t>
      </w:r>
      <w:r w:rsidR="00177749" w:rsidRPr="0016588C">
        <w:rPr>
          <w:rFonts w:ascii="Times New Roman" w:hAnsi="Times New Roman" w:cs="Times New Roman"/>
          <w:sz w:val="28"/>
          <w:szCs w:val="28"/>
        </w:rPr>
        <w:t>.</w:t>
      </w:r>
    </w:p>
    <w:p w14:paraId="1D655393" w14:textId="77777777" w:rsidR="00D97BE3" w:rsidRPr="0016588C" w:rsidRDefault="00D97BE3" w:rsidP="00BF57C8">
      <w:pPr>
        <w:spacing w:after="0"/>
        <w:jc w:val="both"/>
        <w:rPr>
          <w:noProof/>
        </w:rPr>
      </w:pPr>
    </w:p>
    <w:p w14:paraId="5343E89F" w14:textId="77777777" w:rsidR="00A105DB" w:rsidRPr="0016588C" w:rsidRDefault="00FB379F" w:rsidP="00BF57C8">
      <w:pPr>
        <w:pStyle w:val="29"/>
      </w:pPr>
      <w:bookmarkStart w:id="14" w:name="_Toc19262302"/>
      <w:r w:rsidRPr="0016588C">
        <w:rPr>
          <w:noProof/>
          <w:lang w:eastAsia="ru-RU"/>
        </w:rPr>
        <w:drawing>
          <wp:inline distT="0" distB="0" distL="0" distR="0" wp14:anchorId="6A249C68" wp14:editId="19913540">
            <wp:extent cx="6120130" cy="1885950"/>
            <wp:effectExtent l="0" t="0" r="1397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3FFAC5" w14:textId="77777777" w:rsidR="00D0332C" w:rsidRPr="0016588C" w:rsidRDefault="00AD3AAB" w:rsidP="004D58A5">
      <w:pPr>
        <w:pStyle w:val="29"/>
        <w:spacing w:after="0"/>
      </w:pPr>
      <w:bookmarkStart w:id="15" w:name="_Toc84238789"/>
      <w:r w:rsidRPr="0016588C">
        <w:t xml:space="preserve">2. </w:t>
      </w:r>
      <w:r w:rsidR="00D0332C" w:rsidRPr="0016588C">
        <w:t>Дошкольное образование</w:t>
      </w:r>
      <w:bookmarkEnd w:id="14"/>
      <w:bookmarkEnd w:id="15"/>
    </w:p>
    <w:p w14:paraId="04843DB3" w14:textId="77777777" w:rsidR="007E4806" w:rsidRPr="0016588C" w:rsidRDefault="007E4806" w:rsidP="004D58A5">
      <w:pPr>
        <w:tabs>
          <w:tab w:val="left" w:pos="0"/>
        </w:tabs>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По состоянию на 01.01.2022 года в Республике Алтай функционировали </w:t>
      </w:r>
      <w:r w:rsidR="00191CC0" w:rsidRPr="0016588C">
        <w:rPr>
          <w:rFonts w:ascii="Times New Roman" w:hAnsi="Times New Roman" w:cs="Times New Roman"/>
          <w:sz w:val="28"/>
          <w:szCs w:val="28"/>
        </w:rPr>
        <w:t>166</w:t>
      </w:r>
      <w:r w:rsidRPr="0016588C">
        <w:rPr>
          <w:rFonts w:ascii="Times New Roman" w:hAnsi="Times New Roman" w:cs="Times New Roman"/>
          <w:sz w:val="28"/>
          <w:szCs w:val="28"/>
        </w:rPr>
        <w:t xml:space="preserve"> образовательных организаци</w:t>
      </w:r>
      <w:r w:rsidR="00191CC0" w:rsidRPr="0016588C">
        <w:rPr>
          <w:rFonts w:ascii="Times New Roman" w:hAnsi="Times New Roman" w:cs="Times New Roman"/>
          <w:sz w:val="28"/>
          <w:szCs w:val="28"/>
        </w:rPr>
        <w:t>й</w:t>
      </w:r>
      <w:r w:rsidRPr="0016588C">
        <w:rPr>
          <w:rFonts w:ascii="Times New Roman" w:hAnsi="Times New Roman" w:cs="Times New Roman"/>
          <w:sz w:val="28"/>
          <w:szCs w:val="28"/>
        </w:rPr>
        <w:t>, предоставляющи</w:t>
      </w:r>
      <w:r w:rsidR="00191CC0" w:rsidRPr="0016588C">
        <w:rPr>
          <w:rFonts w:ascii="Times New Roman" w:hAnsi="Times New Roman" w:cs="Times New Roman"/>
          <w:sz w:val="28"/>
          <w:szCs w:val="28"/>
        </w:rPr>
        <w:t>х</w:t>
      </w:r>
      <w:r w:rsidRPr="0016588C">
        <w:rPr>
          <w:rFonts w:ascii="Times New Roman" w:hAnsi="Times New Roman" w:cs="Times New Roman"/>
          <w:sz w:val="28"/>
          <w:szCs w:val="28"/>
        </w:rPr>
        <w:t xml:space="preserve"> услуги дошкольного образования, из них </w:t>
      </w:r>
      <w:r w:rsidR="00191CC0" w:rsidRPr="0016588C">
        <w:rPr>
          <w:rFonts w:ascii="Times New Roman" w:hAnsi="Times New Roman" w:cs="Times New Roman"/>
          <w:sz w:val="28"/>
          <w:szCs w:val="28"/>
        </w:rPr>
        <w:t>148</w:t>
      </w:r>
      <w:r w:rsidRPr="0016588C">
        <w:rPr>
          <w:rFonts w:ascii="Times New Roman" w:hAnsi="Times New Roman" w:cs="Times New Roman"/>
          <w:sz w:val="28"/>
          <w:szCs w:val="28"/>
        </w:rPr>
        <w:t xml:space="preserve"> муниципальных дошкольных образовательных организаций, 2 государственных организации, 16 негосударственных организаций.</w:t>
      </w:r>
    </w:p>
    <w:p w14:paraId="603F9F51" w14:textId="77777777" w:rsidR="00C905CF" w:rsidRPr="0016588C" w:rsidRDefault="007E4806"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Общая численность воспитанников муниципальных организаций, осуществляющих образовательную деятельность по образовательным программам дошкольного образования, уменьшилась на </w:t>
      </w:r>
      <w:r w:rsidR="00D82C09" w:rsidRPr="0016588C">
        <w:rPr>
          <w:rFonts w:ascii="Times New Roman" w:hAnsi="Times New Roman" w:cs="Times New Roman"/>
          <w:sz w:val="28"/>
          <w:szCs w:val="28"/>
        </w:rPr>
        <w:t xml:space="preserve">(-) </w:t>
      </w:r>
      <w:r w:rsidR="003C032E" w:rsidRPr="0016588C">
        <w:rPr>
          <w:rFonts w:ascii="Times New Roman" w:hAnsi="Times New Roman" w:cs="Times New Roman"/>
          <w:sz w:val="28"/>
          <w:szCs w:val="28"/>
        </w:rPr>
        <w:t>3,4</w:t>
      </w:r>
      <w:r w:rsidRPr="0016588C">
        <w:rPr>
          <w:rFonts w:ascii="Times New Roman" w:hAnsi="Times New Roman" w:cs="Times New Roman"/>
          <w:sz w:val="28"/>
          <w:szCs w:val="28"/>
        </w:rPr>
        <w:t xml:space="preserve"> % к уровню прошлого года </w:t>
      </w:r>
      <w:r w:rsidR="00C905CF" w:rsidRPr="0016588C">
        <w:rPr>
          <w:rFonts w:ascii="Times New Roman" w:hAnsi="Times New Roman" w:cs="Times New Roman"/>
          <w:sz w:val="28"/>
          <w:szCs w:val="28"/>
        </w:rPr>
        <w:t>(14331 воспитанник) и составила 13843 воспитанника.</w:t>
      </w:r>
    </w:p>
    <w:p w14:paraId="03CFD579" w14:textId="77777777" w:rsidR="007E4806" w:rsidRPr="0016588C" w:rsidRDefault="00C905CF"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Численность детей, в возрасте от 1 до 6 лет, получающих дошкольную образовательную услугу, составила </w:t>
      </w:r>
      <w:r w:rsidR="00AF4A96" w:rsidRPr="0016588C">
        <w:rPr>
          <w:rFonts w:ascii="Times New Roman" w:hAnsi="Times New Roman" w:cs="Times New Roman"/>
          <w:sz w:val="28"/>
          <w:szCs w:val="28"/>
        </w:rPr>
        <w:t>9</w:t>
      </w:r>
      <w:r w:rsidRPr="0016588C">
        <w:rPr>
          <w:rFonts w:ascii="Times New Roman" w:hAnsi="Times New Roman" w:cs="Times New Roman"/>
          <w:sz w:val="28"/>
          <w:szCs w:val="28"/>
        </w:rPr>
        <w:t xml:space="preserve">696 </w:t>
      </w:r>
      <w:r w:rsidR="007E4806" w:rsidRPr="0016588C">
        <w:rPr>
          <w:rFonts w:ascii="Times New Roman" w:hAnsi="Times New Roman" w:cs="Times New Roman"/>
          <w:sz w:val="28"/>
          <w:szCs w:val="28"/>
        </w:rPr>
        <w:t>воспитанник</w:t>
      </w:r>
      <w:r w:rsidRPr="0016588C">
        <w:rPr>
          <w:rFonts w:ascii="Times New Roman" w:hAnsi="Times New Roman" w:cs="Times New Roman"/>
          <w:sz w:val="28"/>
          <w:szCs w:val="28"/>
        </w:rPr>
        <w:t>ов, что ниже уровня 2020 года на (-) 0,4% (2020 год - 9736 воспитанников)</w:t>
      </w:r>
      <w:r w:rsidR="007E4806" w:rsidRPr="0016588C">
        <w:rPr>
          <w:rFonts w:ascii="Times New Roman" w:hAnsi="Times New Roman" w:cs="Times New Roman"/>
          <w:sz w:val="28"/>
          <w:szCs w:val="28"/>
        </w:rPr>
        <w:t xml:space="preserve">. </w:t>
      </w:r>
    </w:p>
    <w:p w14:paraId="573D3DC6" w14:textId="77777777" w:rsidR="00824C80" w:rsidRPr="0016588C" w:rsidRDefault="00824C80"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Д</w:t>
      </w:r>
      <w:r w:rsidR="007E4806" w:rsidRPr="0016588C">
        <w:rPr>
          <w:rFonts w:ascii="Times New Roman" w:hAnsi="Times New Roman" w:cs="Times New Roman"/>
          <w:sz w:val="28"/>
          <w:szCs w:val="28"/>
        </w:rPr>
        <w:t xml:space="preserve">оля детей в возрасте от 1 до 6 лет, получающих дошкольную образовательную услугу в муниципальных общеобразовательных организациях, </w:t>
      </w:r>
      <w:r w:rsidRPr="0016588C">
        <w:rPr>
          <w:rFonts w:ascii="Times New Roman" w:hAnsi="Times New Roman" w:cs="Times New Roman"/>
          <w:sz w:val="28"/>
          <w:szCs w:val="28"/>
        </w:rPr>
        <w:t>с</w:t>
      </w:r>
      <w:r w:rsidR="007E4806" w:rsidRPr="0016588C">
        <w:rPr>
          <w:rFonts w:ascii="Times New Roman" w:hAnsi="Times New Roman" w:cs="Times New Roman"/>
          <w:sz w:val="28"/>
          <w:szCs w:val="28"/>
        </w:rPr>
        <w:t>ни</w:t>
      </w:r>
      <w:r w:rsidRPr="0016588C">
        <w:rPr>
          <w:rFonts w:ascii="Times New Roman" w:hAnsi="Times New Roman" w:cs="Times New Roman"/>
          <w:sz w:val="28"/>
          <w:szCs w:val="28"/>
        </w:rPr>
        <w:t>зилась в Усть-Коксинском – 53,4% (2020 г. – 56,0%), Онгудайском – 56,5% (2020 г. – 64,9%), Кош-Агачском – 25,2% (2020 г. – 41,0%), Турочакском – 48,5% (2020 г. – 52,6%), Улаганском – 34,5% (2020 г. - 45%) районах.</w:t>
      </w:r>
    </w:p>
    <w:p w14:paraId="6377C552" w14:textId="5A86FEE9" w:rsidR="00824C80" w:rsidRPr="0016588C" w:rsidRDefault="00824C80"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Рост показателя отмечен в Майминском – на (+) 3,8% (факт 2021 г. -51,8%), Шебалинском – на (+) 1,6% (51,6%), Чойском – на 3,7% (51,8%), Усть-Канском – на </w:t>
      </w:r>
      <w:r w:rsidR="004D58A5"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13,6 % (57,8%) районах и в г. Горно-Алтайске – на </w:t>
      </w:r>
      <w:r w:rsidR="004D58A5" w:rsidRPr="0016588C">
        <w:rPr>
          <w:rFonts w:ascii="Times New Roman" w:hAnsi="Times New Roman" w:cs="Times New Roman"/>
          <w:sz w:val="28"/>
          <w:szCs w:val="28"/>
        </w:rPr>
        <w:t xml:space="preserve">(+) </w:t>
      </w:r>
      <w:r w:rsidRPr="0016588C">
        <w:rPr>
          <w:rFonts w:ascii="Times New Roman" w:hAnsi="Times New Roman" w:cs="Times New Roman"/>
          <w:sz w:val="28"/>
          <w:szCs w:val="28"/>
        </w:rPr>
        <w:t>4,7% (50,9%).</w:t>
      </w:r>
    </w:p>
    <w:p w14:paraId="3199B7A4" w14:textId="2B2543E6" w:rsidR="00A35227" w:rsidRPr="0016588C" w:rsidRDefault="00A35227" w:rsidP="004D58A5">
      <w:pPr>
        <w:spacing w:after="0"/>
        <w:jc w:val="both"/>
        <w:rPr>
          <w:rFonts w:ascii="Times New Roman" w:hAnsi="Times New Roman" w:cs="Times New Roman"/>
          <w:sz w:val="28"/>
          <w:szCs w:val="28"/>
        </w:rPr>
      </w:pPr>
    </w:p>
    <w:p w14:paraId="7126DA7A" w14:textId="77777777" w:rsidR="003C032E" w:rsidRPr="0016588C" w:rsidRDefault="00AF4A96" w:rsidP="004D58A5">
      <w:pPr>
        <w:spacing w:after="0"/>
        <w:jc w:val="both"/>
        <w:rPr>
          <w:rFonts w:ascii="Times New Roman" w:hAnsi="Times New Roman" w:cs="Times New Roman"/>
          <w:sz w:val="28"/>
          <w:szCs w:val="28"/>
        </w:rPr>
      </w:pPr>
      <w:r w:rsidRPr="0016588C">
        <w:rPr>
          <w:rFonts w:ascii="Times New Roman" w:hAnsi="Times New Roman" w:cs="Times New Roman"/>
          <w:bCs/>
          <w:noProof/>
          <w:sz w:val="28"/>
          <w:szCs w:val="28"/>
        </w:rPr>
        <w:lastRenderedPageBreak/>
        <w:drawing>
          <wp:inline distT="0" distB="0" distL="0" distR="0" wp14:anchorId="53972320" wp14:editId="682B6C92">
            <wp:extent cx="5939790" cy="2028825"/>
            <wp:effectExtent l="0" t="0" r="381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987A98" w14:textId="1D61E1D5" w:rsidR="00B5550B" w:rsidRPr="0016588C" w:rsidRDefault="00B5550B" w:rsidP="004D58A5">
      <w:pPr>
        <w:spacing w:after="0"/>
        <w:ind w:firstLine="567"/>
        <w:jc w:val="both"/>
        <w:rPr>
          <w:rFonts w:ascii="Times New Roman" w:hAnsi="Times New Roman" w:cs="Times New Roman"/>
          <w:sz w:val="28"/>
          <w:szCs w:val="28"/>
        </w:rPr>
      </w:pPr>
      <w:r w:rsidRPr="0016588C">
        <w:rPr>
          <w:rFonts w:ascii="Times New Roman" w:hAnsi="Times New Roman" w:cs="Times New Roman"/>
          <w:sz w:val="28"/>
          <w:szCs w:val="28"/>
        </w:rPr>
        <w:t xml:space="preserve">В соответствии с Указами Президента Российской Федерации о мерах по реализации государственной политики в области образования и науки и мероприятиях по реализации государственной социальной политики за отчетный период проведена работа по обеспечению доступности дошкольного образования для детей в возрасте от трех до семи лет. </w:t>
      </w:r>
    </w:p>
    <w:p w14:paraId="2042180D" w14:textId="3778EE21" w:rsidR="000C0B7E" w:rsidRPr="0016588C" w:rsidRDefault="000C0B7E" w:rsidP="004D58A5">
      <w:pPr>
        <w:shd w:val="clear" w:color="auto" w:fill="FFFFFF"/>
        <w:spacing w:after="0"/>
        <w:ind w:firstLine="709"/>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 xml:space="preserve">В </w:t>
      </w:r>
      <w:r w:rsidR="00E47D72" w:rsidRPr="0016588C">
        <w:rPr>
          <w:rFonts w:ascii="Times New Roman" w:hAnsi="Times New Roman" w:cs="Times New Roman"/>
          <w:color w:val="000000"/>
          <w:sz w:val="28"/>
          <w:szCs w:val="28"/>
        </w:rPr>
        <w:t>рамках реализации</w:t>
      </w:r>
      <w:r w:rsidR="003C032E" w:rsidRPr="0016588C">
        <w:rPr>
          <w:rFonts w:ascii="Times New Roman" w:hAnsi="Times New Roman" w:cs="Times New Roman"/>
          <w:color w:val="000000"/>
          <w:sz w:val="28"/>
          <w:szCs w:val="28"/>
        </w:rPr>
        <w:t xml:space="preserve"> национального </w:t>
      </w:r>
      <w:r w:rsidR="00E47D72" w:rsidRPr="0016588C">
        <w:rPr>
          <w:rFonts w:ascii="Times New Roman" w:hAnsi="Times New Roman" w:cs="Times New Roman"/>
          <w:color w:val="000000"/>
          <w:sz w:val="28"/>
          <w:szCs w:val="28"/>
        </w:rPr>
        <w:t>проекта «</w:t>
      </w:r>
      <w:r w:rsidRPr="0016588C">
        <w:rPr>
          <w:rFonts w:ascii="Times New Roman" w:hAnsi="Times New Roman" w:cs="Times New Roman"/>
          <w:color w:val="000000"/>
          <w:sz w:val="28"/>
          <w:szCs w:val="28"/>
        </w:rPr>
        <w:t>Демография», в период с 20</w:t>
      </w:r>
      <w:r w:rsidR="003C032E" w:rsidRPr="0016588C">
        <w:rPr>
          <w:rFonts w:ascii="Times New Roman" w:hAnsi="Times New Roman" w:cs="Times New Roman"/>
          <w:color w:val="000000"/>
          <w:sz w:val="28"/>
          <w:szCs w:val="28"/>
        </w:rPr>
        <w:t xml:space="preserve">19 </w:t>
      </w:r>
      <w:r w:rsidRPr="0016588C">
        <w:rPr>
          <w:rFonts w:ascii="Times New Roman" w:hAnsi="Times New Roman" w:cs="Times New Roman"/>
          <w:color w:val="000000"/>
          <w:sz w:val="28"/>
          <w:szCs w:val="28"/>
        </w:rPr>
        <w:t>по 2021 годы</w:t>
      </w:r>
      <w:r w:rsidR="00C86BDF" w:rsidRPr="0016588C">
        <w:rPr>
          <w:rFonts w:ascii="Times New Roman" w:hAnsi="Times New Roman" w:cs="Times New Roman"/>
          <w:color w:val="000000"/>
          <w:sz w:val="28"/>
          <w:szCs w:val="28"/>
        </w:rPr>
        <w:t xml:space="preserve"> на территории Республики Алтай п</w:t>
      </w:r>
      <w:r w:rsidR="003C032E" w:rsidRPr="0016588C">
        <w:rPr>
          <w:rFonts w:ascii="Times New Roman" w:hAnsi="Times New Roman" w:cs="Times New Roman"/>
          <w:color w:val="000000"/>
          <w:sz w:val="28"/>
          <w:szCs w:val="28"/>
        </w:rPr>
        <w:t>о состоянию на 1 января 2022 года введены</w:t>
      </w:r>
      <w:r w:rsidR="00E47D72" w:rsidRPr="0016588C">
        <w:rPr>
          <w:rFonts w:ascii="Times New Roman" w:hAnsi="Times New Roman" w:cs="Times New Roman"/>
          <w:color w:val="000000"/>
          <w:sz w:val="28"/>
          <w:szCs w:val="28"/>
        </w:rPr>
        <w:t xml:space="preserve"> 8 детски</w:t>
      </w:r>
      <w:r w:rsidR="007C2286" w:rsidRPr="0016588C">
        <w:rPr>
          <w:rFonts w:ascii="Times New Roman" w:hAnsi="Times New Roman" w:cs="Times New Roman"/>
          <w:color w:val="000000"/>
          <w:sz w:val="28"/>
          <w:szCs w:val="28"/>
        </w:rPr>
        <w:t>х</w:t>
      </w:r>
      <w:r w:rsidR="00E47D72" w:rsidRPr="0016588C">
        <w:rPr>
          <w:rFonts w:ascii="Times New Roman" w:hAnsi="Times New Roman" w:cs="Times New Roman"/>
          <w:color w:val="000000"/>
          <w:sz w:val="28"/>
          <w:szCs w:val="28"/>
        </w:rPr>
        <w:t xml:space="preserve"> садов</w:t>
      </w:r>
      <w:r w:rsidR="00C86BDF" w:rsidRPr="0016588C">
        <w:rPr>
          <w:rFonts w:ascii="Times New Roman" w:hAnsi="Times New Roman" w:cs="Times New Roman"/>
          <w:color w:val="000000"/>
          <w:sz w:val="28"/>
          <w:szCs w:val="28"/>
        </w:rPr>
        <w:t>.</w:t>
      </w:r>
    </w:p>
    <w:p w14:paraId="20C6A029" w14:textId="35FDA345" w:rsidR="00223FA5" w:rsidRPr="0016588C" w:rsidRDefault="00223FA5"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2021 году численность детей в возрасте от 1 до 6 лет, состоящих                     на учете для определения в муниципальные дошкол</w:t>
      </w:r>
      <w:r w:rsidR="00F93525" w:rsidRPr="0016588C">
        <w:rPr>
          <w:rFonts w:ascii="Times New Roman" w:hAnsi="Times New Roman" w:cs="Times New Roman"/>
          <w:sz w:val="28"/>
          <w:szCs w:val="28"/>
        </w:rPr>
        <w:t xml:space="preserve">ьные образовательные учреждения, </w:t>
      </w:r>
      <w:r w:rsidRPr="0016588C">
        <w:rPr>
          <w:rFonts w:ascii="Times New Roman" w:hAnsi="Times New Roman" w:cs="Times New Roman"/>
          <w:sz w:val="28"/>
          <w:szCs w:val="28"/>
        </w:rPr>
        <w:t>составила 2</w:t>
      </w:r>
      <w:r w:rsidR="00AF4A96" w:rsidRPr="0016588C">
        <w:rPr>
          <w:rFonts w:ascii="Times New Roman" w:hAnsi="Times New Roman" w:cs="Times New Roman"/>
          <w:sz w:val="28"/>
          <w:szCs w:val="28"/>
        </w:rPr>
        <w:t>261</w:t>
      </w:r>
      <w:r w:rsidR="004D58A5" w:rsidRPr="0016588C">
        <w:rPr>
          <w:rFonts w:ascii="Times New Roman" w:hAnsi="Times New Roman" w:cs="Times New Roman"/>
          <w:sz w:val="28"/>
          <w:szCs w:val="28"/>
        </w:rPr>
        <w:t xml:space="preserve"> чел</w:t>
      </w:r>
      <w:r w:rsidRPr="0016588C">
        <w:rPr>
          <w:rFonts w:ascii="Times New Roman" w:hAnsi="Times New Roman" w:cs="Times New Roman"/>
          <w:sz w:val="28"/>
          <w:szCs w:val="28"/>
        </w:rPr>
        <w:t xml:space="preserve">. </w:t>
      </w:r>
    </w:p>
    <w:p w14:paraId="7EFB0208" w14:textId="3C96F96F" w:rsidR="00223FA5" w:rsidRPr="0016588C" w:rsidRDefault="00223FA5"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Наиболее низкие значения по данному показателю достигли муниципальные образования: Чойский </w:t>
      </w:r>
      <w:r w:rsidR="004D58A5" w:rsidRPr="0016588C">
        <w:rPr>
          <w:rFonts w:ascii="Times New Roman" w:hAnsi="Times New Roman" w:cs="Times New Roman"/>
          <w:sz w:val="28"/>
          <w:szCs w:val="28"/>
        </w:rPr>
        <w:t>(</w:t>
      </w:r>
      <w:r w:rsidRPr="0016588C">
        <w:rPr>
          <w:rFonts w:ascii="Times New Roman" w:hAnsi="Times New Roman" w:cs="Times New Roman"/>
          <w:sz w:val="28"/>
          <w:szCs w:val="28"/>
        </w:rPr>
        <w:t>0,73 %</w:t>
      </w:r>
      <w:r w:rsidR="004D58A5" w:rsidRPr="0016588C">
        <w:rPr>
          <w:rFonts w:ascii="Times New Roman" w:hAnsi="Times New Roman" w:cs="Times New Roman"/>
          <w:sz w:val="28"/>
          <w:szCs w:val="28"/>
        </w:rPr>
        <w:t>)</w:t>
      </w:r>
      <w:r w:rsidRPr="0016588C">
        <w:rPr>
          <w:rFonts w:ascii="Times New Roman" w:hAnsi="Times New Roman" w:cs="Times New Roman"/>
          <w:sz w:val="28"/>
          <w:szCs w:val="28"/>
        </w:rPr>
        <w:t xml:space="preserve">, Кош-Агачский </w:t>
      </w:r>
      <w:r w:rsidR="004D58A5" w:rsidRPr="0016588C">
        <w:rPr>
          <w:rFonts w:ascii="Times New Roman" w:hAnsi="Times New Roman" w:cs="Times New Roman"/>
          <w:sz w:val="28"/>
          <w:szCs w:val="28"/>
        </w:rPr>
        <w:t>(</w:t>
      </w:r>
      <w:r w:rsidR="00A6169E" w:rsidRPr="0016588C">
        <w:rPr>
          <w:rFonts w:ascii="Times New Roman" w:hAnsi="Times New Roman" w:cs="Times New Roman"/>
          <w:sz w:val="28"/>
          <w:szCs w:val="28"/>
        </w:rPr>
        <w:t>1,23 %</w:t>
      </w:r>
      <w:r w:rsidR="004D58A5" w:rsidRPr="0016588C">
        <w:rPr>
          <w:rFonts w:ascii="Times New Roman" w:hAnsi="Times New Roman" w:cs="Times New Roman"/>
          <w:sz w:val="28"/>
          <w:szCs w:val="28"/>
        </w:rPr>
        <w:t>)</w:t>
      </w:r>
      <w:r w:rsidR="00A6169E" w:rsidRPr="0016588C">
        <w:rPr>
          <w:rFonts w:ascii="Times New Roman" w:hAnsi="Times New Roman" w:cs="Times New Roman"/>
          <w:sz w:val="28"/>
          <w:szCs w:val="28"/>
        </w:rPr>
        <w:t xml:space="preserve">, Турочакский </w:t>
      </w:r>
      <w:r w:rsidR="004D58A5" w:rsidRPr="0016588C">
        <w:rPr>
          <w:rFonts w:ascii="Times New Roman" w:hAnsi="Times New Roman" w:cs="Times New Roman"/>
          <w:sz w:val="28"/>
          <w:szCs w:val="28"/>
        </w:rPr>
        <w:t>(</w:t>
      </w:r>
      <w:r w:rsidR="00A6169E" w:rsidRPr="0016588C">
        <w:rPr>
          <w:rFonts w:ascii="Times New Roman" w:hAnsi="Times New Roman" w:cs="Times New Roman"/>
          <w:sz w:val="28"/>
          <w:szCs w:val="28"/>
        </w:rPr>
        <w:t>2,16 %</w:t>
      </w:r>
      <w:r w:rsidR="004D58A5" w:rsidRPr="0016588C">
        <w:rPr>
          <w:rFonts w:ascii="Times New Roman" w:hAnsi="Times New Roman" w:cs="Times New Roman"/>
          <w:sz w:val="28"/>
          <w:szCs w:val="28"/>
        </w:rPr>
        <w:t>)</w:t>
      </w:r>
      <w:r w:rsidR="00A6169E" w:rsidRPr="0016588C">
        <w:rPr>
          <w:rFonts w:ascii="Times New Roman" w:hAnsi="Times New Roman" w:cs="Times New Roman"/>
          <w:sz w:val="28"/>
          <w:szCs w:val="28"/>
        </w:rPr>
        <w:t xml:space="preserve"> и </w:t>
      </w:r>
      <w:r w:rsidRPr="0016588C">
        <w:rPr>
          <w:rFonts w:ascii="Times New Roman" w:hAnsi="Times New Roman" w:cs="Times New Roman"/>
          <w:sz w:val="28"/>
          <w:szCs w:val="28"/>
        </w:rPr>
        <w:t xml:space="preserve">Усть-Канский </w:t>
      </w:r>
      <w:r w:rsidR="004D58A5" w:rsidRPr="0016588C">
        <w:rPr>
          <w:rFonts w:ascii="Times New Roman" w:hAnsi="Times New Roman" w:cs="Times New Roman"/>
          <w:sz w:val="28"/>
          <w:szCs w:val="28"/>
        </w:rPr>
        <w:t>(</w:t>
      </w:r>
      <w:r w:rsidRPr="0016588C">
        <w:rPr>
          <w:rFonts w:ascii="Times New Roman" w:hAnsi="Times New Roman" w:cs="Times New Roman"/>
          <w:sz w:val="28"/>
          <w:szCs w:val="28"/>
        </w:rPr>
        <w:t>3,50 %</w:t>
      </w:r>
      <w:r w:rsidR="004D58A5" w:rsidRPr="0016588C">
        <w:rPr>
          <w:rFonts w:ascii="Times New Roman" w:hAnsi="Times New Roman" w:cs="Times New Roman"/>
          <w:sz w:val="28"/>
          <w:szCs w:val="28"/>
        </w:rPr>
        <w:t>) районы</w:t>
      </w:r>
      <w:r w:rsidRPr="0016588C">
        <w:rPr>
          <w:rFonts w:ascii="Times New Roman" w:hAnsi="Times New Roman" w:cs="Times New Roman"/>
          <w:sz w:val="28"/>
          <w:szCs w:val="28"/>
        </w:rPr>
        <w:t>.</w:t>
      </w:r>
      <w:r w:rsidRPr="0016588C">
        <w:rPr>
          <w:rFonts w:ascii="Times New Roman" w:hAnsi="Times New Roman" w:cs="Times New Roman"/>
          <w:i/>
          <w:color w:val="FF0000"/>
          <w:sz w:val="28"/>
          <w:szCs w:val="28"/>
        </w:rPr>
        <w:t xml:space="preserve"> </w:t>
      </w:r>
    </w:p>
    <w:p w14:paraId="7E89F57F" w14:textId="4DA22B9E" w:rsidR="00F93525" w:rsidRPr="0016588C" w:rsidRDefault="00223FA5"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Наиболее высокая очередность на определение в муниципальные детские сады сохранена в г. Горно-Алтайск </w:t>
      </w:r>
      <w:r w:rsidR="004D58A5" w:rsidRPr="0016588C">
        <w:rPr>
          <w:rFonts w:ascii="Times New Roman" w:hAnsi="Times New Roman" w:cs="Times New Roman"/>
          <w:sz w:val="28"/>
          <w:szCs w:val="28"/>
        </w:rPr>
        <w:t>(</w:t>
      </w:r>
      <w:r w:rsidRPr="0016588C">
        <w:rPr>
          <w:rFonts w:ascii="Times New Roman" w:hAnsi="Times New Roman" w:cs="Times New Roman"/>
          <w:sz w:val="28"/>
          <w:szCs w:val="28"/>
        </w:rPr>
        <w:t>22,96 %</w:t>
      </w:r>
      <w:r w:rsidR="004D58A5" w:rsidRPr="0016588C">
        <w:rPr>
          <w:rFonts w:ascii="Times New Roman" w:hAnsi="Times New Roman" w:cs="Times New Roman"/>
          <w:sz w:val="28"/>
          <w:szCs w:val="28"/>
        </w:rPr>
        <w:t>)</w:t>
      </w:r>
      <w:r w:rsidRPr="0016588C">
        <w:rPr>
          <w:rFonts w:ascii="Times New Roman" w:hAnsi="Times New Roman" w:cs="Times New Roman"/>
          <w:sz w:val="28"/>
          <w:szCs w:val="28"/>
        </w:rPr>
        <w:t xml:space="preserve">, Майминском </w:t>
      </w:r>
      <w:r w:rsidR="004D58A5" w:rsidRPr="0016588C">
        <w:rPr>
          <w:rFonts w:ascii="Times New Roman" w:hAnsi="Times New Roman" w:cs="Times New Roman"/>
          <w:sz w:val="28"/>
          <w:szCs w:val="28"/>
        </w:rPr>
        <w:t>(</w:t>
      </w:r>
      <w:r w:rsidRPr="0016588C">
        <w:rPr>
          <w:rFonts w:ascii="Times New Roman" w:hAnsi="Times New Roman" w:cs="Times New Roman"/>
          <w:sz w:val="28"/>
          <w:szCs w:val="28"/>
        </w:rPr>
        <w:t>20,95 %</w:t>
      </w:r>
      <w:r w:rsidR="004D58A5" w:rsidRPr="0016588C">
        <w:rPr>
          <w:rFonts w:ascii="Times New Roman" w:hAnsi="Times New Roman" w:cs="Times New Roman"/>
          <w:sz w:val="28"/>
          <w:szCs w:val="28"/>
        </w:rPr>
        <w:t>)</w:t>
      </w:r>
      <w:r w:rsidRPr="0016588C">
        <w:rPr>
          <w:rFonts w:ascii="Times New Roman" w:hAnsi="Times New Roman" w:cs="Times New Roman"/>
          <w:sz w:val="28"/>
          <w:szCs w:val="28"/>
        </w:rPr>
        <w:t xml:space="preserve"> и Чемальском </w:t>
      </w:r>
      <w:r w:rsidR="00930B2D" w:rsidRPr="0016588C">
        <w:rPr>
          <w:rFonts w:ascii="Times New Roman" w:hAnsi="Times New Roman" w:cs="Times New Roman"/>
          <w:sz w:val="28"/>
          <w:szCs w:val="28"/>
        </w:rPr>
        <w:t>(</w:t>
      </w:r>
      <w:r w:rsidRPr="0016588C">
        <w:rPr>
          <w:rFonts w:ascii="Times New Roman" w:hAnsi="Times New Roman" w:cs="Times New Roman"/>
          <w:sz w:val="28"/>
          <w:szCs w:val="28"/>
        </w:rPr>
        <w:t>11,75 %</w:t>
      </w:r>
      <w:r w:rsidR="00930B2D" w:rsidRPr="0016588C">
        <w:rPr>
          <w:rFonts w:ascii="Times New Roman" w:hAnsi="Times New Roman" w:cs="Times New Roman"/>
          <w:sz w:val="28"/>
          <w:szCs w:val="28"/>
        </w:rPr>
        <w:t>) район</w:t>
      </w:r>
      <w:r w:rsidR="00C86BDF" w:rsidRPr="0016588C">
        <w:rPr>
          <w:rFonts w:ascii="Times New Roman" w:hAnsi="Times New Roman" w:cs="Times New Roman"/>
          <w:sz w:val="28"/>
          <w:szCs w:val="28"/>
        </w:rPr>
        <w:t>ах</w:t>
      </w:r>
      <w:r w:rsidRPr="0016588C">
        <w:rPr>
          <w:rFonts w:ascii="Times New Roman" w:hAnsi="Times New Roman" w:cs="Times New Roman"/>
          <w:sz w:val="28"/>
          <w:szCs w:val="28"/>
        </w:rPr>
        <w:t>.</w:t>
      </w:r>
      <w:r w:rsidR="00F93525" w:rsidRPr="0016588C">
        <w:rPr>
          <w:rFonts w:ascii="Times New Roman" w:hAnsi="Times New Roman" w:cs="Times New Roman"/>
          <w:sz w:val="28"/>
          <w:szCs w:val="28"/>
        </w:rPr>
        <w:t xml:space="preserve"> </w:t>
      </w:r>
    </w:p>
    <w:p w14:paraId="0D9C0E70" w14:textId="6044EB52" w:rsidR="00223FA5" w:rsidRPr="0016588C" w:rsidRDefault="00223FA5"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С целью ликвидации очередности детей в данной возрастной группе создаются семейные группы, группы кратковременного пребывания, увеличено количество мест в детских садах за счет эффективного использования имеющихся помещений, осуществляется поддержка негосударственных дошкольных организаций. Данные мероприятия реализуются в рамках </w:t>
      </w:r>
      <w:r w:rsidR="00C86BDF" w:rsidRPr="0016588C">
        <w:rPr>
          <w:rFonts w:ascii="Times New Roman" w:hAnsi="Times New Roman" w:cs="Times New Roman"/>
          <w:sz w:val="28"/>
          <w:szCs w:val="28"/>
        </w:rPr>
        <w:t>п</w:t>
      </w:r>
      <w:r w:rsidRPr="0016588C">
        <w:rPr>
          <w:rFonts w:ascii="Times New Roman" w:hAnsi="Times New Roman" w:cs="Times New Roman"/>
          <w:sz w:val="28"/>
          <w:szCs w:val="28"/>
        </w:rPr>
        <w:t>рограммы «Создание в Республике Алтай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утвержденной распоряжением Правительства Республики Алтай от 16 апреля 2018 года №</w:t>
      </w:r>
      <w:r w:rsidR="00C86BDF" w:rsidRPr="0016588C">
        <w:rPr>
          <w:rFonts w:ascii="Times New Roman" w:hAnsi="Times New Roman" w:cs="Times New Roman"/>
          <w:sz w:val="28"/>
          <w:szCs w:val="28"/>
        </w:rPr>
        <w:t> </w:t>
      </w:r>
      <w:r w:rsidRPr="0016588C">
        <w:rPr>
          <w:rFonts w:ascii="Times New Roman" w:hAnsi="Times New Roman" w:cs="Times New Roman"/>
          <w:sz w:val="28"/>
          <w:szCs w:val="28"/>
        </w:rPr>
        <w:t>195-р.</w:t>
      </w:r>
    </w:p>
    <w:p w14:paraId="36E2978F" w14:textId="0FF763F9" w:rsidR="00AF4A96" w:rsidRPr="0016588C" w:rsidRDefault="00AF4A96" w:rsidP="004D58A5">
      <w:pPr>
        <w:spacing w:after="0"/>
        <w:ind w:firstLine="567"/>
        <w:jc w:val="both"/>
        <w:rPr>
          <w:rFonts w:ascii="Times New Roman" w:hAnsi="Times New Roman" w:cs="Times New Roman"/>
          <w:sz w:val="28"/>
          <w:szCs w:val="28"/>
        </w:rPr>
      </w:pPr>
      <w:r w:rsidRPr="0016588C">
        <w:rPr>
          <w:rFonts w:ascii="Times New Roman" w:hAnsi="Times New Roman" w:cs="Times New Roman"/>
          <w:sz w:val="28"/>
          <w:szCs w:val="28"/>
        </w:rPr>
        <w:t xml:space="preserve">В плановом периоде 2022-2023 годов ожидается продолжение строительно-ремонтных работ помещений муниципальных дошкольных </w:t>
      </w:r>
      <w:r w:rsidRPr="0016588C">
        <w:rPr>
          <w:rFonts w:ascii="Times New Roman" w:hAnsi="Times New Roman" w:cs="Times New Roman"/>
          <w:sz w:val="28"/>
          <w:szCs w:val="28"/>
        </w:rPr>
        <w:lastRenderedPageBreak/>
        <w:t>образовательных учреждений, открытие дополнительных групп и групп кратковременного пребывания в дошкольных образовательных учреждениях, а также строительство новых муниципальных дошкольных образовательных учреждений в рамках реализации национального проекта «Демография».</w:t>
      </w:r>
    </w:p>
    <w:p w14:paraId="3F991B8E" w14:textId="7615F357" w:rsidR="00FE2454" w:rsidRPr="0016588C" w:rsidRDefault="00FE2454"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 01.01.2022 года в Республике Алтай </w:t>
      </w:r>
      <w:r w:rsidR="008646F9" w:rsidRPr="008646F9">
        <w:rPr>
          <w:rFonts w:ascii="Times New Roman" w:hAnsi="Times New Roman" w:cs="Times New Roman"/>
          <w:sz w:val="28"/>
          <w:szCs w:val="28"/>
        </w:rPr>
        <w:t>3</w:t>
      </w:r>
      <w:r w:rsidRPr="0016588C">
        <w:rPr>
          <w:rFonts w:ascii="Times New Roman" w:hAnsi="Times New Roman" w:cs="Times New Roman"/>
          <w:sz w:val="28"/>
          <w:szCs w:val="28"/>
        </w:rPr>
        <w:t xml:space="preserve">5 зданий муниципальных дошкольных образовательных учреждений требуют проведение капитального ремонта или находятся в аварийном состоянии. Доля данных муниципальных дошкольных образовательных учреждений составила </w:t>
      </w:r>
      <w:r w:rsidR="008646F9" w:rsidRPr="008646F9">
        <w:rPr>
          <w:rFonts w:ascii="Times New Roman" w:hAnsi="Times New Roman" w:cs="Times New Roman"/>
          <w:sz w:val="28"/>
          <w:szCs w:val="28"/>
        </w:rPr>
        <w:t>24</w:t>
      </w:r>
      <w:r w:rsidR="008646F9">
        <w:rPr>
          <w:rFonts w:ascii="Times New Roman" w:hAnsi="Times New Roman" w:cs="Times New Roman"/>
          <w:sz w:val="28"/>
          <w:szCs w:val="28"/>
        </w:rPr>
        <w:t xml:space="preserve">,6 </w:t>
      </w:r>
      <w:r w:rsidRPr="0016588C">
        <w:rPr>
          <w:rFonts w:ascii="Times New Roman" w:hAnsi="Times New Roman" w:cs="Times New Roman"/>
          <w:sz w:val="28"/>
          <w:szCs w:val="28"/>
        </w:rPr>
        <w:t xml:space="preserve">% от </w:t>
      </w:r>
      <w:r w:rsidR="00930B2D" w:rsidRPr="0016588C">
        <w:rPr>
          <w:rFonts w:ascii="Times New Roman" w:hAnsi="Times New Roman" w:cs="Times New Roman"/>
          <w:sz w:val="28"/>
          <w:szCs w:val="28"/>
        </w:rPr>
        <w:t xml:space="preserve">общего </w:t>
      </w:r>
      <w:r w:rsidRPr="0016588C">
        <w:rPr>
          <w:rFonts w:ascii="Times New Roman" w:hAnsi="Times New Roman" w:cs="Times New Roman"/>
          <w:sz w:val="28"/>
          <w:szCs w:val="28"/>
        </w:rPr>
        <w:t>количества муниципальных детских садов.</w:t>
      </w:r>
    </w:p>
    <w:p w14:paraId="6FC2EF26" w14:textId="5AE0F4E9" w:rsidR="00FE2454" w:rsidRPr="0016588C" w:rsidRDefault="00FE2454"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Высокая доля муниципальных дошкольных образовательных учреждений, здания которых требуют капитального ремонта, отмечена </w:t>
      </w:r>
      <w:r w:rsidRPr="0016588C">
        <w:rPr>
          <w:rFonts w:ascii="Times New Roman" w:hAnsi="Times New Roman" w:cs="Times New Roman"/>
          <w:sz w:val="28"/>
          <w:szCs w:val="28"/>
        </w:rPr>
        <w:br/>
        <w:t>в Усть-Канском районе – 61,5% и Улаганском районе - 55,</w:t>
      </w:r>
      <w:r w:rsidR="00AB2027" w:rsidRPr="0016588C">
        <w:rPr>
          <w:rFonts w:ascii="Times New Roman" w:hAnsi="Times New Roman" w:cs="Times New Roman"/>
          <w:sz w:val="28"/>
          <w:szCs w:val="28"/>
        </w:rPr>
        <w:t>6</w:t>
      </w:r>
      <w:r w:rsidRPr="0016588C">
        <w:rPr>
          <w:rFonts w:ascii="Times New Roman" w:hAnsi="Times New Roman" w:cs="Times New Roman"/>
          <w:sz w:val="28"/>
          <w:szCs w:val="28"/>
        </w:rPr>
        <w:t>%</w:t>
      </w:r>
      <w:r w:rsidR="00930B2D" w:rsidRPr="0016588C">
        <w:rPr>
          <w:rFonts w:ascii="Times New Roman" w:hAnsi="Times New Roman" w:cs="Times New Roman"/>
          <w:sz w:val="28"/>
          <w:szCs w:val="28"/>
        </w:rPr>
        <w:t>,</w:t>
      </w:r>
      <w:r w:rsidRPr="0016588C">
        <w:rPr>
          <w:rFonts w:ascii="Times New Roman" w:hAnsi="Times New Roman" w:cs="Times New Roman"/>
          <w:sz w:val="28"/>
          <w:szCs w:val="28"/>
        </w:rPr>
        <w:t xml:space="preserve"> в частности:</w:t>
      </w:r>
    </w:p>
    <w:p w14:paraId="245D7978" w14:textId="77777777" w:rsidR="00FE2454" w:rsidRPr="0016588C" w:rsidRDefault="00FE2454"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Усть-Канском районе из 13 муниципальных дошкольных образовательных учреждений 8 учреждений находятся в аварийном состоянии или требуют капитального ремонта;</w:t>
      </w:r>
    </w:p>
    <w:p w14:paraId="3109C364" w14:textId="77777777" w:rsidR="00FE2454" w:rsidRPr="0016588C" w:rsidRDefault="00FE2454" w:rsidP="004D58A5">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Улаганском районе из 9 муниципальных дошкольных образовательных учреждений 5 учреждений находятся в аварийном состоянии или требуют капитального ремонта.</w:t>
      </w:r>
    </w:p>
    <w:p w14:paraId="46EE8F4E" w14:textId="5B929F60" w:rsidR="00FE2454" w:rsidRPr="0016588C" w:rsidRDefault="00FE2454" w:rsidP="00930B2D">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Наиболее положительная ситуация с долей муниципальных детских садов, требующих капитального ремонта, отмечается </w:t>
      </w:r>
      <w:r w:rsidR="00AB2027" w:rsidRPr="0016588C">
        <w:rPr>
          <w:rFonts w:ascii="Times New Roman" w:hAnsi="Times New Roman" w:cs="Times New Roman"/>
          <w:sz w:val="28"/>
          <w:szCs w:val="28"/>
        </w:rPr>
        <w:t xml:space="preserve">Майминском </w:t>
      </w:r>
      <w:r w:rsidR="00930B2D" w:rsidRPr="0016588C">
        <w:rPr>
          <w:rFonts w:ascii="Times New Roman" w:hAnsi="Times New Roman" w:cs="Times New Roman"/>
          <w:sz w:val="28"/>
          <w:szCs w:val="28"/>
        </w:rPr>
        <w:t>(</w:t>
      </w:r>
      <w:r w:rsidR="00AB2027" w:rsidRPr="0016588C">
        <w:rPr>
          <w:rFonts w:ascii="Times New Roman" w:hAnsi="Times New Roman" w:cs="Times New Roman"/>
          <w:sz w:val="28"/>
          <w:szCs w:val="28"/>
        </w:rPr>
        <w:t>11,76%</w:t>
      </w:r>
      <w:r w:rsidR="00930B2D" w:rsidRPr="0016588C">
        <w:rPr>
          <w:rFonts w:ascii="Times New Roman" w:hAnsi="Times New Roman" w:cs="Times New Roman"/>
          <w:sz w:val="28"/>
          <w:szCs w:val="28"/>
        </w:rPr>
        <w:t>)</w:t>
      </w:r>
      <w:r w:rsidR="00AB2027" w:rsidRPr="0016588C">
        <w:rPr>
          <w:rFonts w:ascii="Times New Roman" w:hAnsi="Times New Roman" w:cs="Times New Roman"/>
          <w:sz w:val="28"/>
          <w:szCs w:val="28"/>
        </w:rPr>
        <w:t xml:space="preserve"> и </w:t>
      </w:r>
      <w:r w:rsidRPr="0016588C">
        <w:rPr>
          <w:rFonts w:ascii="Times New Roman" w:hAnsi="Times New Roman" w:cs="Times New Roman"/>
          <w:sz w:val="28"/>
          <w:szCs w:val="28"/>
        </w:rPr>
        <w:t>Онгудайском</w:t>
      </w:r>
      <w:r w:rsidR="00AB2027" w:rsidRPr="0016588C">
        <w:rPr>
          <w:rFonts w:ascii="Times New Roman" w:hAnsi="Times New Roman" w:cs="Times New Roman"/>
          <w:sz w:val="28"/>
          <w:szCs w:val="28"/>
        </w:rPr>
        <w:t xml:space="preserve"> </w:t>
      </w:r>
      <w:r w:rsidR="00930B2D" w:rsidRPr="0016588C">
        <w:rPr>
          <w:rFonts w:ascii="Times New Roman" w:hAnsi="Times New Roman" w:cs="Times New Roman"/>
          <w:sz w:val="28"/>
          <w:szCs w:val="28"/>
        </w:rPr>
        <w:t>(</w:t>
      </w:r>
      <w:r w:rsidR="00AB2027" w:rsidRPr="0016588C">
        <w:rPr>
          <w:rFonts w:ascii="Times New Roman" w:hAnsi="Times New Roman" w:cs="Times New Roman"/>
          <w:sz w:val="28"/>
          <w:szCs w:val="28"/>
        </w:rPr>
        <w:t>12,5%</w:t>
      </w:r>
      <w:r w:rsidR="00930B2D" w:rsidRPr="0016588C">
        <w:rPr>
          <w:rFonts w:ascii="Times New Roman" w:hAnsi="Times New Roman" w:cs="Times New Roman"/>
          <w:sz w:val="28"/>
          <w:szCs w:val="28"/>
        </w:rPr>
        <w:t>)</w:t>
      </w:r>
      <w:r w:rsidRPr="0016588C">
        <w:rPr>
          <w:rFonts w:ascii="Times New Roman" w:hAnsi="Times New Roman" w:cs="Times New Roman"/>
          <w:sz w:val="28"/>
          <w:szCs w:val="28"/>
        </w:rPr>
        <w:t xml:space="preserve"> район</w:t>
      </w:r>
      <w:r w:rsidR="00AB2027" w:rsidRPr="0016588C">
        <w:rPr>
          <w:rFonts w:ascii="Times New Roman" w:hAnsi="Times New Roman" w:cs="Times New Roman"/>
          <w:sz w:val="28"/>
          <w:szCs w:val="28"/>
        </w:rPr>
        <w:t>ах</w:t>
      </w:r>
      <w:r w:rsidRPr="0016588C">
        <w:rPr>
          <w:rFonts w:ascii="Times New Roman" w:hAnsi="Times New Roman" w:cs="Times New Roman"/>
          <w:sz w:val="28"/>
          <w:szCs w:val="28"/>
        </w:rPr>
        <w:t>, в частности</w:t>
      </w:r>
      <w:r w:rsidR="00930B2D"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в Онгудайском районе требуется строительство </w:t>
      </w:r>
      <w:r w:rsidRPr="0016588C">
        <w:rPr>
          <w:rStyle w:val="docdata"/>
          <w:rFonts w:ascii="Times New Roman" w:hAnsi="Times New Roman" w:cs="Times New Roman"/>
          <w:color w:val="000000"/>
          <w:sz w:val="28"/>
          <w:szCs w:val="28"/>
        </w:rPr>
        <w:t xml:space="preserve">двух зданий детских садов «Веселый городок» </w:t>
      </w:r>
      <w:r w:rsidR="00930B2D" w:rsidRPr="0016588C">
        <w:rPr>
          <w:rStyle w:val="docdata"/>
          <w:rFonts w:ascii="Times New Roman" w:hAnsi="Times New Roman" w:cs="Times New Roman"/>
          <w:color w:val="000000"/>
          <w:sz w:val="28"/>
          <w:szCs w:val="28"/>
        </w:rPr>
        <w:t>(</w:t>
      </w:r>
      <w:r w:rsidRPr="0016588C">
        <w:rPr>
          <w:rStyle w:val="docdata"/>
          <w:rFonts w:ascii="Times New Roman" w:hAnsi="Times New Roman" w:cs="Times New Roman"/>
          <w:color w:val="000000"/>
          <w:sz w:val="28"/>
          <w:szCs w:val="28"/>
        </w:rPr>
        <w:t>село Онгудай</w:t>
      </w:r>
      <w:r w:rsidR="00930B2D" w:rsidRPr="0016588C">
        <w:rPr>
          <w:rStyle w:val="docdata"/>
          <w:rFonts w:ascii="Times New Roman" w:hAnsi="Times New Roman" w:cs="Times New Roman"/>
          <w:color w:val="000000"/>
          <w:sz w:val="28"/>
          <w:szCs w:val="28"/>
        </w:rPr>
        <w:t>)</w:t>
      </w:r>
      <w:r w:rsidRPr="0016588C">
        <w:rPr>
          <w:rStyle w:val="docdata"/>
          <w:rFonts w:ascii="Times New Roman" w:hAnsi="Times New Roman" w:cs="Times New Roman"/>
          <w:color w:val="000000"/>
          <w:sz w:val="28"/>
          <w:szCs w:val="28"/>
        </w:rPr>
        <w:t xml:space="preserve"> и «Теремок» </w:t>
      </w:r>
      <w:r w:rsidR="00930B2D" w:rsidRPr="0016588C">
        <w:rPr>
          <w:rStyle w:val="docdata"/>
          <w:rFonts w:ascii="Times New Roman" w:hAnsi="Times New Roman" w:cs="Times New Roman"/>
          <w:color w:val="000000"/>
          <w:sz w:val="28"/>
          <w:szCs w:val="28"/>
        </w:rPr>
        <w:t>(</w:t>
      </w:r>
      <w:r w:rsidRPr="0016588C">
        <w:rPr>
          <w:rStyle w:val="docdata"/>
          <w:rFonts w:ascii="Times New Roman" w:hAnsi="Times New Roman" w:cs="Times New Roman"/>
          <w:color w:val="000000"/>
          <w:sz w:val="28"/>
          <w:szCs w:val="28"/>
        </w:rPr>
        <w:t xml:space="preserve">село </w:t>
      </w:r>
      <w:proofErr w:type="spellStart"/>
      <w:r w:rsidRPr="0016588C">
        <w:rPr>
          <w:rStyle w:val="docdata"/>
          <w:rFonts w:ascii="Times New Roman" w:hAnsi="Times New Roman" w:cs="Times New Roman"/>
          <w:color w:val="000000"/>
          <w:sz w:val="28"/>
          <w:szCs w:val="28"/>
        </w:rPr>
        <w:t>Теньга</w:t>
      </w:r>
      <w:proofErr w:type="spellEnd"/>
      <w:r w:rsidR="00930B2D" w:rsidRPr="0016588C">
        <w:rPr>
          <w:rStyle w:val="docdata"/>
          <w:rFonts w:ascii="Times New Roman" w:hAnsi="Times New Roman" w:cs="Times New Roman"/>
          <w:color w:val="000000"/>
          <w:sz w:val="28"/>
          <w:szCs w:val="28"/>
        </w:rPr>
        <w:t>)</w:t>
      </w:r>
      <w:r w:rsidR="00AB2027" w:rsidRPr="0016588C">
        <w:rPr>
          <w:rFonts w:ascii="Times New Roman" w:hAnsi="Times New Roman" w:cs="Times New Roman"/>
          <w:sz w:val="28"/>
          <w:szCs w:val="28"/>
        </w:rPr>
        <w:t xml:space="preserve">. </w:t>
      </w:r>
    </w:p>
    <w:p w14:paraId="181627A3" w14:textId="2F9FD48B" w:rsidR="00C46DDC" w:rsidRPr="0016588C" w:rsidRDefault="00C46DDC" w:rsidP="00BF57C8">
      <w:pPr>
        <w:spacing w:after="0"/>
        <w:jc w:val="both"/>
        <w:rPr>
          <w:rFonts w:ascii="Times New Roman" w:hAnsi="Times New Roman" w:cs="Times New Roman"/>
          <w:sz w:val="28"/>
          <w:szCs w:val="28"/>
        </w:rPr>
      </w:pPr>
    </w:p>
    <w:p w14:paraId="24FB5090" w14:textId="77777777" w:rsidR="00033BEB" w:rsidRPr="0016588C" w:rsidRDefault="00033BEB" w:rsidP="00BF57C8">
      <w:pPr>
        <w:pStyle w:val="29"/>
        <w:rPr>
          <w:lang w:val="en-US"/>
        </w:rPr>
      </w:pPr>
      <w:bookmarkStart w:id="16" w:name="_Toc19262303"/>
      <w:bookmarkStart w:id="17" w:name="_Toc84238790"/>
      <w:r w:rsidRPr="0016588C">
        <w:rPr>
          <w:noProof/>
          <w:lang w:eastAsia="ru-RU"/>
        </w:rPr>
        <w:drawing>
          <wp:inline distT="0" distB="0" distL="0" distR="0" wp14:anchorId="4E6F5D85" wp14:editId="7EC1E29F">
            <wp:extent cx="5876925" cy="2238375"/>
            <wp:effectExtent l="0" t="0" r="9525" b="952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4E6E91" w14:textId="77777777" w:rsidR="00D0332C" w:rsidRPr="0016588C" w:rsidRDefault="00AD3AAB" w:rsidP="00BF57C8">
      <w:pPr>
        <w:pStyle w:val="29"/>
      </w:pPr>
      <w:r w:rsidRPr="0016588C">
        <w:t xml:space="preserve">3. </w:t>
      </w:r>
      <w:r w:rsidR="00D0332C" w:rsidRPr="0016588C">
        <w:t>Общее и дополнительное образование</w:t>
      </w:r>
      <w:bookmarkEnd w:id="16"/>
      <w:bookmarkEnd w:id="17"/>
    </w:p>
    <w:p w14:paraId="53F48ABD" w14:textId="7EE371F4" w:rsidR="00FE2454" w:rsidRPr="0016588C" w:rsidRDefault="00FE2454" w:rsidP="00FE2454">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Система муниципального общего образования представлена </w:t>
      </w:r>
      <w:r w:rsidRPr="0016588C">
        <w:rPr>
          <w:rFonts w:ascii="Times New Roman" w:hAnsi="Times New Roman" w:cs="Times New Roman"/>
          <w:sz w:val="28"/>
          <w:szCs w:val="28"/>
        </w:rPr>
        <w:br/>
      </w:r>
      <w:r w:rsidR="005610DF" w:rsidRPr="0016588C">
        <w:rPr>
          <w:rFonts w:ascii="Times New Roman" w:hAnsi="Times New Roman" w:cs="Times New Roman"/>
          <w:sz w:val="28"/>
          <w:szCs w:val="28"/>
        </w:rPr>
        <w:t>137</w:t>
      </w:r>
      <w:r w:rsidRPr="0016588C">
        <w:rPr>
          <w:rFonts w:ascii="Times New Roman" w:hAnsi="Times New Roman" w:cs="Times New Roman"/>
          <w:sz w:val="28"/>
          <w:szCs w:val="28"/>
        </w:rPr>
        <w:t xml:space="preserve"> общеобразовательными организациями, имеющими статус юридического лица, реализующими программы начального общего, основного общего и </w:t>
      </w:r>
      <w:r w:rsidRPr="0016588C">
        <w:rPr>
          <w:rFonts w:ascii="Times New Roman" w:hAnsi="Times New Roman" w:cs="Times New Roman"/>
          <w:sz w:val="28"/>
          <w:szCs w:val="28"/>
        </w:rPr>
        <w:lastRenderedPageBreak/>
        <w:t>среднего общего образования (без вечерних (сменных) общеобразовательных организаций)</w:t>
      </w:r>
      <w:r w:rsidR="00013DFA" w:rsidRPr="0016588C">
        <w:rPr>
          <w:rFonts w:ascii="Times New Roman" w:hAnsi="Times New Roman" w:cs="Times New Roman"/>
          <w:sz w:val="28"/>
          <w:szCs w:val="28"/>
        </w:rPr>
        <w:t xml:space="preserve">, образовательный процесс в которых </w:t>
      </w:r>
      <w:r w:rsidR="00930B2D" w:rsidRPr="0016588C">
        <w:rPr>
          <w:rFonts w:ascii="Times New Roman" w:hAnsi="Times New Roman" w:cs="Times New Roman"/>
          <w:sz w:val="28"/>
          <w:szCs w:val="28"/>
        </w:rPr>
        <w:t>организован</w:t>
      </w:r>
      <w:r w:rsidR="00013DFA" w:rsidRPr="0016588C">
        <w:rPr>
          <w:rFonts w:ascii="Times New Roman" w:hAnsi="Times New Roman" w:cs="Times New Roman"/>
          <w:sz w:val="28"/>
          <w:szCs w:val="28"/>
        </w:rPr>
        <w:t xml:space="preserve"> в 180 зданиях (с учетом филиалов)</w:t>
      </w:r>
      <w:r w:rsidRPr="0016588C">
        <w:rPr>
          <w:rFonts w:ascii="Times New Roman" w:hAnsi="Times New Roman" w:cs="Times New Roman"/>
          <w:sz w:val="28"/>
          <w:szCs w:val="28"/>
        </w:rPr>
        <w:t>.</w:t>
      </w:r>
    </w:p>
    <w:p w14:paraId="677B5B3C" w14:textId="77777777" w:rsidR="00FE2454" w:rsidRPr="0016588C" w:rsidRDefault="00FE2454" w:rsidP="00FE2454">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Общая численность обучающихся в муниципальных общеобразовательных учреждениях Республики Алтай на 1 сентября 2021 года составила </w:t>
      </w:r>
      <w:r w:rsidR="005610DF" w:rsidRPr="0016588C">
        <w:rPr>
          <w:rFonts w:ascii="Times New Roman" w:hAnsi="Times New Roman" w:cs="Times New Roman"/>
          <w:sz w:val="28"/>
          <w:szCs w:val="28"/>
        </w:rPr>
        <w:t>37837</w:t>
      </w:r>
      <w:r w:rsidR="00762056" w:rsidRPr="0016588C">
        <w:rPr>
          <w:rFonts w:ascii="Times New Roman" w:hAnsi="Times New Roman" w:cs="Times New Roman"/>
          <w:sz w:val="28"/>
          <w:szCs w:val="28"/>
        </w:rPr>
        <w:t xml:space="preserve"> </w:t>
      </w:r>
      <w:r w:rsidRPr="0016588C">
        <w:rPr>
          <w:rFonts w:ascii="Times New Roman" w:hAnsi="Times New Roman" w:cs="Times New Roman"/>
          <w:sz w:val="28"/>
          <w:szCs w:val="28"/>
        </w:rPr>
        <w:t>чел.</w:t>
      </w:r>
    </w:p>
    <w:p w14:paraId="02680031" w14:textId="77777777" w:rsidR="00FE2454" w:rsidRPr="0016588C" w:rsidRDefault="00FE2454" w:rsidP="00FE2454">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сравнении с 2020 годом численность обучающихся возросла на 864 чел. или на 2,3 %. Наибольшее увеличение числа обучающихся наблюдается в Улаганском (на 4,7 %), Майминском (на 2,7 %) и Усть-Канском (на 2,5 %) районах. </w:t>
      </w:r>
    </w:p>
    <w:p w14:paraId="6ADC00C9" w14:textId="4F157092" w:rsidR="00BE3146" w:rsidRPr="0016588C" w:rsidRDefault="00BE3146" w:rsidP="00BE3146">
      <w:pPr>
        <w:suppressAutoHyphens/>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Государственная итоговая аттестация по образовательным программам среднего общего образования в форме единого государственного экзамена и в форме государственного выпускного экзамена в Республике Алтай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утвержденным</w:t>
      </w:r>
      <w:r w:rsidR="006B3D0C" w:rsidRPr="0016588C">
        <w:rPr>
          <w:rFonts w:ascii="Times New Roman" w:hAnsi="Times New Roman" w:cs="Times New Roman"/>
          <w:sz w:val="28"/>
          <w:szCs w:val="28"/>
        </w:rPr>
        <w:t xml:space="preserve"> совместным</w:t>
      </w:r>
      <w:r w:rsidRPr="0016588C">
        <w:rPr>
          <w:rFonts w:ascii="Times New Roman" w:hAnsi="Times New Roman" w:cs="Times New Roman"/>
          <w:sz w:val="28"/>
          <w:szCs w:val="28"/>
        </w:rPr>
        <w:t xml:space="preserve"> приказом </w:t>
      </w:r>
      <w:r w:rsidR="006B3D0C" w:rsidRPr="0016588C">
        <w:rPr>
          <w:rFonts w:ascii="Times New Roman" w:hAnsi="Times New Roman" w:cs="Times New Roman"/>
          <w:sz w:val="28"/>
          <w:szCs w:val="28"/>
        </w:rPr>
        <w:t xml:space="preserve">от 7 ноября 2018 года </w:t>
      </w:r>
      <w:r w:rsidRPr="0016588C">
        <w:rPr>
          <w:rFonts w:ascii="Times New Roman" w:hAnsi="Times New Roman" w:cs="Times New Roman"/>
          <w:sz w:val="28"/>
          <w:szCs w:val="28"/>
        </w:rPr>
        <w:t>Министерства просвещения</w:t>
      </w:r>
      <w:r w:rsidR="006B3D0C" w:rsidRPr="0016588C">
        <w:rPr>
          <w:rFonts w:ascii="Times New Roman" w:hAnsi="Times New Roman" w:cs="Times New Roman"/>
          <w:sz w:val="28"/>
          <w:szCs w:val="28"/>
        </w:rPr>
        <w:t xml:space="preserve"> </w:t>
      </w:r>
      <w:r w:rsidRPr="0016588C">
        <w:rPr>
          <w:rFonts w:ascii="Times New Roman" w:hAnsi="Times New Roman" w:cs="Times New Roman"/>
          <w:sz w:val="28"/>
          <w:szCs w:val="28"/>
        </w:rPr>
        <w:t>России</w:t>
      </w:r>
      <w:r w:rsidR="006B3D0C" w:rsidRPr="0016588C">
        <w:rPr>
          <w:rFonts w:ascii="Times New Roman" w:hAnsi="Times New Roman" w:cs="Times New Roman"/>
          <w:sz w:val="28"/>
          <w:szCs w:val="28"/>
        </w:rPr>
        <w:t xml:space="preserve"> </w:t>
      </w:r>
      <w:r w:rsidRPr="0016588C">
        <w:rPr>
          <w:rFonts w:ascii="Times New Roman" w:hAnsi="Times New Roman" w:cs="Times New Roman"/>
          <w:sz w:val="28"/>
          <w:szCs w:val="28"/>
        </w:rPr>
        <w:t>№ 190, Рособрнадзора № 1512.</w:t>
      </w:r>
    </w:p>
    <w:p w14:paraId="15170693" w14:textId="276956CA" w:rsidR="00BE3146" w:rsidRPr="0016588C" w:rsidRDefault="00BE314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2021 году количество выпускников муниципальных общеобразовательных учреждений составило 1287 чел., из них прошли промежуточную аттестацию и получили аттестат о среднем общем образовании 12</w:t>
      </w:r>
      <w:r w:rsidR="00762056" w:rsidRPr="0016588C">
        <w:rPr>
          <w:rFonts w:ascii="Times New Roman" w:hAnsi="Times New Roman" w:cs="Times New Roman"/>
          <w:sz w:val="28"/>
          <w:szCs w:val="28"/>
        </w:rPr>
        <w:t>60</w:t>
      </w:r>
      <w:r w:rsidRPr="0016588C">
        <w:rPr>
          <w:rFonts w:ascii="Times New Roman" w:hAnsi="Times New Roman" w:cs="Times New Roman"/>
          <w:sz w:val="28"/>
          <w:szCs w:val="28"/>
        </w:rPr>
        <w:t xml:space="preserve"> выпускников. </w:t>
      </w:r>
    </w:p>
    <w:p w14:paraId="2F640102" w14:textId="6D939C14" w:rsidR="00BE3146" w:rsidRPr="0016588C" w:rsidRDefault="00BE314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Таким образом, доля выпускников муниципальных общеобразовательных учреждений, не получивших аттес</w:t>
      </w:r>
      <w:r w:rsidR="00C86BDF" w:rsidRPr="0016588C">
        <w:rPr>
          <w:rFonts w:ascii="Times New Roman" w:hAnsi="Times New Roman" w:cs="Times New Roman"/>
          <w:sz w:val="28"/>
          <w:szCs w:val="28"/>
        </w:rPr>
        <w:t>тат о среднем общем образовании</w:t>
      </w:r>
      <w:r w:rsidR="00B22F31" w:rsidRPr="0016588C">
        <w:rPr>
          <w:rFonts w:ascii="Times New Roman" w:hAnsi="Times New Roman" w:cs="Times New Roman"/>
          <w:sz w:val="28"/>
          <w:szCs w:val="28"/>
        </w:rPr>
        <w:t xml:space="preserve"> составила</w:t>
      </w:r>
      <w:r w:rsidR="00C86BDF" w:rsidRPr="0016588C">
        <w:rPr>
          <w:rFonts w:ascii="Times New Roman" w:hAnsi="Times New Roman" w:cs="Times New Roman"/>
          <w:sz w:val="28"/>
          <w:szCs w:val="28"/>
        </w:rPr>
        <w:t xml:space="preserve"> 2,25 %</w:t>
      </w:r>
      <w:r w:rsidRPr="0016588C">
        <w:rPr>
          <w:rFonts w:ascii="Times New Roman" w:hAnsi="Times New Roman" w:cs="Times New Roman"/>
          <w:sz w:val="28"/>
          <w:szCs w:val="28"/>
        </w:rPr>
        <w:t xml:space="preserve"> в общей численности выпускников муниципальных общеобразова</w:t>
      </w:r>
      <w:r w:rsidR="00C86BDF" w:rsidRPr="0016588C">
        <w:rPr>
          <w:rFonts w:ascii="Times New Roman" w:hAnsi="Times New Roman" w:cs="Times New Roman"/>
          <w:sz w:val="28"/>
          <w:szCs w:val="28"/>
        </w:rPr>
        <w:t>тельных учреждений.</w:t>
      </w:r>
    </w:p>
    <w:p w14:paraId="2A8767C5" w14:textId="447E51E7" w:rsidR="00BE3146" w:rsidRPr="0016588C" w:rsidRDefault="00BE314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Республике Алтай из общего количества муниципальных общеобразовательных организаций 82</w:t>
      </w:r>
      <w:r w:rsidR="006B3D0C" w:rsidRPr="0016588C">
        <w:rPr>
          <w:rFonts w:ascii="Times New Roman" w:hAnsi="Times New Roman" w:cs="Times New Roman"/>
          <w:sz w:val="28"/>
          <w:szCs w:val="28"/>
        </w:rPr>
        <w:t xml:space="preserve"> ед.</w:t>
      </w:r>
      <w:r w:rsidRPr="0016588C">
        <w:rPr>
          <w:rFonts w:ascii="Times New Roman" w:hAnsi="Times New Roman" w:cs="Times New Roman"/>
          <w:sz w:val="28"/>
          <w:szCs w:val="28"/>
        </w:rPr>
        <w:t xml:space="preserve"> соответствуют основным требованиям современных условий обучения (наличие библиотеки, оборудованной столовой, благоустройство и т.п.), что составило </w:t>
      </w:r>
      <w:r w:rsidR="0010056D" w:rsidRPr="0016588C">
        <w:rPr>
          <w:rFonts w:ascii="Times New Roman" w:hAnsi="Times New Roman" w:cs="Times New Roman"/>
          <w:sz w:val="28"/>
          <w:szCs w:val="28"/>
        </w:rPr>
        <w:t>59,8</w:t>
      </w:r>
      <w:r w:rsidRPr="0016588C">
        <w:rPr>
          <w:rFonts w:ascii="Times New Roman" w:hAnsi="Times New Roman" w:cs="Times New Roman"/>
          <w:sz w:val="28"/>
          <w:szCs w:val="28"/>
        </w:rPr>
        <w:t xml:space="preserve"> %. На положительную динамику повлияло проведение капитальных ремонтов общеобразовательных учреждений Усть-Коксинского района (МБОУ «Абайская ООШ», филиал «</w:t>
      </w:r>
      <w:proofErr w:type="spellStart"/>
      <w:r w:rsidRPr="0016588C">
        <w:rPr>
          <w:rFonts w:ascii="Times New Roman" w:hAnsi="Times New Roman" w:cs="Times New Roman"/>
          <w:sz w:val="28"/>
          <w:szCs w:val="28"/>
        </w:rPr>
        <w:t>Кучерлинская</w:t>
      </w:r>
      <w:proofErr w:type="spellEnd"/>
      <w:r w:rsidRPr="0016588C">
        <w:rPr>
          <w:rFonts w:ascii="Times New Roman" w:hAnsi="Times New Roman" w:cs="Times New Roman"/>
          <w:sz w:val="28"/>
          <w:szCs w:val="28"/>
        </w:rPr>
        <w:t xml:space="preserve"> НОШ» МБОУ «</w:t>
      </w:r>
      <w:proofErr w:type="spellStart"/>
      <w:r w:rsidRPr="0016588C">
        <w:rPr>
          <w:rFonts w:ascii="Times New Roman" w:hAnsi="Times New Roman" w:cs="Times New Roman"/>
          <w:sz w:val="28"/>
          <w:szCs w:val="28"/>
        </w:rPr>
        <w:t>Тюнгурская</w:t>
      </w:r>
      <w:proofErr w:type="spellEnd"/>
      <w:r w:rsidRPr="0016588C">
        <w:rPr>
          <w:rFonts w:ascii="Times New Roman" w:hAnsi="Times New Roman" w:cs="Times New Roman"/>
          <w:sz w:val="28"/>
          <w:szCs w:val="28"/>
        </w:rPr>
        <w:t xml:space="preserve"> ООШ»). </w:t>
      </w:r>
    </w:p>
    <w:p w14:paraId="27A4B354" w14:textId="6AFFA25D" w:rsidR="00BE3146" w:rsidRPr="0016588C" w:rsidRDefault="00BE314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Наибольшая доля общеобразовательных учреждений, соответствующих современным требованиям, отмечена в Чойском (85,7 %), Майминском (81,2</w:t>
      </w:r>
      <w:r w:rsidR="00C86BDF" w:rsidRPr="0016588C">
        <w:rPr>
          <w:rFonts w:ascii="Times New Roman" w:hAnsi="Times New Roman" w:cs="Times New Roman"/>
          <w:sz w:val="28"/>
          <w:szCs w:val="28"/>
        </w:rPr>
        <w:t> </w:t>
      </w:r>
      <w:r w:rsidRPr="0016588C">
        <w:rPr>
          <w:rFonts w:ascii="Times New Roman" w:hAnsi="Times New Roman" w:cs="Times New Roman"/>
          <w:sz w:val="28"/>
          <w:szCs w:val="28"/>
        </w:rPr>
        <w:t>%) и Усть-Канском (73,3 %) районах.</w:t>
      </w:r>
    </w:p>
    <w:p w14:paraId="74807148" w14:textId="77777777" w:rsidR="00BE3146" w:rsidRPr="0016588C" w:rsidRDefault="00BE314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Самый низкий уровень показателя зафиксирован в Улаганском районе</w:t>
      </w:r>
      <w:r w:rsidR="00AB2027" w:rsidRPr="0016588C">
        <w:rPr>
          <w:rFonts w:ascii="Times New Roman" w:hAnsi="Times New Roman" w:cs="Times New Roman"/>
          <w:sz w:val="28"/>
          <w:szCs w:val="28"/>
        </w:rPr>
        <w:t xml:space="preserve"> (27,27%)</w:t>
      </w:r>
      <w:r w:rsidRPr="0016588C">
        <w:rPr>
          <w:rFonts w:ascii="Times New Roman" w:hAnsi="Times New Roman" w:cs="Times New Roman"/>
          <w:sz w:val="28"/>
          <w:szCs w:val="28"/>
        </w:rPr>
        <w:t xml:space="preserve"> – всего 3 общеобразовательные организации соответствуют </w:t>
      </w:r>
      <w:r w:rsidRPr="0016588C">
        <w:rPr>
          <w:rFonts w:ascii="Times New Roman" w:hAnsi="Times New Roman" w:cs="Times New Roman"/>
          <w:sz w:val="28"/>
          <w:szCs w:val="28"/>
        </w:rPr>
        <w:lastRenderedPageBreak/>
        <w:t>современным требованиям: МБОУ «</w:t>
      </w:r>
      <w:proofErr w:type="spellStart"/>
      <w:r w:rsidRPr="0016588C">
        <w:rPr>
          <w:rFonts w:ascii="Times New Roman" w:hAnsi="Times New Roman" w:cs="Times New Roman"/>
          <w:sz w:val="28"/>
          <w:szCs w:val="28"/>
        </w:rPr>
        <w:t>Акташская</w:t>
      </w:r>
      <w:proofErr w:type="spellEnd"/>
      <w:r w:rsidRPr="0016588C">
        <w:rPr>
          <w:rFonts w:ascii="Times New Roman" w:hAnsi="Times New Roman" w:cs="Times New Roman"/>
          <w:sz w:val="28"/>
          <w:szCs w:val="28"/>
        </w:rPr>
        <w:t xml:space="preserve"> СОШ», МБОУ «</w:t>
      </w:r>
      <w:proofErr w:type="spellStart"/>
      <w:r w:rsidRPr="0016588C">
        <w:rPr>
          <w:rFonts w:ascii="Times New Roman" w:hAnsi="Times New Roman" w:cs="Times New Roman"/>
          <w:sz w:val="28"/>
          <w:szCs w:val="28"/>
        </w:rPr>
        <w:t>Улаганская</w:t>
      </w:r>
      <w:proofErr w:type="spellEnd"/>
      <w:r w:rsidRPr="0016588C">
        <w:rPr>
          <w:rFonts w:ascii="Times New Roman" w:hAnsi="Times New Roman" w:cs="Times New Roman"/>
          <w:sz w:val="28"/>
          <w:szCs w:val="28"/>
        </w:rPr>
        <w:t xml:space="preserve"> СОШ», МБОУ «</w:t>
      </w:r>
      <w:proofErr w:type="spellStart"/>
      <w:r w:rsidRPr="0016588C">
        <w:rPr>
          <w:rFonts w:ascii="Times New Roman" w:hAnsi="Times New Roman" w:cs="Times New Roman"/>
          <w:sz w:val="28"/>
          <w:szCs w:val="28"/>
        </w:rPr>
        <w:t>Паспартинская</w:t>
      </w:r>
      <w:proofErr w:type="spellEnd"/>
      <w:r w:rsidRPr="0016588C">
        <w:rPr>
          <w:rFonts w:ascii="Times New Roman" w:hAnsi="Times New Roman" w:cs="Times New Roman"/>
          <w:sz w:val="28"/>
          <w:szCs w:val="28"/>
        </w:rPr>
        <w:t xml:space="preserve"> СОШ»</w:t>
      </w:r>
      <w:r w:rsidR="00AB2027" w:rsidRPr="0016588C">
        <w:rPr>
          <w:rFonts w:ascii="Times New Roman" w:hAnsi="Times New Roman" w:cs="Times New Roman"/>
          <w:sz w:val="28"/>
          <w:szCs w:val="28"/>
        </w:rPr>
        <w:t>.</w:t>
      </w:r>
    </w:p>
    <w:p w14:paraId="7E86DA34" w14:textId="77777777" w:rsidR="00BE3146" w:rsidRPr="0016588C" w:rsidRDefault="00BE314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плановом периоде ожидается улучшение показателя в связи со строительством новых общеобразовательных учреждений в рамках реализации национального проекта «Образование» во исполнение Указа Президента Российской Федерации от 7 мая 2018 года № 204.</w:t>
      </w:r>
    </w:p>
    <w:p w14:paraId="638081DD" w14:textId="77777777" w:rsidR="00033BEB" w:rsidRPr="0016588C" w:rsidRDefault="00871C4C" w:rsidP="00871C4C">
      <w:pPr>
        <w:spacing w:after="0" w:line="240" w:lineRule="auto"/>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1BB1B6A4" wp14:editId="0BB868CE">
            <wp:extent cx="5876925" cy="22574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FBFB32" w14:textId="5F0FA4B8" w:rsidR="00BE3146" w:rsidRPr="0016588C" w:rsidRDefault="00BE3146" w:rsidP="00BE3146">
      <w:pPr>
        <w:spacing w:after="0" w:line="240"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Муниципальные образовательные организации, здания которых требуют капитального ремонта, наблюдаются во всех муниципальных образованиях, и их доля в общем количестве муниципальных общеобразовательных организаций по республике составляет </w:t>
      </w:r>
      <w:r w:rsidR="004E1CDE">
        <w:rPr>
          <w:rFonts w:ascii="Times New Roman" w:hAnsi="Times New Roman" w:cs="Times New Roman"/>
          <w:sz w:val="28"/>
          <w:szCs w:val="28"/>
        </w:rPr>
        <w:t>64,2</w:t>
      </w:r>
      <w:r w:rsidR="00013DFA" w:rsidRPr="0016588C">
        <w:rPr>
          <w:rFonts w:ascii="Times New Roman" w:hAnsi="Times New Roman" w:cs="Times New Roman"/>
          <w:sz w:val="28"/>
          <w:szCs w:val="28"/>
        </w:rPr>
        <w:t xml:space="preserve"> </w:t>
      </w:r>
      <w:r w:rsidR="004B12C8" w:rsidRPr="0016588C">
        <w:rPr>
          <w:rFonts w:ascii="Times New Roman" w:hAnsi="Times New Roman" w:cs="Times New Roman"/>
          <w:sz w:val="28"/>
          <w:szCs w:val="28"/>
        </w:rPr>
        <w:t>%.</w:t>
      </w:r>
      <w:r w:rsidRPr="0016588C">
        <w:rPr>
          <w:rFonts w:ascii="Times New Roman" w:hAnsi="Times New Roman" w:cs="Times New Roman"/>
          <w:sz w:val="28"/>
          <w:szCs w:val="28"/>
        </w:rPr>
        <w:t xml:space="preserve">  </w:t>
      </w:r>
    </w:p>
    <w:p w14:paraId="5CE07060" w14:textId="77777777" w:rsidR="00BE3146" w:rsidRPr="0016588C" w:rsidRDefault="00BE3146" w:rsidP="00BE3146">
      <w:pPr>
        <w:spacing w:after="0" w:line="240"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Наибольшая доля зданий, находящихся в аварийном состоянии или требующих капитального ремонта, наблюдается</w:t>
      </w:r>
      <w:r w:rsidR="004B12C8" w:rsidRPr="0016588C">
        <w:rPr>
          <w:rFonts w:ascii="Times New Roman" w:hAnsi="Times New Roman" w:cs="Times New Roman"/>
          <w:sz w:val="28"/>
          <w:szCs w:val="28"/>
        </w:rPr>
        <w:t xml:space="preserve"> в </w:t>
      </w:r>
      <w:r w:rsidRPr="0016588C">
        <w:rPr>
          <w:rFonts w:ascii="Times New Roman" w:hAnsi="Times New Roman" w:cs="Times New Roman"/>
          <w:sz w:val="28"/>
          <w:szCs w:val="28"/>
        </w:rPr>
        <w:t xml:space="preserve">Улаганском районе – 90,9 % (10 организаций требуют ремонта), Онгудайском районе – 83,3 % </w:t>
      </w:r>
      <w:r w:rsidRPr="0016588C">
        <w:rPr>
          <w:rFonts w:ascii="Times New Roman" w:hAnsi="Times New Roman" w:cs="Times New Roman"/>
          <w:sz w:val="28"/>
          <w:szCs w:val="28"/>
        </w:rPr>
        <w:br/>
        <w:t>(10 организаций) и Шебалинском районе – 78,6 % (11 организаций); наименьшая – в Чемальском районе – 18,2 % (2 организациям требуется ремонт).</w:t>
      </w:r>
    </w:p>
    <w:p w14:paraId="2943EA18" w14:textId="77777777" w:rsidR="004B12C8" w:rsidRPr="0016588C" w:rsidRDefault="004B12C8" w:rsidP="00BE3146">
      <w:pPr>
        <w:spacing w:after="0" w:line="240"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В плановом периоде ожидается улучшение показателя за счет проведения капитальны</w:t>
      </w:r>
      <w:r w:rsidR="0010056D" w:rsidRPr="0016588C">
        <w:rPr>
          <w:rFonts w:ascii="Times New Roman" w:hAnsi="Times New Roman" w:cs="Times New Roman"/>
          <w:sz w:val="28"/>
          <w:szCs w:val="28"/>
        </w:rPr>
        <w:t>х</w:t>
      </w:r>
      <w:r w:rsidRPr="0016588C">
        <w:rPr>
          <w:rFonts w:ascii="Times New Roman" w:hAnsi="Times New Roman" w:cs="Times New Roman"/>
          <w:sz w:val="28"/>
          <w:szCs w:val="28"/>
        </w:rPr>
        <w:t xml:space="preserve"> ремонтов общеобразовательных организаций.</w:t>
      </w:r>
    </w:p>
    <w:p w14:paraId="2D785EAE" w14:textId="5B8DA7B1" w:rsidR="00BE3146" w:rsidRPr="0016588C" w:rsidRDefault="00BE3146" w:rsidP="00BE3146">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В 2021 году в 62 муниципальных общеобразовательных школах велось обучение во вторую смену. Численность обучающихся дневных муниципальных общеобразовательных учреждений, занимающихся во вторую смену, составила 11639 чел., что на 552 чел. меньше, чем в 2020 году (12191 чел.). Доля детей, обучающихся во вторую смену, составила 30,</w:t>
      </w:r>
      <w:r w:rsidR="003505FA" w:rsidRPr="0016588C">
        <w:rPr>
          <w:rFonts w:ascii="Times New Roman" w:hAnsi="Times New Roman" w:cs="Times New Roman"/>
          <w:sz w:val="28"/>
          <w:szCs w:val="28"/>
        </w:rPr>
        <w:t>9</w:t>
      </w:r>
      <w:r w:rsidR="00860749">
        <w:rPr>
          <w:rFonts w:ascii="Times New Roman" w:hAnsi="Times New Roman" w:cs="Times New Roman"/>
          <w:sz w:val="28"/>
          <w:szCs w:val="28"/>
        </w:rPr>
        <w:t>9</w:t>
      </w:r>
      <w:r w:rsidRPr="0016588C">
        <w:rPr>
          <w:rFonts w:ascii="Times New Roman" w:hAnsi="Times New Roman" w:cs="Times New Roman"/>
          <w:sz w:val="28"/>
          <w:szCs w:val="28"/>
        </w:rPr>
        <w:t> % от общей численности обучающихся.</w:t>
      </w:r>
    </w:p>
    <w:p w14:paraId="7DD50961" w14:textId="07FE6D89" w:rsidR="00762056" w:rsidRPr="0016588C" w:rsidRDefault="00762056" w:rsidP="00762056">
      <w:pPr>
        <w:spacing w:after="0"/>
        <w:ind w:firstLine="709"/>
        <w:jc w:val="both"/>
        <w:rPr>
          <w:rStyle w:val="normaltextrun"/>
          <w:rFonts w:ascii="Times New Roman" w:hAnsi="Times New Roman" w:cs="Times New Roman"/>
          <w:sz w:val="28"/>
          <w:szCs w:val="28"/>
        </w:rPr>
      </w:pPr>
      <w:r w:rsidRPr="0016588C">
        <w:rPr>
          <w:rStyle w:val="normaltextrun"/>
          <w:rFonts w:ascii="Times New Roman" w:hAnsi="Times New Roman" w:cs="Times New Roman"/>
          <w:sz w:val="28"/>
          <w:szCs w:val="28"/>
        </w:rPr>
        <w:t>Уменьшение показателя связано с введением новых мест в г. Горно-Алтайске. В то же время показатель остается на довольно высоком уровне, что за отчетный период связано с рекомендациями контролирующих органов в связи с ограничительными мероприятиями по</w:t>
      </w:r>
      <w:r w:rsidR="006B3D0C" w:rsidRPr="0016588C">
        <w:rPr>
          <w:rStyle w:val="normaltextrun"/>
          <w:rFonts w:ascii="Times New Roman" w:hAnsi="Times New Roman" w:cs="Times New Roman"/>
          <w:sz w:val="28"/>
          <w:szCs w:val="28"/>
        </w:rPr>
        <w:t xml:space="preserve"> противодействию</w:t>
      </w:r>
      <w:r w:rsidRPr="0016588C">
        <w:rPr>
          <w:rStyle w:val="normaltextrun"/>
          <w:rFonts w:ascii="Times New Roman" w:hAnsi="Times New Roman" w:cs="Times New Roman"/>
          <w:sz w:val="28"/>
          <w:szCs w:val="28"/>
        </w:rPr>
        <w:t xml:space="preserve"> распространени</w:t>
      </w:r>
      <w:r w:rsidR="006B3D0C" w:rsidRPr="0016588C">
        <w:rPr>
          <w:rStyle w:val="normaltextrun"/>
          <w:rFonts w:ascii="Times New Roman" w:hAnsi="Times New Roman" w:cs="Times New Roman"/>
          <w:sz w:val="28"/>
          <w:szCs w:val="28"/>
        </w:rPr>
        <w:t>я</w:t>
      </w:r>
      <w:r w:rsidRPr="0016588C">
        <w:rPr>
          <w:rStyle w:val="normaltextrun"/>
          <w:rFonts w:ascii="Times New Roman" w:hAnsi="Times New Roman" w:cs="Times New Roman"/>
          <w:sz w:val="28"/>
          <w:szCs w:val="28"/>
        </w:rPr>
        <w:t xml:space="preserve"> коронавируса. </w:t>
      </w:r>
    </w:p>
    <w:p w14:paraId="70D5DC13" w14:textId="77777777" w:rsidR="00762056" w:rsidRPr="0016588C" w:rsidRDefault="00762056" w:rsidP="00BE3146">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xml:space="preserve">Наибольшая доля обучающихся в муниципальных общеобразовательных учреждениях, занимающихся во вторую смену, в общей </w:t>
      </w:r>
      <w:r w:rsidRPr="0016588C">
        <w:rPr>
          <w:rFonts w:ascii="Times New Roman" w:hAnsi="Times New Roman" w:cs="Times New Roman"/>
          <w:sz w:val="28"/>
          <w:szCs w:val="28"/>
        </w:rPr>
        <w:lastRenderedPageBreak/>
        <w:t xml:space="preserve">численности обучающихся в этих учреждениях отмечается в г. Горно-Алтайске (37,9%), Шебалинском (36,3%) и Майминском (36,1%) районах. Наименьшее значение показателя отмечено в Усть-Канском (6,1%) и Чойском районах (9,3%).   </w:t>
      </w:r>
    </w:p>
    <w:p w14:paraId="5768BF42" w14:textId="1C54DBAE" w:rsidR="00504199" w:rsidRPr="0016588C" w:rsidRDefault="00504199" w:rsidP="00BF57C8">
      <w:pPr>
        <w:spacing w:after="0"/>
        <w:jc w:val="both"/>
        <w:rPr>
          <w:rFonts w:ascii="Times New Roman" w:hAnsi="Times New Roman" w:cs="Times New Roman"/>
          <w:sz w:val="28"/>
          <w:szCs w:val="28"/>
        </w:rPr>
      </w:pPr>
    </w:p>
    <w:p w14:paraId="687E38A4" w14:textId="77777777" w:rsidR="00033BEB" w:rsidRPr="0016588C" w:rsidRDefault="00033BEB" w:rsidP="00200B53">
      <w:pPr>
        <w:spacing w:after="0"/>
        <w:jc w:val="both"/>
        <w:rPr>
          <w:rStyle w:val="normaltextrun"/>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372BCF03" wp14:editId="6883AC29">
            <wp:extent cx="5962650" cy="2260121"/>
            <wp:effectExtent l="0" t="0" r="0" b="6985"/>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4FDA79" w14:textId="77777777" w:rsidR="00EF55C5" w:rsidRPr="0016588C" w:rsidRDefault="00BE314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2021 году в сравнении с 2020 годом расходы бюджета муниципального образования на общее образование в расчете на 1 обучающегося</w:t>
      </w:r>
      <w:r w:rsidR="00EF55C5" w:rsidRPr="0016588C">
        <w:rPr>
          <w:rFonts w:ascii="Times New Roman" w:hAnsi="Times New Roman" w:cs="Times New Roman"/>
          <w:sz w:val="28"/>
          <w:szCs w:val="28"/>
        </w:rPr>
        <w:t xml:space="preserve"> снизились на 1,5% и составили 32,6 тыс. руб. (в 2020 году – 33,1 тыс. руб.).</w:t>
      </w:r>
    </w:p>
    <w:p w14:paraId="0B7D2735" w14:textId="77777777" w:rsidR="00A229EF" w:rsidRPr="0016588C" w:rsidRDefault="00A229EF"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Среди муниципальных образований наибольшее значение отмечено в Улаганском (60 тыс. руб.) и Кош-Агачском (54,7 тыс. руб.)</w:t>
      </w:r>
      <w:r w:rsidR="005610DF" w:rsidRPr="0016588C">
        <w:rPr>
          <w:rFonts w:ascii="Times New Roman" w:hAnsi="Times New Roman" w:cs="Times New Roman"/>
          <w:sz w:val="28"/>
          <w:szCs w:val="28"/>
        </w:rPr>
        <w:t xml:space="preserve"> районах</w:t>
      </w:r>
      <w:r w:rsidRPr="0016588C">
        <w:rPr>
          <w:rFonts w:ascii="Times New Roman" w:hAnsi="Times New Roman" w:cs="Times New Roman"/>
          <w:sz w:val="28"/>
          <w:szCs w:val="28"/>
        </w:rPr>
        <w:t>.</w:t>
      </w:r>
      <w:r w:rsidR="00F54206" w:rsidRPr="0016588C">
        <w:rPr>
          <w:rFonts w:ascii="Times New Roman" w:hAnsi="Times New Roman" w:cs="Times New Roman"/>
          <w:sz w:val="28"/>
          <w:szCs w:val="28"/>
        </w:rPr>
        <w:t xml:space="preserve"> </w:t>
      </w:r>
    </w:p>
    <w:p w14:paraId="5B55C829" w14:textId="77777777" w:rsidR="00F54206" w:rsidRPr="0016588C" w:rsidRDefault="00F5420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Наименьшее значение показателя в </w:t>
      </w:r>
      <w:r w:rsidR="00871C4C" w:rsidRPr="0016588C">
        <w:rPr>
          <w:rFonts w:ascii="Times New Roman" w:hAnsi="Times New Roman" w:cs="Times New Roman"/>
          <w:sz w:val="28"/>
          <w:szCs w:val="28"/>
        </w:rPr>
        <w:t>г. Горно-Алтайске (14,57 тыс. руб.) и Майминском районе (21,64 тыс. руб.).</w:t>
      </w:r>
    </w:p>
    <w:p w14:paraId="04ECB7AC" w14:textId="721C9908" w:rsidR="00BE3146" w:rsidRPr="0016588C" w:rsidRDefault="00A229EF"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 </w:t>
      </w:r>
      <w:r w:rsidR="00EF55C5" w:rsidRPr="0016588C">
        <w:rPr>
          <w:rFonts w:ascii="Times New Roman" w:hAnsi="Times New Roman" w:cs="Times New Roman"/>
          <w:sz w:val="28"/>
          <w:szCs w:val="28"/>
        </w:rPr>
        <w:t>Н</w:t>
      </w:r>
      <w:r w:rsidR="00BE3146" w:rsidRPr="0016588C">
        <w:rPr>
          <w:rFonts w:ascii="Times New Roman" w:hAnsi="Times New Roman" w:cs="Times New Roman"/>
          <w:sz w:val="28"/>
          <w:szCs w:val="28"/>
        </w:rPr>
        <w:t>аибольший прирост наблюдается в Турочакском районе (126,7%, в 2021 году – 43,2 тыс. руб.</w:t>
      </w:r>
      <w:r w:rsidR="006B3D0C" w:rsidRPr="0016588C">
        <w:rPr>
          <w:rFonts w:ascii="Times New Roman" w:hAnsi="Times New Roman" w:cs="Times New Roman"/>
          <w:sz w:val="28"/>
          <w:szCs w:val="28"/>
        </w:rPr>
        <w:t xml:space="preserve">, </w:t>
      </w:r>
      <w:r w:rsidR="00BE3146" w:rsidRPr="0016588C">
        <w:rPr>
          <w:rFonts w:ascii="Times New Roman" w:hAnsi="Times New Roman" w:cs="Times New Roman"/>
          <w:sz w:val="28"/>
          <w:szCs w:val="28"/>
        </w:rPr>
        <w:t xml:space="preserve">в 2020 году – 34,01 тыс. руб.). </w:t>
      </w:r>
    </w:p>
    <w:p w14:paraId="084EEEBF" w14:textId="4E27BF0B" w:rsidR="00BE3146" w:rsidRPr="0016588C" w:rsidRDefault="00BE3146" w:rsidP="00BE314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Сокращение расходов наблюдается в Чойском районе (82,4 % 2021 года, в 2021 году – 48,9 тыс. руб., в 2020 году – 59,3 тыс. руб.).</w:t>
      </w:r>
    </w:p>
    <w:p w14:paraId="5729BDC6" w14:textId="5D4305C0"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xml:space="preserve">На основании данных выгрузки из Единой автоматизированной информационной системы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ЕАИС ДО) в Республике Алтай в 2021 году охвачены услугами дополнительного образования </w:t>
      </w:r>
      <w:r w:rsidR="004E1CDE">
        <w:rPr>
          <w:rFonts w:ascii="Times New Roman" w:hAnsi="Times New Roman" w:cs="Times New Roman"/>
          <w:sz w:val="28"/>
          <w:szCs w:val="28"/>
        </w:rPr>
        <w:t>42,1</w:t>
      </w:r>
      <w:r w:rsidR="005610DF" w:rsidRPr="0016588C">
        <w:rPr>
          <w:rFonts w:ascii="Times New Roman" w:hAnsi="Times New Roman" w:cs="Times New Roman"/>
          <w:sz w:val="28"/>
          <w:szCs w:val="28"/>
        </w:rPr>
        <w:t>%.</w:t>
      </w:r>
    </w:p>
    <w:p w14:paraId="77622B18"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В Республике Алтай функционирует информационная система «Навигатор дополнительного образования детей в Республике Алтай» (далее – ИС «Навигатор»), являющийся удобным каталогом всех программ дополнительного образования, в котором размещена информация для детей, родителей (законных представителей) о различных кружках и секциях.</w:t>
      </w:r>
    </w:p>
    <w:p w14:paraId="0C1C3394"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lastRenderedPageBreak/>
        <w:t>В Навигаторе в 2021 году зарегистрировано 324 образовательных организаций, 2655 дополнительных общеобразовательных программ (кружки, секции, клубы), в том числе:</w:t>
      </w:r>
    </w:p>
    <w:p w14:paraId="30F371FC"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xml:space="preserve">- технической направленности – 166;  </w:t>
      </w:r>
    </w:p>
    <w:p w14:paraId="06689363"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естественнонаучной направленности – 302;</w:t>
      </w:r>
    </w:p>
    <w:p w14:paraId="74EAF156"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социально-гуманитарной направленности – 621;</w:t>
      </w:r>
    </w:p>
    <w:p w14:paraId="74396F2B"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художественной направленности – 806;</w:t>
      </w:r>
    </w:p>
    <w:p w14:paraId="5A6AB96F"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физкультурно-спортивной направленности - 642;</w:t>
      </w:r>
    </w:p>
    <w:p w14:paraId="4B58B80E"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туристско-краеведческой направленности – 118.</w:t>
      </w:r>
    </w:p>
    <w:p w14:paraId="2599DE09" w14:textId="7777777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Плановый показатель на конец 2022 года по охвату детей в возрасте от 5 до 18 лет дополнительным образованием составляет 77 %.</w:t>
      </w:r>
    </w:p>
    <w:p w14:paraId="1AE7B6CB" w14:textId="42F97987"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 xml:space="preserve">Ухудшение показателя отмечено в Турочакском (уменьшение на </w:t>
      </w:r>
      <w:r w:rsidR="00126D34" w:rsidRPr="0016588C">
        <w:rPr>
          <w:rFonts w:ascii="Times New Roman" w:hAnsi="Times New Roman" w:cs="Times New Roman"/>
          <w:sz w:val="28"/>
          <w:szCs w:val="28"/>
        </w:rPr>
        <w:t>6,2</w:t>
      </w:r>
      <w:r w:rsidRPr="0016588C">
        <w:rPr>
          <w:rFonts w:ascii="Times New Roman" w:hAnsi="Times New Roman" w:cs="Times New Roman"/>
          <w:sz w:val="28"/>
          <w:szCs w:val="28"/>
        </w:rPr>
        <w:t xml:space="preserve"> </w:t>
      </w:r>
      <w:r w:rsidR="00126D34" w:rsidRPr="0016588C">
        <w:rPr>
          <w:rFonts w:ascii="Times New Roman" w:hAnsi="Times New Roman" w:cs="Times New Roman"/>
          <w:sz w:val="28"/>
          <w:szCs w:val="28"/>
        </w:rPr>
        <w:t>процентных пункта</w:t>
      </w:r>
      <w:r w:rsidRPr="0016588C">
        <w:rPr>
          <w:rFonts w:ascii="Times New Roman" w:hAnsi="Times New Roman" w:cs="Times New Roman"/>
          <w:sz w:val="28"/>
          <w:szCs w:val="28"/>
        </w:rPr>
        <w:t>), Усть-Канском (уменьшение на 6,</w:t>
      </w:r>
      <w:r w:rsidR="00126D34" w:rsidRPr="0016588C">
        <w:rPr>
          <w:rFonts w:ascii="Times New Roman" w:hAnsi="Times New Roman" w:cs="Times New Roman"/>
          <w:sz w:val="28"/>
          <w:szCs w:val="28"/>
        </w:rPr>
        <w:t>19</w:t>
      </w:r>
      <w:r w:rsidRPr="0016588C">
        <w:rPr>
          <w:rFonts w:ascii="Times New Roman" w:hAnsi="Times New Roman" w:cs="Times New Roman"/>
          <w:sz w:val="28"/>
          <w:szCs w:val="28"/>
        </w:rPr>
        <w:t xml:space="preserve"> </w:t>
      </w:r>
      <w:proofErr w:type="spellStart"/>
      <w:r w:rsidR="006B3D0C" w:rsidRPr="0016588C">
        <w:rPr>
          <w:rFonts w:ascii="Times New Roman" w:hAnsi="Times New Roman" w:cs="Times New Roman"/>
          <w:sz w:val="28"/>
          <w:szCs w:val="28"/>
        </w:rPr>
        <w:t>п.п</w:t>
      </w:r>
      <w:proofErr w:type="spellEnd"/>
      <w:r w:rsidR="006B3D0C" w:rsidRPr="0016588C">
        <w:rPr>
          <w:rFonts w:ascii="Times New Roman" w:hAnsi="Times New Roman" w:cs="Times New Roman"/>
          <w:sz w:val="28"/>
          <w:szCs w:val="28"/>
        </w:rPr>
        <w:t>.</w:t>
      </w:r>
      <w:r w:rsidRPr="0016588C">
        <w:rPr>
          <w:rFonts w:ascii="Times New Roman" w:hAnsi="Times New Roman" w:cs="Times New Roman"/>
          <w:sz w:val="28"/>
          <w:szCs w:val="28"/>
        </w:rPr>
        <w:t>) и</w:t>
      </w:r>
      <w:r w:rsidR="005610DF" w:rsidRPr="0016588C">
        <w:rPr>
          <w:rFonts w:ascii="Times New Roman" w:hAnsi="Times New Roman" w:cs="Times New Roman"/>
          <w:sz w:val="28"/>
          <w:szCs w:val="28"/>
        </w:rPr>
        <w:t xml:space="preserve"> </w:t>
      </w:r>
      <w:r w:rsidRPr="0016588C">
        <w:rPr>
          <w:rFonts w:ascii="Times New Roman" w:hAnsi="Times New Roman" w:cs="Times New Roman"/>
          <w:sz w:val="28"/>
          <w:szCs w:val="28"/>
        </w:rPr>
        <w:t>Шебалинском (уменьшение на 4,</w:t>
      </w:r>
      <w:r w:rsidR="00126D34" w:rsidRPr="0016588C">
        <w:rPr>
          <w:rFonts w:ascii="Times New Roman" w:hAnsi="Times New Roman" w:cs="Times New Roman"/>
          <w:sz w:val="28"/>
          <w:szCs w:val="28"/>
        </w:rPr>
        <w:t xml:space="preserve">31 </w:t>
      </w:r>
      <w:proofErr w:type="spellStart"/>
      <w:r w:rsidR="006B3D0C" w:rsidRPr="0016588C">
        <w:rPr>
          <w:rFonts w:ascii="Times New Roman" w:hAnsi="Times New Roman" w:cs="Times New Roman"/>
          <w:sz w:val="28"/>
          <w:szCs w:val="28"/>
        </w:rPr>
        <w:t>п.п</w:t>
      </w:r>
      <w:proofErr w:type="spellEnd"/>
      <w:r w:rsidR="006B3D0C" w:rsidRPr="0016588C">
        <w:rPr>
          <w:rFonts w:ascii="Times New Roman" w:hAnsi="Times New Roman" w:cs="Times New Roman"/>
          <w:sz w:val="28"/>
          <w:szCs w:val="28"/>
        </w:rPr>
        <w:t>.</w:t>
      </w:r>
      <w:r w:rsidRPr="0016588C">
        <w:rPr>
          <w:rFonts w:ascii="Times New Roman" w:hAnsi="Times New Roman" w:cs="Times New Roman"/>
          <w:sz w:val="28"/>
          <w:szCs w:val="28"/>
        </w:rPr>
        <w:t>) районах. В остальных муниципальных образованиях отмечен рост показателя.</w:t>
      </w:r>
    </w:p>
    <w:p w14:paraId="465C5413" w14:textId="34DFB5F8" w:rsidR="000F372A" w:rsidRPr="0016588C" w:rsidRDefault="000F372A" w:rsidP="000F372A">
      <w:pPr>
        <w:spacing w:after="0"/>
        <w:ind w:firstLine="851"/>
        <w:jc w:val="both"/>
        <w:rPr>
          <w:rFonts w:ascii="Times New Roman" w:hAnsi="Times New Roman" w:cs="Times New Roman"/>
          <w:sz w:val="28"/>
          <w:szCs w:val="28"/>
        </w:rPr>
      </w:pPr>
      <w:r w:rsidRPr="0016588C">
        <w:rPr>
          <w:rFonts w:ascii="Times New Roman" w:hAnsi="Times New Roman" w:cs="Times New Roman"/>
          <w:sz w:val="28"/>
          <w:szCs w:val="28"/>
        </w:rPr>
        <w:t>Наиболее четко и налажено ведется работа в Чойском районе (удельный вес детей составил 98,57 %). Также высока доля детей, получающих услуги по дополнительному образованию в организациях различной организационно-правовой формы и формы собственности в городе Горно-Алтайск (87,</w:t>
      </w:r>
      <w:r w:rsidR="00126D34" w:rsidRPr="0016588C">
        <w:rPr>
          <w:rFonts w:ascii="Times New Roman" w:hAnsi="Times New Roman" w:cs="Times New Roman"/>
          <w:sz w:val="28"/>
          <w:szCs w:val="28"/>
        </w:rPr>
        <w:t>23</w:t>
      </w:r>
      <w:r w:rsidRPr="0016588C">
        <w:rPr>
          <w:rFonts w:ascii="Times New Roman" w:hAnsi="Times New Roman" w:cs="Times New Roman"/>
          <w:sz w:val="28"/>
          <w:szCs w:val="28"/>
        </w:rPr>
        <w:t xml:space="preserve"> %), Онгудайском (84,71 %), Майминском (82,75 %), Улаганском (80,71 %) районах.</w:t>
      </w:r>
    </w:p>
    <w:p w14:paraId="55B5838E" w14:textId="0554C4DD" w:rsidR="00D8262C" w:rsidRPr="0016588C" w:rsidRDefault="00D8262C" w:rsidP="00BF57C8">
      <w:pPr>
        <w:pStyle w:val="29"/>
      </w:pPr>
      <w:bookmarkStart w:id="18" w:name="_Toc19262304"/>
      <w:bookmarkStart w:id="19" w:name="_Toc84238791"/>
      <w:r w:rsidRPr="0016588C">
        <w:t>4. Культура</w:t>
      </w:r>
      <w:bookmarkEnd w:id="18"/>
      <w:bookmarkEnd w:id="19"/>
    </w:p>
    <w:p w14:paraId="2F84D0C7" w14:textId="77777777" w:rsidR="001119A6" w:rsidRPr="0016588C" w:rsidRDefault="001119A6"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Сеть учреждений культуры и искусства Республики Алтай в 2021 году представлена: </w:t>
      </w:r>
    </w:p>
    <w:p w14:paraId="154A353E" w14:textId="77777777" w:rsidR="001119A6" w:rsidRPr="0016588C" w:rsidRDefault="001119A6"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157 общедоступными библиотеками, из них 155 являются муниципальными учреждениями, в том числе 152 в сельской местности;</w:t>
      </w:r>
    </w:p>
    <w:p w14:paraId="5AE941EC" w14:textId="77777777" w:rsidR="001119A6" w:rsidRPr="0016588C" w:rsidRDefault="008D1ABB"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191 учреждением</w:t>
      </w:r>
      <w:r w:rsidR="001119A6" w:rsidRPr="0016588C">
        <w:rPr>
          <w:rFonts w:ascii="Times New Roman" w:hAnsi="Times New Roman" w:cs="Times New Roman"/>
          <w:sz w:val="28"/>
          <w:szCs w:val="28"/>
        </w:rPr>
        <w:t xml:space="preserve"> культурно-досугового типа, из них 190 являются муниципальными учреждениями, в том числе 189 находятся в сельской местности;</w:t>
      </w:r>
    </w:p>
    <w:p w14:paraId="4192CFA1" w14:textId="77777777" w:rsidR="001119A6" w:rsidRPr="0016588C" w:rsidRDefault="001119A6"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9 музеями, из них в сельской местности расположены 8 музеев;</w:t>
      </w:r>
    </w:p>
    <w:p w14:paraId="3834259C" w14:textId="77777777" w:rsidR="001119A6" w:rsidRPr="0016588C" w:rsidRDefault="001119A6"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БУ РА «Национальный драматический театр имени П.В. </w:t>
      </w:r>
      <w:proofErr w:type="spellStart"/>
      <w:r w:rsidRPr="0016588C">
        <w:rPr>
          <w:rFonts w:ascii="Times New Roman" w:hAnsi="Times New Roman" w:cs="Times New Roman"/>
          <w:sz w:val="28"/>
          <w:szCs w:val="28"/>
        </w:rPr>
        <w:t>Кучияк</w:t>
      </w:r>
      <w:proofErr w:type="spellEnd"/>
      <w:r w:rsidRPr="0016588C">
        <w:rPr>
          <w:rFonts w:ascii="Times New Roman" w:hAnsi="Times New Roman" w:cs="Times New Roman"/>
          <w:sz w:val="28"/>
          <w:szCs w:val="28"/>
        </w:rPr>
        <w:t>»;</w:t>
      </w:r>
    </w:p>
    <w:p w14:paraId="4393AE82" w14:textId="77777777" w:rsidR="001119A6" w:rsidRPr="0016588C" w:rsidRDefault="001119A6"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АУ РА «Государственный национальный театр танца и песни «</w:t>
      </w:r>
      <w:proofErr w:type="spellStart"/>
      <w:r w:rsidRPr="0016588C">
        <w:rPr>
          <w:rFonts w:ascii="Times New Roman" w:hAnsi="Times New Roman" w:cs="Times New Roman"/>
          <w:sz w:val="28"/>
          <w:szCs w:val="28"/>
        </w:rPr>
        <w:t>Алтам</w:t>
      </w:r>
      <w:proofErr w:type="spellEnd"/>
      <w:r w:rsidRPr="0016588C">
        <w:rPr>
          <w:rFonts w:ascii="Times New Roman" w:hAnsi="Times New Roman" w:cs="Times New Roman"/>
          <w:sz w:val="28"/>
          <w:szCs w:val="28"/>
        </w:rPr>
        <w:t>»;</w:t>
      </w:r>
    </w:p>
    <w:p w14:paraId="139A8D17" w14:textId="77777777" w:rsidR="001119A6" w:rsidRPr="0016588C" w:rsidRDefault="001119A6"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АУ РА «Государственная филармония»;</w:t>
      </w:r>
    </w:p>
    <w:p w14:paraId="2B23795B" w14:textId="77777777" w:rsidR="001119A6" w:rsidRPr="0016588C" w:rsidRDefault="001119A6"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БУ РА «Государственный оркестр Главы Республики Алтай». </w:t>
      </w:r>
    </w:p>
    <w:p w14:paraId="0AF37546" w14:textId="77777777" w:rsidR="001119A6" w:rsidRPr="0016588C" w:rsidRDefault="001119A6" w:rsidP="001119A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результате мониторинга оценки эффективности деятельности органов местного самоуправления городского округа и муниципальных районов по Республике Алтай в сфере культуры выявлены следующие уровни </w:t>
      </w:r>
      <w:r w:rsidRPr="0016588C">
        <w:rPr>
          <w:rFonts w:ascii="Times New Roman" w:hAnsi="Times New Roman" w:cs="Times New Roman"/>
          <w:sz w:val="28"/>
          <w:szCs w:val="28"/>
        </w:rPr>
        <w:lastRenderedPageBreak/>
        <w:t>фактической обеспеченности учреждениями культуры от нормативной потребности:</w:t>
      </w:r>
    </w:p>
    <w:p w14:paraId="38E6B068" w14:textId="2C607C11" w:rsidR="001119A6" w:rsidRPr="0016588C" w:rsidRDefault="001119A6" w:rsidP="001119A6">
      <w:pPr>
        <w:pStyle w:val="ab"/>
        <w:ind w:firstLine="567"/>
        <w:jc w:val="both"/>
        <w:rPr>
          <w:rFonts w:ascii="Times New Roman" w:hAnsi="Times New Roman"/>
          <w:i/>
          <w:sz w:val="28"/>
          <w:szCs w:val="28"/>
        </w:rPr>
      </w:pPr>
      <w:r w:rsidRPr="0016588C">
        <w:rPr>
          <w:rFonts w:ascii="Times New Roman" w:hAnsi="Times New Roman"/>
          <w:sz w:val="28"/>
          <w:szCs w:val="28"/>
        </w:rPr>
        <w:t xml:space="preserve">1) </w:t>
      </w:r>
      <w:r w:rsidR="00264087" w:rsidRPr="0016588C">
        <w:rPr>
          <w:rFonts w:ascii="Times New Roman" w:hAnsi="Times New Roman"/>
          <w:i/>
          <w:sz w:val="28"/>
          <w:szCs w:val="28"/>
        </w:rPr>
        <w:t>к</w:t>
      </w:r>
      <w:r w:rsidRPr="0016588C">
        <w:rPr>
          <w:rFonts w:ascii="Times New Roman" w:hAnsi="Times New Roman"/>
          <w:i/>
          <w:iCs/>
          <w:sz w:val="28"/>
          <w:szCs w:val="28"/>
        </w:rPr>
        <w:t>лубами и учреждениями клубного типа</w:t>
      </w:r>
      <w:r w:rsidR="00055BF8" w:rsidRPr="0016588C">
        <w:rPr>
          <w:rFonts w:ascii="Times New Roman" w:hAnsi="Times New Roman"/>
          <w:i/>
          <w:iCs/>
          <w:sz w:val="28"/>
          <w:szCs w:val="28"/>
        </w:rPr>
        <w:t>:</w:t>
      </w:r>
    </w:p>
    <w:p w14:paraId="050A658B" w14:textId="4EBB5036" w:rsidR="001119A6" w:rsidRPr="0016588C" w:rsidRDefault="001119A6" w:rsidP="001119A6">
      <w:pPr>
        <w:spacing w:after="0" w:line="240" w:lineRule="auto"/>
        <w:jc w:val="both"/>
        <w:rPr>
          <w:rFonts w:ascii="Times New Roman" w:hAnsi="Times New Roman" w:cs="Times New Roman"/>
          <w:sz w:val="28"/>
          <w:szCs w:val="28"/>
        </w:rPr>
      </w:pPr>
      <w:r w:rsidRPr="0016588C">
        <w:rPr>
          <w:rFonts w:ascii="Times New Roman" w:hAnsi="Times New Roman" w:cs="Times New Roman"/>
          <w:sz w:val="28"/>
          <w:szCs w:val="28"/>
        </w:rPr>
        <w:tab/>
        <w:t>Общее количество учреждений культурно-досугового типа по состоянию на 01.01.2022 г. составляет 191 учреждение. Общее количество зрительских мест в учреждениях культуры муниципальных образований Республики Алтай за 2021 год состав</w:t>
      </w:r>
      <w:r w:rsidR="00346A28" w:rsidRPr="0016588C">
        <w:rPr>
          <w:rFonts w:ascii="Times New Roman" w:hAnsi="Times New Roman" w:cs="Times New Roman"/>
          <w:sz w:val="28"/>
          <w:szCs w:val="28"/>
        </w:rPr>
        <w:t>ило</w:t>
      </w:r>
      <w:r w:rsidRPr="0016588C">
        <w:rPr>
          <w:rFonts w:ascii="Times New Roman" w:hAnsi="Times New Roman" w:cs="Times New Roman"/>
          <w:sz w:val="28"/>
          <w:szCs w:val="28"/>
        </w:rPr>
        <w:t xml:space="preserve"> 17 568 ед., что больше на </w:t>
      </w:r>
      <w:r w:rsidR="0027663D" w:rsidRPr="0016588C">
        <w:rPr>
          <w:rFonts w:ascii="Times New Roman" w:hAnsi="Times New Roman" w:cs="Times New Roman"/>
          <w:sz w:val="28"/>
          <w:szCs w:val="28"/>
        </w:rPr>
        <w:t>4,3</w:t>
      </w:r>
      <w:r w:rsidRPr="0016588C">
        <w:rPr>
          <w:rFonts w:ascii="Times New Roman" w:hAnsi="Times New Roman" w:cs="Times New Roman"/>
          <w:sz w:val="28"/>
          <w:szCs w:val="28"/>
        </w:rPr>
        <w:t xml:space="preserve"> % по отношению к пр</w:t>
      </w:r>
      <w:r w:rsidR="00346A28" w:rsidRPr="0016588C">
        <w:rPr>
          <w:rFonts w:ascii="Times New Roman" w:hAnsi="Times New Roman" w:cs="Times New Roman"/>
          <w:sz w:val="28"/>
          <w:szCs w:val="28"/>
        </w:rPr>
        <w:t>едшествующему</w:t>
      </w:r>
      <w:r w:rsidRPr="0016588C">
        <w:rPr>
          <w:rFonts w:ascii="Times New Roman" w:hAnsi="Times New Roman" w:cs="Times New Roman"/>
          <w:sz w:val="28"/>
          <w:szCs w:val="28"/>
        </w:rPr>
        <w:t xml:space="preserve"> году. Увеличение связано с тем, что в 2021 году были построены и отремонтированы сел</w:t>
      </w:r>
      <w:r w:rsidR="005D1D39" w:rsidRPr="0016588C">
        <w:rPr>
          <w:rFonts w:ascii="Times New Roman" w:hAnsi="Times New Roman" w:cs="Times New Roman"/>
          <w:sz w:val="28"/>
          <w:szCs w:val="28"/>
        </w:rPr>
        <w:t>ьские дома культуры</w:t>
      </w:r>
      <w:r w:rsidR="00B22F31" w:rsidRPr="0016588C">
        <w:rPr>
          <w:rFonts w:ascii="Times New Roman" w:hAnsi="Times New Roman" w:cs="Times New Roman"/>
          <w:sz w:val="28"/>
          <w:szCs w:val="28"/>
        </w:rPr>
        <w:t xml:space="preserve">: </w:t>
      </w:r>
      <w:r w:rsidR="0063023B" w:rsidRPr="0016588C">
        <w:rPr>
          <w:rFonts w:ascii="Times New Roman" w:hAnsi="Times New Roman" w:cs="Times New Roman"/>
          <w:sz w:val="28"/>
          <w:szCs w:val="28"/>
        </w:rPr>
        <w:t xml:space="preserve">завершено строительство дома культуры на 150 мест в селе Новый Бельтир Кош-Агачского района; проведен капитальный ремонт домов культуры в селах </w:t>
      </w:r>
      <w:proofErr w:type="spellStart"/>
      <w:r w:rsidR="0063023B" w:rsidRPr="0016588C">
        <w:rPr>
          <w:rFonts w:ascii="Times New Roman" w:hAnsi="Times New Roman" w:cs="Times New Roman"/>
          <w:sz w:val="28"/>
          <w:szCs w:val="28"/>
        </w:rPr>
        <w:t>Катанда</w:t>
      </w:r>
      <w:proofErr w:type="spellEnd"/>
      <w:r w:rsidR="0063023B" w:rsidRPr="0016588C">
        <w:rPr>
          <w:rFonts w:ascii="Times New Roman" w:hAnsi="Times New Roman" w:cs="Times New Roman"/>
          <w:sz w:val="28"/>
          <w:szCs w:val="28"/>
        </w:rPr>
        <w:t xml:space="preserve"> </w:t>
      </w:r>
      <w:proofErr w:type="spellStart"/>
      <w:r w:rsidR="0063023B" w:rsidRPr="0016588C">
        <w:rPr>
          <w:rFonts w:ascii="Times New Roman" w:hAnsi="Times New Roman" w:cs="Times New Roman"/>
          <w:sz w:val="28"/>
          <w:szCs w:val="28"/>
        </w:rPr>
        <w:t>Усть-Коксинского</w:t>
      </w:r>
      <w:proofErr w:type="spellEnd"/>
      <w:r w:rsidR="0063023B" w:rsidRPr="0016588C">
        <w:rPr>
          <w:rFonts w:ascii="Times New Roman" w:hAnsi="Times New Roman" w:cs="Times New Roman"/>
          <w:sz w:val="28"/>
          <w:szCs w:val="28"/>
        </w:rPr>
        <w:t xml:space="preserve"> района, </w:t>
      </w:r>
      <w:proofErr w:type="spellStart"/>
      <w:r w:rsidR="0063023B" w:rsidRPr="0016588C">
        <w:rPr>
          <w:rFonts w:ascii="Times New Roman" w:hAnsi="Times New Roman" w:cs="Times New Roman"/>
          <w:sz w:val="28"/>
          <w:szCs w:val="28"/>
        </w:rPr>
        <w:t>Хабаровка</w:t>
      </w:r>
      <w:proofErr w:type="spellEnd"/>
      <w:r w:rsidR="0063023B" w:rsidRPr="0016588C">
        <w:rPr>
          <w:rFonts w:ascii="Times New Roman" w:hAnsi="Times New Roman" w:cs="Times New Roman"/>
          <w:sz w:val="28"/>
          <w:szCs w:val="28"/>
        </w:rPr>
        <w:t xml:space="preserve"> Онгудайского района, капитальный ремонт крыши Центра культуры в селе </w:t>
      </w:r>
      <w:proofErr w:type="spellStart"/>
      <w:r w:rsidR="0063023B" w:rsidRPr="0016588C">
        <w:rPr>
          <w:rFonts w:ascii="Times New Roman" w:hAnsi="Times New Roman" w:cs="Times New Roman"/>
          <w:sz w:val="28"/>
          <w:szCs w:val="28"/>
        </w:rPr>
        <w:t>Майма</w:t>
      </w:r>
      <w:proofErr w:type="spellEnd"/>
      <w:r w:rsidR="0063023B" w:rsidRPr="0016588C">
        <w:rPr>
          <w:rFonts w:ascii="Times New Roman" w:hAnsi="Times New Roman" w:cs="Times New Roman"/>
          <w:sz w:val="28"/>
          <w:szCs w:val="28"/>
        </w:rPr>
        <w:t>.</w:t>
      </w:r>
    </w:p>
    <w:p w14:paraId="7AE63E37" w14:textId="6EAFB12C" w:rsidR="001119A6" w:rsidRPr="0016588C" w:rsidRDefault="001119A6" w:rsidP="00346A28">
      <w:pPr>
        <w:spacing w:after="0" w:line="240" w:lineRule="auto"/>
        <w:jc w:val="both"/>
        <w:rPr>
          <w:rFonts w:ascii="Times New Roman" w:hAnsi="Times New Roman" w:cs="Times New Roman"/>
          <w:sz w:val="28"/>
          <w:szCs w:val="28"/>
        </w:rPr>
      </w:pPr>
      <w:r w:rsidRPr="0016588C">
        <w:rPr>
          <w:rFonts w:ascii="Times New Roman" w:hAnsi="Times New Roman" w:cs="Times New Roman"/>
          <w:sz w:val="28"/>
          <w:szCs w:val="28"/>
        </w:rPr>
        <w:tab/>
        <w:t>Нормативная потребность в зрительских местах в клубах и учреждениях клубного типа состав</w:t>
      </w:r>
      <w:r w:rsidR="00346A28" w:rsidRPr="0016588C">
        <w:rPr>
          <w:rFonts w:ascii="Times New Roman" w:hAnsi="Times New Roman" w:cs="Times New Roman"/>
          <w:sz w:val="28"/>
          <w:szCs w:val="28"/>
        </w:rPr>
        <w:t>ила</w:t>
      </w:r>
      <w:r w:rsidRPr="0016588C">
        <w:rPr>
          <w:rFonts w:ascii="Times New Roman" w:hAnsi="Times New Roman" w:cs="Times New Roman"/>
          <w:sz w:val="28"/>
          <w:szCs w:val="28"/>
        </w:rPr>
        <w:t xml:space="preserve"> 19 152 ед. Значение рассчитано согласно методическим рекомендациям Министерства культуры Российской Федерации</w:t>
      </w:r>
      <w:r w:rsidR="00F03721" w:rsidRPr="0016588C">
        <w:rPr>
          <w:rFonts w:ascii="Times New Roman" w:hAnsi="Times New Roman" w:cs="Times New Roman"/>
          <w:sz w:val="28"/>
          <w:szCs w:val="28"/>
        </w:rPr>
        <w:t>,</w:t>
      </w:r>
      <w:r w:rsidRPr="0016588C">
        <w:rPr>
          <w:rFonts w:ascii="Times New Roman" w:hAnsi="Times New Roman" w:cs="Times New Roman"/>
          <w:sz w:val="28"/>
          <w:szCs w:val="28"/>
        </w:rPr>
        <w:t xml:space="preserve"> утвержденны</w:t>
      </w:r>
      <w:r w:rsidR="00F03721" w:rsidRPr="0016588C">
        <w:rPr>
          <w:rFonts w:ascii="Times New Roman" w:hAnsi="Times New Roman" w:cs="Times New Roman"/>
          <w:sz w:val="28"/>
          <w:szCs w:val="28"/>
        </w:rPr>
        <w:t>м</w:t>
      </w:r>
      <w:r w:rsidRPr="0016588C">
        <w:rPr>
          <w:rFonts w:ascii="Times New Roman" w:hAnsi="Times New Roman" w:cs="Times New Roman"/>
          <w:sz w:val="28"/>
          <w:szCs w:val="28"/>
        </w:rPr>
        <w:t xml:space="preserve"> распоряжением от 2 августа 2017 года № Р-965. Для расчета данного показателя </w:t>
      </w:r>
      <w:r w:rsidR="00264087" w:rsidRPr="0016588C">
        <w:rPr>
          <w:rFonts w:ascii="Times New Roman" w:hAnsi="Times New Roman" w:cs="Times New Roman"/>
          <w:sz w:val="28"/>
          <w:szCs w:val="28"/>
        </w:rPr>
        <w:t>используютс</w:t>
      </w:r>
      <w:r w:rsidRPr="0016588C">
        <w:rPr>
          <w:rFonts w:ascii="Times New Roman" w:hAnsi="Times New Roman" w:cs="Times New Roman"/>
          <w:sz w:val="28"/>
          <w:szCs w:val="28"/>
        </w:rPr>
        <w:t xml:space="preserve">я данные по численности населения по сельским поселениям. </w:t>
      </w:r>
    </w:p>
    <w:p w14:paraId="6DEDB113" w14:textId="3C73526F" w:rsidR="00055BF8" w:rsidRPr="0016588C" w:rsidRDefault="001119A6" w:rsidP="00055BF8">
      <w:pPr>
        <w:spacing w:after="0" w:line="240" w:lineRule="auto"/>
        <w:ind w:firstLine="567"/>
        <w:jc w:val="both"/>
        <w:rPr>
          <w:rFonts w:ascii="Times New Roman" w:hAnsi="Times New Roman" w:cs="Times New Roman"/>
          <w:sz w:val="28"/>
          <w:szCs w:val="28"/>
        </w:rPr>
      </w:pPr>
      <w:r w:rsidRPr="0016588C">
        <w:rPr>
          <w:rFonts w:ascii="Times New Roman" w:hAnsi="Times New Roman" w:cs="Times New Roman"/>
          <w:sz w:val="28"/>
          <w:szCs w:val="28"/>
        </w:rPr>
        <w:t>Превышение фактической обеспеченности над нормативной потребностью отмечено в Турочакском районе (126</w:t>
      </w:r>
      <w:r w:rsidR="00055BF8" w:rsidRPr="0016588C">
        <w:rPr>
          <w:rFonts w:ascii="Times New Roman" w:hAnsi="Times New Roman" w:cs="Times New Roman"/>
          <w:sz w:val="28"/>
          <w:szCs w:val="28"/>
        </w:rPr>
        <w:t>,4</w:t>
      </w:r>
      <w:r w:rsidRPr="0016588C">
        <w:rPr>
          <w:rFonts w:ascii="Times New Roman" w:hAnsi="Times New Roman" w:cs="Times New Roman"/>
          <w:sz w:val="28"/>
          <w:szCs w:val="28"/>
        </w:rPr>
        <w:t xml:space="preserve">%), </w:t>
      </w:r>
      <w:r w:rsidR="00264087" w:rsidRPr="0016588C">
        <w:rPr>
          <w:rFonts w:ascii="Times New Roman" w:hAnsi="Times New Roman" w:cs="Times New Roman"/>
          <w:sz w:val="28"/>
          <w:szCs w:val="28"/>
        </w:rPr>
        <w:t>вместе с тем,</w:t>
      </w:r>
      <w:r w:rsidRPr="0016588C">
        <w:rPr>
          <w:rFonts w:ascii="Times New Roman" w:hAnsi="Times New Roman" w:cs="Times New Roman"/>
          <w:sz w:val="28"/>
          <w:szCs w:val="28"/>
        </w:rPr>
        <w:t xml:space="preserve"> в данном районе наблюдается большая потребность в капитальном ремонте и стр</w:t>
      </w:r>
      <w:r w:rsidR="00346A28" w:rsidRPr="0016588C">
        <w:rPr>
          <w:rFonts w:ascii="Times New Roman" w:hAnsi="Times New Roman" w:cs="Times New Roman"/>
          <w:sz w:val="28"/>
          <w:szCs w:val="28"/>
        </w:rPr>
        <w:t xml:space="preserve">оительстве учреждений культуры </w:t>
      </w:r>
      <w:r w:rsidRPr="0016588C">
        <w:rPr>
          <w:rFonts w:ascii="Times New Roman" w:hAnsi="Times New Roman" w:cs="Times New Roman"/>
          <w:sz w:val="28"/>
          <w:szCs w:val="28"/>
        </w:rPr>
        <w:t xml:space="preserve">в связи с износом зданий. </w:t>
      </w:r>
    </w:p>
    <w:p w14:paraId="52AF11B9" w14:textId="77777777" w:rsidR="001119A6" w:rsidRPr="0016588C" w:rsidRDefault="001119A6" w:rsidP="00055BF8">
      <w:pPr>
        <w:spacing w:after="0" w:line="240" w:lineRule="auto"/>
        <w:ind w:firstLine="567"/>
        <w:jc w:val="both"/>
        <w:rPr>
          <w:rFonts w:ascii="Times New Roman" w:hAnsi="Times New Roman" w:cs="Times New Roman"/>
          <w:sz w:val="28"/>
          <w:szCs w:val="28"/>
        </w:rPr>
      </w:pPr>
      <w:r w:rsidRPr="0016588C">
        <w:rPr>
          <w:rFonts w:ascii="Times New Roman" w:hAnsi="Times New Roman" w:cs="Times New Roman"/>
          <w:sz w:val="28"/>
          <w:szCs w:val="28"/>
        </w:rPr>
        <w:t>Значительное недостижение данного показа</w:t>
      </w:r>
      <w:r w:rsidR="00055BF8" w:rsidRPr="0016588C">
        <w:rPr>
          <w:rFonts w:ascii="Times New Roman" w:hAnsi="Times New Roman" w:cs="Times New Roman"/>
          <w:sz w:val="28"/>
          <w:szCs w:val="28"/>
        </w:rPr>
        <w:t xml:space="preserve">теля отмечено в Кош-Агачском (75,8 </w:t>
      </w:r>
      <w:r w:rsidRPr="0016588C">
        <w:rPr>
          <w:rFonts w:ascii="Times New Roman" w:hAnsi="Times New Roman" w:cs="Times New Roman"/>
          <w:sz w:val="28"/>
          <w:szCs w:val="28"/>
        </w:rPr>
        <w:t>%), Улаганском (6</w:t>
      </w:r>
      <w:r w:rsidR="00055BF8" w:rsidRPr="0016588C">
        <w:rPr>
          <w:rFonts w:ascii="Times New Roman" w:hAnsi="Times New Roman" w:cs="Times New Roman"/>
          <w:sz w:val="28"/>
          <w:szCs w:val="28"/>
        </w:rPr>
        <w:t>0,7</w:t>
      </w:r>
      <w:r w:rsidRPr="0016588C">
        <w:rPr>
          <w:rFonts w:ascii="Times New Roman" w:hAnsi="Times New Roman" w:cs="Times New Roman"/>
          <w:sz w:val="28"/>
          <w:szCs w:val="28"/>
        </w:rPr>
        <w:t xml:space="preserve"> %), Чойском (70</w:t>
      </w:r>
      <w:r w:rsidR="00055BF8" w:rsidRPr="0016588C">
        <w:rPr>
          <w:rFonts w:ascii="Times New Roman" w:hAnsi="Times New Roman" w:cs="Times New Roman"/>
          <w:sz w:val="28"/>
          <w:szCs w:val="28"/>
        </w:rPr>
        <w:t>,1</w:t>
      </w:r>
      <w:r w:rsidRPr="0016588C">
        <w:rPr>
          <w:rFonts w:ascii="Times New Roman" w:hAnsi="Times New Roman" w:cs="Times New Roman"/>
          <w:sz w:val="28"/>
          <w:szCs w:val="28"/>
        </w:rPr>
        <w:t xml:space="preserve"> %) и Майминском (82</w:t>
      </w:r>
      <w:r w:rsidR="00055BF8" w:rsidRPr="0016588C">
        <w:rPr>
          <w:rFonts w:ascii="Times New Roman" w:hAnsi="Times New Roman" w:cs="Times New Roman"/>
          <w:sz w:val="28"/>
          <w:szCs w:val="28"/>
        </w:rPr>
        <w:t xml:space="preserve">,3 </w:t>
      </w:r>
      <w:r w:rsidRPr="0016588C">
        <w:rPr>
          <w:rFonts w:ascii="Times New Roman" w:hAnsi="Times New Roman" w:cs="Times New Roman"/>
          <w:sz w:val="28"/>
          <w:szCs w:val="28"/>
        </w:rPr>
        <w:t>%) районах.</w:t>
      </w:r>
    </w:p>
    <w:p w14:paraId="5AD2C4AF" w14:textId="2DB3BE63" w:rsidR="001119A6" w:rsidRPr="0016588C" w:rsidRDefault="00346A28" w:rsidP="00B25C0C">
      <w:pPr>
        <w:pStyle w:val="ab"/>
        <w:ind w:firstLine="567"/>
        <w:jc w:val="both"/>
        <w:rPr>
          <w:rFonts w:ascii="Times New Roman" w:hAnsi="Times New Roman"/>
          <w:sz w:val="28"/>
          <w:szCs w:val="28"/>
        </w:rPr>
      </w:pPr>
      <w:r w:rsidRPr="0016588C">
        <w:rPr>
          <w:rFonts w:ascii="Times New Roman" w:hAnsi="Times New Roman"/>
          <w:sz w:val="28"/>
          <w:szCs w:val="28"/>
        </w:rPr>
        <w:t>У</w:t>
      </w:r>
      <w:r w:rsidR="001119A6" w:rsidRPr="0016588C">
        <w:rPr>
          <w:rFonts w:ascii="Times New Roman" w:hAnsi="Times New Roman"/>
          <w:sz w:val="28"/>
          <w:szCs w:val="28"/>
        </w:rPr>
        <w:t xml:space="preserve">ровень фактической обеспеченности учреждениями культуры - </w:t>
      </w:r>
      <w:r w:rsidR="001119A6" w:rsidRPr="0016588C">
        <w:rPr>
          <w:rFonts w:ascii="Times New Roman" w:hAnsi="Times New Roman"/>
          <w:iCs/>
          <w:sz w:val="28"/>
          <w:szCs w:val="28"/>
        </w:rPr>
        <w:t xml:space="preserve">клубами и учреждениями клубного типа </w:t>
      </w:r>
      <w:r w:rsidR="00264087" w:rsidRPr="0016588C">
        <w:rPr>
          <w:rFonts w:ascii="Times New Roman" w:hAnsi="Times New Roman"/>
          <w:iCs/>
          <w:sz w:val="28"/>
          <w:szCs w:val="28"/>
        </w:rPr>
        <w:t xml:space="preserve">- </w:t>
      </w:r>
      <w:r w:rsidR="001119A6" w:rsidRPr="0016588C">
        <w:rPr>
          <w:rFonts w:ascii="Times New Roman" w:hAnsi="Times New Roman"/>
          <w:sz w:val="28"/>
          <w:szCs w:val="28"/>
        </w:rPr>
        <w:t>от нормативной потребности за 2021 г. состав</w:t>
      </w:r>
      <w:r w:rsidRPr="0016588C">
        <w:rPr>
          <w:rFonts w:ascii="Times New Roman" w:hAnsi="Times New Roman"/>
          <w:sz w:val="28"/>
          <w:szCs w:val="28"/>
        </w:rPr>
        <w:t>ил</w:t>
      </w:r>
      <w:r w:rsidR="001119A6" w:rsidRPr="0016588C">
        <w:rPr>
          <w:rFonts w:ascii="Times New Roman" w:hAnsi="Times New Roman"/>
          <w:sz w:val="28"/>
          <w:szCs w:val="28"/>
        </w:rPr>
        <w:t xml:space="preserve"> 91</w:t>
      </w:r>
      <w:r w:rsidR="00055BF8" w:rsidRPr="0016588C">
        <w:rPr>
          <w:rFonts w:ascii="Times New Roman" w:hAnsi="Times New Roman"/>
          <w:sz w:val="28"/>
          <w:szCs w:val="28"/>
        </w:rPr>
        <w:t>,7</w:t>
      </w:r>
      <w:r w:rsidR="001119A6" w:rsidRPr="0016588C">
        <w:rPr>
          <w:rFonts w:ascii="Times New Roman" w:hAnsi="Times New Roman"/>
          <w:sz w:val="28"/>
          <w:szCs w:val="28"/>
        </w:rPr>
        <w:t xml:space="preserve"> %. Увеличение показателя по сравнению с 2020 г. состав</w:t>
      </w:r>
      <w:r w:rsidRPr="0016588C">
        <w:rPr>
          <w:rFonts w:ascii="Times New Roman" w:hAnsi="Times New Roman"/>
          <w:sz w:val="28"/>
          <w:szCs w:val="28"/>
        </w:rPr>
        <w:t>ил</w:t>
      </w:r>
      <w:r w:rsidR="001119A6" w:rsidRPr="0016588C">
        <w:rPr>
          <w:rFonts w:ascii="Times New Roman" w:hAnsi="Times New Roman"/>
          <w:sz w:val="28"/>
          <w:szCs w:val="28"/>
        </w:rPr>
        <w:t xml:space="preserve"> 3</w:t>
      </w:r>
      <w:r w:rsidR="0027663D" w:rsidRPr="0016588C">
        <w:rPr>
          <w:rFonts w:ascii="Times New Roman" w:hAnsi="Times New Roman"/>
          <w:sz w:val="28"/>
          <w:szCs w:val="28"/>
        </w:rPr>
        <w:t>,8 процентных пункта</w:t>
      </w:r>
      <w:r w:rsidR="001119A6" w:rsidRPr="0016588C">
        <w:rPr>
          <w:rFonts w:ascii="Times New Roman" w:hAnsi="Times New Roman"/>
          <w:sz w:val="28"/>
          <w:szCs w:val="28"/>
        </w:rPr>
        <w:t>. Выполнение данного показателя на уровне 100 % планируется путем ввода в эксплуатацию новых объектов</w:t>
      </w:r>
      <w:r w:rsidR="000E5693" w:rsidRPr="0016588C">
        <w:rPr>
          <w:rFonts w:ascii="Times New Roman" w:hAnsi="Times New Roman"/>
          <w:sz w:val="28"/>
          <w:szCs w:val="28"/>
        </w:rPr>
        <w:t xml:space="preserve">, </w:t>
      </w:r>
      <w:r w:rsidR="001119A6" w:rsidRPr="0016588C">
        <w:rPr>
          <w:rFonts w:ascii="Times New Roman" w:hAnsi="Times New Roman"/>
          <w:sz w:val="28"/>
          <w:szCs w:val="28"/>
        </w:rPr>
        <w:t>проведени</w:t>
      </w:r>
      <w:r w:rsidR="00264087" w:rsidRPr="0016588C">
        <w:rPr>
          <w:rFonts w:ascii="Times New Roman" w:hAnsi="Times New Roman"/>
          <w:sz w:val="28"/>
          <w:szCs w:val="28"/>
        </w:rPr>
        <w:t>я</w:t>
      </w:r>
      <w:r w:rsidR="001119A6" w:rsidRPr="0016588C">
        <w:rPr>
          <w:rFonts w:ascii="Times New Roman" w:hAnsi="Times New Roman"/>
          <w:sz w:val="28"/>
          <w:szCs w:val="28"/>
        </w:rPr>
        <w:t xml:space="preserve"> ремонта зданий учреждений клубного типа и увеличения числа зрительских мест</w:t>
      </w:r>
      <w:r w:rsidR="000E5693" w:rsidRPr="0016588C">
        <w:rPr>
          <w:rFonts w:ascii="Times New Roman" w:hAnsi="Times New Roman"/>
          <w:sz w:val="28"/>
          <w:szCs w:val="28"/>
        </w:rPr>
        <w:t xml:space="preserve"> (</w:t>
      </w:r>
      <w:r w:rsidR="00AC585B" w:rsidRPr="0016588C">
        <w:rPr>
          <w:rFonts w:ascii="Times New Roman" w:hAnsi="Times New Roman"/>
          <w:sz w:val="28"/>
          <w:szCs w:val="28"/>
        </w:rPr>
        <w:t xml:space="preserve">ввод в эксплуатацию сельского дома  культуры в селе </w:t>
      </w:r>
      <w:proofErr w:type="spellStart"/>
      <w:r w:rsidR="00AC585B" w:rsidRPr="0016588C">
        <w:rPr>
          <w:rFonts w:ascii="Times New Roman" w:hAnsi="Times New Roman"/>
          <w:sz w:val="28"/>
          <w:szCs w:val="28"/>
        </w:rPr>
        <w:t>Ускуч</w:t>
      </w:r>
      <w:proofErr w:type="spellEnd"/>
      <w:r w:rsidR="00AC585B" w:rsidRPr="0016588C">
        <w:rPr>
          <w:rFonts w:ascii="Times New Roman" w:hAnsi="Times New Roman"/>
          <w:sz w:val="28"/>
          <w:szCs w:val="28"/>
        </w:rPr>
        <w:t xml:space="preserve"> </w:t>
      </w:r>
      <w:proofErr w:type="spellStart"/>
      <w:r w:rsidR="00AC585B" w:rsidRPr="0016588C">
        <w:rPr>
          <w:rFonts w:ascii="Times New Roman" w:hAnsi="Times New Roman"/>
          <w:sz w:val="28"/>
          <w:szCs w:val="28"/>
        </w:rPr>
        <w:t>Чойского</w:t>
      </w:r>
      <w:proofErr w:type="spellEnd"/>
      <w:r w:rsidR="00AC585B" w:rsidRPr="0016588C">
        <w:rPr>
          <w:rFonts w:ascii="Times New Roman" w:hAnsi="Times New Roman"/>
          <w:sz w:val="28"/>
          <w:szCs w:val="28"/>
        </w:rPr>
        <w:t xml:space="preserve"> района</w:t>
      </w:r>
      <w:r w:rsidR="00B25C0C" w:rsidRPr="0016588C">
        <w:rPr>
          <w:rFonts w:ascii="Times New Roman" w:hAnsi="Times New Roman"/>
          <w:sz w:val="28"/>
          <w:szCs w:val="28"/>
        </w:rPr>
        <w:t xml:space="preserve">, капитальный ремонт сельского дома культуры в с. Черный </w:t>
      </w:r>
      <w:proofErr w:type="spellStart"/>
      <w:r w:rsidR="00B25C0C" w:rsidRPr="0016588C">
        <w:rPr>
          <w:rFonts w:ascii="Times New Roman" w:hAnsi="Times New Roman"/>
          <w:sz w:val="28"/>
          <w:szCs w:val="28"/>
        </w:rPr>
        <w:t>Ануй</w:t>
      </w:r>
      <w:proofErr w:type="spellEnd"/>
      <w:r w:rsidR="00B25C0C" w:rsidRPr="0016588C">
        <w:rPr>
          <w:rFonts w:ascii="Times New Roman" w:hAnsi="Times New Roman"/>
          <w:sz w:val="28"/>
          <w:szCs w:val="28"/>
        </w:rPr>
        <w:t xml:space="preserve"> </w:t>
      </w:r>
      <w:proofErr w:type="spellStart"/>
      <w:r w:rsidR="00B25C0C" w:rsidRPr="0016588C">
        <w:rPr>
          <w:rFonts w:ascii="Times New Roman" w:hAnsi="Times New Roman"/>
          <w:sz w:val="28"/>
          <w:szCs w:val="28"/>
        </w:rPr>
        <w:t>Усть-Канского</w:t>
      </w:r>
      <w:proofErr w:type="spellEnd"/>
      <w:r w:rsidR="00B25C0C" w:rsidRPr="0016588C">
        <w:rPr>
          <w:rFonts w:ascii="Times New Roman" w:hAnsi="Times New Roman"/>
          <w:sz w:val="28"/>
          <w:szCs w:val="28"/>
        </w:rPr>
        <w:t xml:space="preserve"> района; </w:t>
      </w:r>
      <w:r w:rsidR="000E5693" w:rsidRPr="0016588C">
        <w:rPr>
          <w:rFonts w:ascii="Times New Roman" w:hAnsi="Times New Roman"/>
          <w:sz w:val="28"/>
          <w:szCs w:val="28"/>
        </w:rPr>
        <w:t>строительство дом</w:t>
      </w:r>
      <w:r w:rsidR="008C168E" w:rsidRPr="0016588C">
        <w:rPr>
          <w:rFonts w:ascii="Times New Roman" w:hAnsi="Times New Roman"/>
          <w:sz w:val="28"/>
          <w:szCs w:val="28"/>
        </w:rPr>
        <w:t>ов</w:t>
      </w:r>
      <w:r w:rsidR="000E5693" w:rsidRPr="0016588C">
        <w:rPr>
          <w:rFonts w:ascii="Times New Roman" w:hAnsi="Times New Roman"/>
          <w:sz w:val="28"/>
          <w:szCs w:val="28"/>
        </w:rPr>
        <w:t xml:space="preserve"> культуры в с</w:t>
      </w:r>
      <w:r w:rsidR="00B25C0C" w:rsidRPr="0016588C">
        <w:rPr>
          <w:rFonts w:ascii="Times New Roman" w:hAnsi="Times New Roman"/>
          <w:sz w:val="28"/>
          <w:szCs w:val="28"/>
        </w:rPr>
        <w:t>елах:</w:t>
      </w:r>
      <w:r w:rsidR="008C168E" w:rsidRPr="0016588C">
        <w:rPr>
          <w:rFonts w:ascii="Times New Roman" w:hAnsi="Times New Roman"/>
          <w:sz w:val="28"/>
          <w:szCs w:val="28"/>
        </w:rPr>
        <w:t xml:space="preserve"> </w:t>
      </w:r>
      <w:proofErr w:type="spellStart"/>
      <w:r w:rsidR="008C168E" w:rsidRPr="0016588C">
        <w:rPr>
          <w:rFonts w:ascii="Times New Roman" w:hAnsi="Times New Roman"/>
          <w:sz w:val="28"/>
          <w:szCs w:val="28"/>
        </w:rPr>
        <w:t>Сугаш</w:t>
      </w:r>
      <w:proofErr w:type="spellEnd"/>
      <w:r w:rsidR="008C168E" w:rsidRPr="0016588C">
        <w:rPr>
          <w:rFonts w:ascii="Times New Roman" w:hAnsi="Times New Roman"/>
          <w:sz w:val="28"/>
          <w:szCs w:val="28"/>
        </w:rPr>
        <w:t xml:space="preserve"> </w:t>
      </w:r>
      <w:proofErr w:type="spellStart"/>
      <w:r w:rsidR="008C168E" w:rsidRPr="0016588C">
        <w:rPr>
          <w:rFonts w:ascii="Times New Roman" w:hAnsi="Times New Roman"/>
          <w:sz w:val="28"/>
          <w:szCs w:val="28"/>
        </w:rPr>
        <w:t>Усть-Коксинского</w:t>
      </w:r>
      <w:proofErr w:type="spellEnd"/>
      <w:r w:rsidR="008C168E" w:rsidRPr="0016588C">
        <w:rPr>
          <w:rFonts w:ascii="Times New Roman" w:hAnsi="Times New Roman"/>
          <w:sz w:val="28"/>
          <w:szCs w:val="28"/>
        </w:rPr>
        <w:t xml:space="preserve"> района, </w:t>
      </w:r>
      <w:r w:rsidR="000E5693" w:rsidRPr="0016588C">
        <w:rPr>
          <w:rFonts w:ascii="Times New Roman" w:hAnsi="Times New Roman"/>
          <w:sz w:val="28"/>
          <w:szCs w:val="28"/>
        </w:rPr>
        <w:t xml:space="preserve">Ело </w:t>
      </w:r>
      <w:proofErr w:type="spellStart"/>
      <w:r w:rsidR="000E5693" w:rsidRPr="0016588C">
        <w:rPr>
          <w:rFonts w:ascii="Times New Roman" w:hAnsi="Times New Roman"/>
          <w:sz w:val="28"/>
          <w:szCs w:val="28"/>
        </w:rPr>
        <w:t>Онгудайского</w:t>
      </w:r>
      <w:proofErr w:type="spellEnd"/>
      <w:r w:rsidR="000E5693" w:rsidRPr="0016588C">
        <w:rPr>
          <w:rFonts w:ascii="Times New Roman" w:hAnsi="Times New Roman"/>
          <w:sz w:val="28"/>
          <w:szCs w:val="28"/>
        </w:rPr>
        <w:t xml:space="preserve"> района</w:t>
      </w:r>
      <w:r w:rsidR="00AC585B" w:rsidRPr="0016588C">
        <w:rPr>
          <w:rFonts w:ascii="Times New Roman" w:hAnsi="Times New Roman"/>
          <w:sz w:val="28"/>
          <w:szCs w:val="28"/>
        </w:rPr>
        <w:t>,</w:t>
      </w:r>
      <w:r w:rsidR="00B25C0C" w:rsidRPr="0016588C">
        <w:rPr>
          <w:rFonts w:ascii="Times New Roman" w:hAnsi="Times New Roman"/>
          <w:sz w:val="28"/>
          <w:szCs w:val="28"/>
        </w:rPr>
        <w:t xml:space="preserve"> </w:t>
      </w:r>
      <w:proofErr w:type="spellStart"/>
      <w:r w:rsidR="00AC585B" w:rsidRPr="0016588C">
        <w:rPr>
          <w:rFonts w:ascii="Times New Roman" w:hAnsi="Times New Roman"/>
          <w:sz w:val="28"/>
          <w:szCs w:val="28"/>
        </w:rPr>
        <w:t>Бешпельтир</w:t>
      </w:r>
      <w:proofErr w:type="spellEnd"/>
      <w:r w:rsidR="00AC585B" w:rsidRPr="0016588C">
        <w:rPr>
          <w:rFonts w:ascii="Times New Roman" w:hAnsi="Times New Roman"/>
          <w:sz w:val="28"/>
          <w:szCs w:val="28"/>
        </w:rPr>
        <w:t xml:space="preserve"> </w:t>
      </w:r>
      <w:proofErr w:type="spellStart"/>
      <w:r w:rsidR="00AC585B" w:rsidRPr="0016588C">
        <w:rPr>
          <w:rFonts w:ascii="Times New Roman" w:hAnsi="Times New Roman"/>
          <w:sz w:val="28"/>
          <w:szCs w:val="28"/>
        </w:rPr>
        <w:t>Чемальского</w:t>
      </w:r>
      <w:proofErr w:type="spellEnd"/>
      <w:r w:rsidR="00AC585B" w:rsidRPr="0016588C">
        <w:rPr>
          <w:rFonts w:ascii="Times New Roman" w:hAnsi="Times New Roman"/>
          <w:sz w:val="28"/>
          <w:szCs w:val="28"/>
        </w:rPr>
        <w:t xml:space="preserve"> района, </w:t>
      </w:r>
      <w:proofErr w:type="spellStart"/>
      <w:r w:rsidR="00AC585B" w:rsidRPr="0016588C">
        <w:rPr>
          <w:rFonts w:ascii="Times New Roman" w:hAnsi="Times New Roman"/>
          <w:sz w:val="28"/>
          <w:szCs w:val="28"/>
        </w:rPr>
        <w:t>Уймень</w:t>
      </w:r>
      <w:proofErr w:type="spellEnd"/>
      <w:r w:rsidR="00AC585B" w:rsidRPr="0016588C">
        <w:rPr>
          <w:rFonts w:ascii="Times New Roman" w:hAnsi="Times New Roman"/>
          <w:sz w:val="28"/>
          <w:szCs w:val="28"/>
        </w:rPr>
        <w:t xml:space="preserve"> и </w:t>
      </w:r>
      <w:proofErr w:type="spellStart"/>
      <w:r w:rsidR="00AC585B" w:rsidRPr="0016588C">
        <w:rPr>
          <w:rFonts w:ascii="Times New Roman" w:hAnsi="Times New Roman"/>
          <w:sz w:val="28"/>
          <w:szCs w:val="28"/>
        </w:rPr>
        <w:t>Каракокша</w:t>
      </w:r>
      <w:proofErr w:type="spellEnd"/>
      <w:r w:rsidR="00AC585B" w:rsidRPr="0016588C">
        <w:rPr>
          <w:rFonts w:ascii="Times New Roman" w:hAnsi="Times New Roman"/>
          <w:sz w:val="28"/>
          <w:szCs w:val="28"/>
        </w:rPr>
        <w:t xml:space="preserve"> </w:t>
      </w:r>
      <w:proofErr w:type="spellStart"/>
      <w:r w:rsidR="00AC585B" w:rsidRPr="0016588C">
        <w:rPr>
          <w:rFonts w:ascii="Times New Roman" w:hAnsi="Times New Roman"/>
          <w:sz w:val="28"/>
          <w:szCs w:val="28"/>
        </w:rPr>
        <w:t>Чойского</w:t>
      </w:r>
      <w:proofErr w:type="spellEnd"/>
      <w:r w:rsidR="00AC585B" w:rsidRPr="0016588C">
        <w:rPr>
          <w:rFonts w:ascii="Times New Roman" w:hAnsi="Times New Roman"/>
          <w:sz w:val="28"/>
          <w:szCs w:val="28"/>
        </w:rPr>
        <w:t xml:space="preserve"> района</w:t>
      </w:r>
      <w:r w:rsidR="00B25C0C" w:rsidRPr="0016588C">
        <w:rPr>
          <w:rFonts w:ascii="Times New Roman" w:hAnsi="Times New Roman"/>
          <w:sz w:val="28"/>
          <w:szCs w:val="28"/>
        </w:rPr>
        <w:t>;</w:t>
      </w:r>
      <w:r w:rsidR="00AC585B" w:rsidRPr="0016588C">
        <w:rPr>
          <w:rFonts w:ascii="Times New Roman" w:hAnsi="Times New Roman"/>
          <w:sz w:val="28"/>
          <w:szCs w:val="28"/>
        </w:rPr>
        <w:t xml:space="preserve"> строительство сельского клуба в сел</w:t>
      </w:r>
      <w:r w:rsidR="00B25C0C" w:rsidRPr="0016588C">
        <w:rPr>
          <w:rFonts w:ascii="Times New Roman" w:hAnsi="Times New Roman"/>
          <w:sz w:val="28"/>
          <w:szCs w:val="28"/>
        </w:rPr>
        <w:t>ах</w:t>
      </w:r>
      <w:r w:rsidR="00AC585B" w:rsidRPr="0016588C">
        <w:rPr>
          <w:rFonts w:ascii="Times New Roman" w:hAnsi="Times New Roman"/>
          <w:sz w:val="28"/>
          <w:szCs w:val="28"/>
        </w:rPr>
        <w:t xml:space="preserve"> </w:t>
      </w:r>
      <w:proofErr w:type="spellStart"/>
      <w:r w:rsidR="00AC585B" w:rsidRPr="0016588C">
        <w:rPr>
          <w:rFonts w:ascii="Times New Roman" w:hAnsi="Times New Roman"/>
          <w:sz w:val="28"/>
          <w:szCs w:val="28"/>
        </w:rPr>
        <w:t>Аюла</w:t>
      </w:r>
      <w:proofErr w:type="spellEnd"/>
      <w:r w:rsidR="00AC585B" w:rsidRPr="0016588C">
        <w:rPr>
          <w:rFonts w:ascii="Times New Roman" w:hAnsi="Times New Roman"/>
          <w:sz w:val="28"/>
          <w:szCs w:val="28"/>
        </w:rPr>
        <w:t xml:space="preserve"> </w:t>
      </w:r>
      <w:proofErr w:type="spellStart"/>
      <w:r w:rsidR="00AC585B" w:rsidRPr="0016588C">
        <w:rPr>
          <w:rFonts w:ascii="Times New Roman" w:hAnsi="Times New Roman"/>
          <w:sz w:val="28"/>
          <w:szCs w:val="28"/>
        </w:rPr>
        <w:t>Чемальского</w:t>
      </w:r>
      <w:proofErr w:type="spellEnd"/>
      <w:r w:rsidR="00AC585B" w:rsidRPr="0016588C">
        <w:rPr>
          <w:rFonts w:ascii="Times New Roman" w:hAnsi="Times New Roman"/>
          <w:sz w:val="28"/>
          <w:szCs w:val="28"/>
        </w:rPr>
        <w:t xml:space="preserve"> района</w:t>
      </w:r>
      <w:r w:rsidR="00B25C0C" w:rsidRPr="0016588C">
        <w:rPr>
          <w:rFonts w:ascii="Times New Roman" w:hAnsi="Times New Roman"/>
          <w:sz w:val="28"/>
          <w:szCs w:val="28"/>
        </w:rPr>
        <w:t xml:space="preserve"> и Верх-</w:t>
      </w:r>
      <w:proofErr w:type="spellStart"/>
      <w:r w:rsidR="00B25C0C" w:rsidRPr="0016588C">
        <w:rPr>
          <w:rFonts w:ascii="Times New Roman" w:hAnsi="Times New Roman"/>
          <w:sz w:val="28"/>
          <w:szCs w:val="28"/>
        </w:rPr>
        <w:t>Апшуяхта</w:t>
      </w:r>
      <w:proofErr w:type="spellEnd"/>
      <w:r w:rsidR="00B25C0C" w:rsidRPr="0016588C">
        <w:rPr>
          <w:rFonts w:ascii="Times New Roman" w:hAnsi="Times New Roman"/>
          <w:sz w:val="28"/>
          <w:szCs w:val="28"/>
        </w:rPr>
        <w:t xml:space="preserve"> </w:t>
      </w:r>
      <w:proofErr w:type="spellStart"/>
      <w:r w:rsidR="00B25C0C" w:rsidRPr="0016588C">
        <w:rPr>
          <w:rFonts w:ascii="Times New Roman" w:hAnsi="Times New Roman"/>
          <w:sz w:val="28"/>
          <w:szCs w:val="28"/>
        </w:rPr>
        <w:t>Шебалинского</w:t>
      </w:r>
      <w:proofErr w:type="spellEnd"/>
      <w:r w:rsidR="00B25C0C" w:rsidRPr="0016588C">
        <w:rPr>
          <w:rFonts w:ascii="Times New Roman" w:hAnsi="Times New Roman"/>
          <w:sz w:val="28"/>
          <w:szCs w:val="28"/>
        </w:rPr>
        <w:t xml:space="preserve"> района).</w:t>
      </w:r>
    </w:p>
    <w:p w14:paraId="6AEEC393" w14:textId="77777777" w:rsidR="00EE1DDA" w:rsidRPr="0016588C" w:rsidRDefault="00EE1DDA" w:rsidP="00BF57C8">
      <w:pPr>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254F8FB7" wp14:editId="78491B1F">
            <wp:extent cx="5943600" cy="2018581"/>
            <wp:effectExtent l="0" t="0" r="0" b="12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4D1D0D1" w14:textId="2FF7FFB3" w:rsidR="00032AA7" w:rsidRPr="0016588C" w:rsidRDefault="00743342" w:rsidP="00346A28">
      <w:pPr>
        <w:spacing w:after="0" w:line="240" w:lineRule="auto"/>
        <w:ind w:firstLine="567"/>
        <w:jc w:val="both"/>
        <w:rPr>
          <w:rFonts w:ascii="Times New Roman" w:hAnsi="Times New Roman" w:cs="Times New Roman"/>
          <w:i/>
          <w:iCs/>
          <w:sz w:val="28"/>
          <w:szCs w:val="28"/>
        </w:rPr>
      </w:pPr>
      <w:r w:rsidRPr="0016588C">
        <w:rPr>
          <w:rFonts w:ascii="Times New Roman" w:hAnsi="Times New Roman" w:cs="Times New Roman"/>
          <w:i/>
          <w:iCs/>
          <w:sz w:val="28"/>
          <w:szCs w:val="28"/>
        </w:rPr>
        <w:t xml:space="preserve">2) </w:t>
      </w:r>
      <w:r w:rsidR="00264087" w:rsidRPr="0016588C">
        <w:rPr>
          <w:rFonts w:ascii="Times New Roman" w:hAnsi="Times New Roman" w:cs="Times New Roman"/>
          <w:i/>
          <w:iCs/>
          <w:sz w:val="28"/>
          <w:szCs w:val="28"/>
        </w:rPr>
        <w:t>б</w:t>
      </w:r>
      <w:r w:rsidRPr="0016588C">
        <w:rPr>
          <w:rFonts w:ascii="Times New Roman" w:hAnsi="Times New Roman" w:cs="Times New Roman"/>
          <w:i/>
          <w:iCs/>
          <w:sz w:val="28"/>
          <w:szCs w:val="28"/>
        </w:rPr>
        <w:t>ибл</w:t>
      </w:r>
      <w:r w:rsidR="00032AA7" w:rsidRPr="0016588C">
        <w:rPr>
          <w:rFonts w:ascii="Times New Roman" w:hAnsi="Times New Roman" w:cs="Times New Roman"/>
          <w:i/>
          <w:iCs/>
          <w:sz w:val="28"/>
          <w:szCs w:val="28"/>
        </w:rPr>
        <w:t>иотеками:</w:t>
      </w:r>
    </w:p>
    <w:p w14:paraId="6044C9DA" w14:textId="1352A770" w:rsidR="00743342" w:rsidRPr="0016588C" w:rsidRDefault="00743342" w:rsidP="00346A28">
      <w:pPr>
        <w:spacing w:after="0" w:line="240" w:lineRule="auto"/>
        <w:ind w:firstLine="567"/>
        <w:jc w:val="both"/>
        <w:rPr>
          <w:rFonts w:ascii="Times New Roman" w:hAnsi="Times New Roman" w:cs="Times New Roman"/>
          <w:sz w:val="28"/>
          <w:szCs w:val="28"/>
        </w:rPr>
      </w:pPr>
      <w:r w:rsidRPr="0016588C">
        <w:rPr>
          <w:rFonts w:ascii="Times New Roman" w:hAnsi="Times New Roman" w:cs="Times New Roman"/>
          <w:iCs/>
          <w:sz w:val="28"/>
          <w:szCs w:val="28"/>
        </w:rPr>
        <w:t xml:space="preserve">Количество библиотек в 2021 году составило 157 ед. </w:t>
      </w:r>
      <w:r w:rsidRPr="0016588C">
        <w:rPr>
          <w:rFonts w:ascii="Times New Roman" w:hAnsi="Times New Roman" w:cs="Times New Roman"/>
          <w:sz w:val="28"/>
          <w:szCs w:val="28"/>
        </w:rPr>
        <w:t xml:space="preserve">Нормативная потребность в библиотеках составила </w:t>
      </w:r>
      <w:r w:rsidR="00C63C6C" w:rsidRPr="0016588C">
        <w:rPr>
          <w:rFonts w:ascii="Times New Roman" w:hAnsi="Times New Roman" w:cs="Times New Roman"/>
          <w:sz w:val="28"/>
          <w:szCs w:val="28"/>
        </w:rPr>
        <w:t>160</w:t>
      </w:r>
      <w:r w:rsidRPr="0016588C">
        <w:rPr>
          <w:rFonts w:ascii="Times New Roman" w:hAnsi="Times New Roman" w:cs="Times New Roman"/>
          <w:sz w:val="28"/>
          <w:szCs w:val="28"/>
        </w:rPr>
        <w:t xml:space="preserve"> ед. Данный показатель был рассчитан на основании </w:t>
      </w:r>
      <w:r w:rsidR="00264087" w:rsidRPr="0016588C">
        <w:rPr>
          <w:rFonts w:ascii="Times New Roman" w:hAnsi="Times New Roman" w:cs="Times New Roman"/>
          <w:sz w:val="28"/>
          <w:szCs w:val="28"/>
        </w:rPr>
        <w:t>м</w:t>
      </w:r>
      <w:r w:rsidRPr="0016588C">
        <w:rPr>
          <w:rFonts w:ascii="Times New Roman" w:hAnsi="Times New Roman" w:cs="Times New Roman"/>
          <w:sz w:val="28"/>
          <w:szCs w:val="28"/>
        </w:rPr>
        <w:t xml:space="preserve">етодических рекомендаций по развитию сети организаций культуры и обеспеченности населения услугами культуры Республики Алтай, утвержденных </w:t>
      </w:r>
      <w:r w:rsidR="00264087" w:rsidRPr="0016588C">
        <w:rPr>
          <w:rFonts w:ascii="Times New Roman" w:hAnsi="Times New Roman" w:cs="Times New Roman"/>
          <w:sz w:val="28"/>
          <w:szCs w:val="28"/>
        </w:rPr>
        <w:t>п</w:t>
      </w:r>
      <w:r w:rsidRPr="0016588C">
        <w:rPr>
          <w:rFonts w:ascii="Times New Roman" w:hAnsi="Times New Roman" w:cs="Times New Roman"/>
          <w:sz w:val="28"/>
          <w:szCs w:val="28"/>
        </w:rPr>
        <w:t>риказом</w:t>
      </w:r>
      <w:r w:rsidR="00264087" w:rsidRPr="0016588C">
        <w:rPr>
          <w:rFonts w:ascii="Times New Roman" w:hAnsi="Times New Roman" w:cs="Times New Roman"/>
          <w:sz w:val="28"/>
          <w:szCs w:val="28"/>
        </w:rPr>
        <w:t xml:space="preserve"> </w:t>
      </w:r>
      <w:r w:rsidRPr="0016588C">
        <w:rPr>
          <w:rFonts w:ascii="Times New Roman" w:hAnsi="Times New Roman" w:cs="Times New Roman"/>
          <w:sz w:val="28"/>
          <w:szCs w:val="28"/>
        </w:rPr>
        <w:t>Министерства культуры Республики Алтай</w:t>
      </w:r>
      <w:r w:rsidR="006E1AC3" w:rsidRPr="0016588C">
        <w:rPr>
          <w:rFonts w:ascii="Times New Roman" w:hAnsi="Times New Roman" w:cs="Times New Roman"/>
          <w:sz w:val="28"/>
          <w:szCs w:val="28"/>
        </w:rPr>
        <w:t xml:space="preserve"> от 21 сентября 2017 г № 251-п</w:t>
      </w:r>
      <w:r w:rsidRPr="0016588C">
        <w:rPr>
          <w:rFonts w:ascii="Times New Roman" w:hAnsi="Times New Roman" w:cs="Times New Roman"/>
          <w:sz w:val="28"/>
          <w:szCs w:val="28"/>
        </w:rPr>
        <w:t xml:space="preserve">. </w:t>
      </w:r>
    </w:p>
    <w:p w14:paraId="4794A764" w14:textId="77777777" w:rsidR="00B346D7" w:rsidRPr="0016588C" w:rsidRDefault="00743342" w:rsidP="00346A28">
      <w:pPr>
        <w:pStyle w:val="ab"/>
        <w:ind w:firstLine="567"/>
        <w:jc w:val="both"/>
        <w:rPr>
          <w:rFonts w:ascii="Times New Roman" w:hAnsi="Times New Roman"/>
          <w:sz w:val="28"/>
          <w:szCs w:val="28"/>
        </w:rPr>
      </w:pPr>
      <w:r w:rsidRPr="0016588C">
        <w:rPr>
          <w:rFonts w:ascii="Times New Roman" w:hAnsi="Times New Roman"/>
          <w:sz w:val="28"/>
          <w:szCs w:val="28"/>
        </w:rPr>
        <w:t xml:space="preserve">На основании вышеизложенного уровень фактической </w:t>
      </w:r>
      <w:r w:rsidR="00032AA7" w:rsidRPr="0016588C">
        <w:rPr>
          <w:rFonts w:ascii="Times New Roman" w:hAnsi="Times New Roman"/>
          <w:sz w:val="28"/>
          <w:szCs w:val="28"/>
        </w:rPr>
        <w:t>обеспеченности библиотеками</w:t>
      </w:r>
      <w:r w:rsidRPr="0016588C">
        <w:rPr>
          <w:rFonts w:ascii="Times New Roman" w:hAnsi="Times New Roman"/>
          <w:sz w:val="28"/>
          <w:szCs w:val="28"/>
        </w:rPr>
        <w:t xml:space="preserve"> за 2021 г. соста</w:t>
      </w:r>
      <w:r w:rsidR="00247BF2" w:rsidRPr="0016588C">
        <w:rPr>
          <w:rFonts w:ascii="Times New Roman" w:hAnsi="Times New Roman"/>
          <w:sz w:val="28"/>
          <w:szCs w:val="28"/>
        </w:rPr>
        <w:t>в</w:t>
      </w:r>
      <w:r w:rsidR="00346A28" w:rsidRPr="0016588C">
        <w:rPr>
          <w:rFonts w:ascii="Times New Roman" w:hAnsi="Times New Roman"/>
          <w:sz w:val="28"/>
          <w:szCs w:val="28"/>
        </w:rPr>
        <w:t>ил</w:t>
      </w:r>
      <w:r w:rsidRPr="0016588C">
        <w:rPr>
          <w:rFonts w:ascii="Times New Roman" w:hAnsi="Times New Roman"/>
          <w:sz w:val="28"/>
          <w:szCs w:val="28"/>
        </w:rPr>
        <w:t xml:space="preserve"> </w:t>
      </w:r>
      <w:r w:rsidR="00625E60" w:rsidRPr="0016588C">
        <w:rPr>
          <w:rFonts w:ascii="Times New Roman" w:hAnsi="Times New Roman"/>
          <w:sz w:val="28"/>
          <w:szCs w:val="28"/>
        </w:rPr>
        <w:t>98,1</w:t>
      </w:r>
      <w:r w:rsidRPr="0016588C">
        <w:rPr>
          <w:rFonts w:ascii="Times New Roman" w:hAnsi="Times New Roman"/>
          <w:sz w:val="28"/>
          <w:szCs w:val="28"/>
        </w:rPr>
        <w:t xml:space="preserve"> %. </w:t>
      </w:r>
    </w:p>
    <w:p w14:paraId="54E7A65A" w14:textId="77777777" w:rsidR="00B346D7" w:rsidRPr="0016588C" w:rsidRDefault="00B346D7" w:rsidP="00B346D7">
      <w:pPr>
        <w:pStyle w:val="ab"/>
        <w:ind w:firstLine="567"/>
        <w:jc w:val="both"/>
        <w:rPr>
          <w:rFonts w:ascii="Times New Roman" w:hAnsi="Times New Roman"/>
          <w:sz w:val="28"/>
          <w:szCs w:val="28"/>
        </w:rPr>
      </w:pPr>
      <w:r w:rsidRPr="0016588C">
        <w:rPr>
          <w:rFonts w:ascii="Times New Roman" w:hAnsi="Times New Roman"/>
          <w:sz w:val="28"/>
          <w:szCs w:val="28"/>
        </w:rPr>
        <w:t xml:space="preserve">В 2021 году увеличение показателя связано также с созданием модельных библиотек (ремонт, оснащение) в следующих муниципальных образованиях: МО «Город Горно-Алтайск», МО «Майминский район», МО «Чойский район». </w:t>
      </w:r>
    </w:p>
    <w:p w14:paraId="4A008790" w14:textId="2CE67E9F" w:rsidR="00743342" w:rsidRPr="0016588C" w:rsidRDefault="00743342" w:rsidP="00346A28">
      <w:pPr>
        <w:pStyle w:val="ab"/>
        <w:ind w:firstLine="567"/>
        <w:jc w:val="both"/>
        <w:rPr>
          <w:rFonts w:ascii="Times New Roman" w:hAnsi="Times New Roman"/>
          <w:sz w:val="28"/>
          <w:szCs w:val="28"/>
        </w:rPr>
      </w:pPr>
      <w:r w:rsidRPr="0016588C">
        <w:rPr>
          <w:rFonts w:ascii="Times New Roman" w:hAnsi="Times New Roman"/>
          <w:sz w:val="28"/>
          <w:szCs w:val="28"/>
        </w:rPr>
        <w:t>Выполнение данного показателя на уровне 100 % планируется путем ввода в эксплуатацию новых объектов, проведени</w:t>
      </w:r>
      <w:r w:rsidR="006E1AC3" w:rsidRPr="0016588C">
        <w:rPr>
          <w:rFonts w:ascii="Times New Roman" w:hAnsi="Times New Roman"/>
          <w:sz w:val="28"/>
          <w:szCs w:val="28"/>
        </w:rPr>
        <w:t>я</w:t>
      </w:r>
      <w:r w:rsidRPr="0016588C">
        <w:rPr>
          <w:rFonts w:ascii="Times New Roman" w:hAnsi="Times New Roman"/>
          <w:sz w:val="28"/>
          <w:szCs w:val="28"/>
        </w:rPr>
        <w:t xml:space="preserve"> ремонта зданий муниципальных библиотек, а также увеличения числа модельных библиотек</w:t>
      </w:r>
      <w:r w:rsidR="00247BF2" w:rsidRPr="0016588C">
        <w:rPr>
          <w:rFonts w:ascii="Times New Roman" w:hAnsi="Times New Roman"/>
          <w:sz w:val="28"/>
          <w:szCs w:val="28"/>
        </w:rPr>
        <w:t xml:space="preserve"> (проведение капитального ремонта </w:t>
      </w:r>
      <w:proofErr w:type="spellStart"/>
      <w:r w:rsidR="00247BF2" w:rsidRPr="0016588C">
        <w:rPr>
          <w:rFonts w:ascii="Times New Roman" w:hAnsi="Times New Roman"/>
          <w:sz w:val="28"/>
          <w:szCs w:val="28"/>
        </w:rPr>
        <w:t>Онгудайской</w:t>
      </w:r>
      <w:proofErr w:type="spellEnd"/>
      <w:r w:rsidR="00247BF2" w:rsidRPr="0016588C">
        <w:rPr>
          <w:rFonts w:ascii="Times New Roman" w:hAnsi="Times New Roman"/>
          <w:sz w:val="28"/>
          <w:szCs w:val="28"/>
        </w:rPr>
        <w:t xml:space="preserve"> центрально </w:t>
      </w:r>
      <w:proofErr w:type="spellStart"/>
      <w:r w:rsidR="00247BF2" w:rsidRPr="0016588C">
        <w:rPr>
          <w:rFonts w:ascii="Times New Roman" w:hAnsi="Times New Roman"/>
          <w:sz w:val="28"/>
          <w:szCs w:val="28"/>
        </w:rPr>
        <w:t>межпоселенческой</w:t>
      </w:r>
      <w:proofErr w:type="spellEnd"/>
      <w:r w:rsidR="00247BF2" w:rsidRPr="0016588C">
        <w:rPr>
          <w:rFonts w:ascii="Times New Roman" w:hAnsi="Times New Roman"/>
          <w:sz w:val="28"/>
          <w:szCs w:val="28"/>
        </w:rPr>
        <w:t xml:space="preserve"> библиотеки в 2022 году</w:t>
      </w:r>
      <w:r w:rsidR="00B346D7" w:rsidRPr="0016588C">
        <w:rPr>
          <w:rFonts w:ascii="Times New Roman" w:hAnsi="Times New Roman"/>
          <w:sz w:val="28"/>
          <w:szCs w:val="28"/>
        </w:rPr>
        <w:t xml:space="preserve"> и др.</w:t>
      </w:r>
      <w:r w:rsidR="00B25C0C" w:rsidRPr="0016588C">
        <w:rPr>
          <w:rFonts w:ascii="Times New Roman" w:hAnsi="Times New Roman"/>
          <w:sz w:val="28"/>
          <w:szCs w:val="28"/>
        </w:rPr>
        <w:t>).</w:t>
      </w:r>
    </w:p>
    <w:p w14:paraId="48CCEC8C" w14:textId="7FE9E421" w:rsidR="00032AA7" w:rsidRPr="0016588C" w:rsidRDefault="003C6A62" w:rsidP="00346A28">
      <w:pPr>
        <w:tabs>
          <w:tab w:val="num" w:pos="1270"/>
        </w:tabs>
        <w:spacing w:after="0" w:line="240" w:lineRule="auto"/>
        <w:ind w:firstLine="567"/>
        <w:jc w:val="both"/>
        <w:rPr>
          <w:rFonts w:ascii="Times New Roman" w:hAnsi="Times New Roman" w:cs="Times New Roman"/>
          <w:sz w:val="28"/>
          <w:szCs w:val="28"/>
        </w:rPr>
      </w:pPr>
      <w:r w:rsidRPr="0016588C">
        <w:rPr>
          <w:rFonts w:ascii="Times New Roman" w:hAnsi="Times New Roman" w:cs="Times New Roman"/>
          <w:sz w:val="28"/>
          <w:szCs w:val="28"/>
        </w:rPr>
        <w:t xml:space="preserve">Превышение фактической </w:t>
      </w:r>
      <w:r w:rsidR="004B65F7" w:rsidRPr="0016588C">
        <w:rPr>
          <w:rFonts w:ascii="Times New Roman" w:hAnsi="Times New Roman" w:cs="Times New Roman"/>
          <w:sz w:val="28"/>
          <w:szCs w:val="28"/>
        </w:rPr>
        <w:t>обеспеченности</w:t>
      </w:r>
      <w:r w:rsidRPr="0016588C">
        <w:rPr>
          <w:rFonts w:ascii="Times New Roman" w:hAnsi="Times New Roman" w:cs="Times New Roman"/>
          <w:sz w:val="28"/>
          <w:szCs w:val="28"/>
        </w:rPr>
        <w:t xml:space="preserve"> над нормативной потребностью отмечено толь</w:t>
      </w:r>
      <w:r w:rsidR="002368BC" w:rsidRPr="0016588C">
        <w:rPr>
          <w:rFonts w:ascii="Times New Roman" w:hAnsi="Times New Roman" w:cs="Times New Roman"/>
          <w:sz w:val="28"/>
          <w:szCs w:val="28"/>
        </w:rPr>
        <w:t xml:space="preserve">ко в Чемальском районе (на </w:t>
      </w:r>
      <w:r w:rsidR="006E1AC3" w:rsidRPr="0016588C">
        <w:rPr>
          <w:rFonts w:ascii="Times New Roman" w:hAnsi="Times New Roman" w:cs="Times New Roman"/>
          <w:sz w:val="28"/>
          <w:szCs w:val="28"/>
        </w:rPr>
        <w:t>(</w:t>
      </w:r>
      <w:r w:rsidR="0027663D" w:rsidRPr="0016588C">
        <w:rPr>
          <w:rFonts w:ascii="Times New Roman" w:hAnsi="Times New Roman" w:cs="Times New Roman"/>
          <w:sz w:val="28"/>
          <w:szCs w:val="28"/>
        </w:rPr>
        <w:t>+</w:t>
      </w:r>
      <w:r w:rsidR="006E1AC3" w:rsidRPr="0016588C">
        <w:rPr>
          <w:rFonts w:ascii="Times New Roman" w:hAnsi="Times New Roman" w:cs="Times New Roman"/>
          <w:sz w:val="28"/>
          <w:szCs w:val="28"/>
        </w:rPr>
        <w:t xml:space="preserve">) </w:t>
      </w:r>
      <w:r w:rsidR="002368BC" w:rsidRPr="0016588C">
        <w:rPr>
          <w:rFonts w:ascii="Times New Roman" w:hAnsi="Times New Roman" w:cs="Times New Roman"/>
          <w:sz w:val="28"/>
          <w:szCs w:val="28"/>
        </w:rPr>
        <w:t>25,0</w:t>
      </w:r>
      <w:r w:rsidR="00032AA7" w:rsidRPr="0016588C">
        <w:rPr>
          <w:rFonts w:ascii="Times New Roman" w:hAnsi="Times New Roman" w:cs="Times New Roman"/>
          <w:sz w:val="28"/>
          <w:szCs w:val="28"/>
        </w:rPr>
        <w:t xml:space="preserve"> </w:t>
      </w:r>
      <w:r w:rsidRPr="0016588C">
        <w:rPr>
          <w:rFonts w:ascii="Times New Roman" w:hAnsi="Times New Roman" w:cs="Times New Roman"/>
          <w:sz w:val="28"/>
          <w:szCs w:val="28"/>
        </w:rPr>
        <w:t>%), где имеется 15 библиотек при нормативной потребности 12 ед.</w:t>
      </w:r>
      <w:r w:rsidR="00032AA7" w:rsidRPr="0016588C">
        <w:rPr>
          <w:rFonts w:ascii="Times New Roman" w:hAnsi="Times New Roman" w:cs="Times New Roman"/>
          <w:sz w:val="28"/>
          <w:szCs w:val="28"/>
        </w:rPr>
        <w:t xml:space="preserve"> В г. Горно-Алтайске, Кош-Агачском, Майминском, Онгудайском, Турочакском и Улаганском районах отмечена 100,0% обеспеченность библиотеками.</w:t>
      </w:r>
    </w:p>
    <w:p w14:paraId="789B9F15" w14:textId="247FCA2E" w:rsidR="003C6A62" w:rsidRPr="0016588C" w:rsidRDefault="003C6A62" w:rsidP="00346A28">
      <w:pPr>
        <w:tabs>
          <w:tab w:val="num" w:pos="1270"/>
        </w:tabs>
        <w:spacing w:after="0" w:line="240" w:lineRule="auto"/>
        <w:ind w:firstLine="567"/>
        <w:jc w:val="both"/>
        <w:rPr>
          <w:rFonts w:ascii="Times New Roman" w:hAnsi="Times New Roman" w:cs="Times New Roman"/>
          <w:sz w:val="28"/>
          <w:szCs w:val="28"/>
        </w:rPr>
      </w:pPr>
      <w:r w:rsidRPr="0016588C">
        <w:rPr>
          <w:rFonts w:ascii="Times New Roman" w:hAnsi="Times New Roman" w:cs="Times New Roman"/>
          <w:sz w:val="28"/>
          <w:szCs w:val="28"/>
        </w:rPr>
        <w:t xml:space="preserve"> Наименьшая обеспеченность библиотеками наблюдается в </w:t>
      </w:r>
      <w:r w:rsidR="00CC5E5F" w:rsidRPr="0016588C">
        <w:rPr>
          <w:rFonts w:ascii="Times New Roman" w:hAnsi="Times New Roman" w:cs="Times New Roman"/>
          <w:sz w:val="28"/>
          <w:szCs w:val="28"/>
        </w:rPr>
        <w:t>Усть-Коксинском</w:t>
      </w:r>
      <w:r w:rsidRPr="0016588C">
        <w:rPr>
          <w:rFonts w:ascii="Times New Roman" w:hAnsi="Times New Roman" w:cs="Times New Roman"/>
          <w:sz w:val="28"/>
          <w:szCs w:val="28"/>
        </w:rPr>
        <w:t xml:space="preserve"> районе</w:t>
      </w:r>
      <w:r w:rsidR="00032AA7" w:rsidRPr="0016588C">
        <w:rPr>
          <w:rFonts w:ascii="Times New Roman" w:hAnsi="Times New Roman" w:cs="Times New Roman"/>
          <w:sz w:val="28"/>
          <w:szCs w:val="28"/>
        </w:rPr>
        <w:t xml:space="preserve"> - 86,36 %</w:t>
      </w:r>
      <w:r w:rsidR="006E1AC3" w:rsidRPr="0016588C">
        <w:rPr>
          <w:rFonts w:ascii="Times New Roman" w:hAnsi="Times New Roman" w:cs="Times New Roman"/>
          <w:sz w:val="28"/>
          <w:szCs w:val="28"/>
        </w:rPr>
        <w:t>;</w:t>
      </w:r>
    </w:p>
    <w:p w14:paraId="0532DBDF" w14:textId="77777777" w:rsidR="00033BEB" w:rsidRPr="0016588C" w:rsidRDefault="00033BEB" w:rsidP="00BB549A">
      <w:pPr>
        <w:tabs>
          <w:tab w:val="num" w:pos="1270"/>
        </w:tabs>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27A26495" wp14:editId="1BF96666">
            <wp:extent cx="5895975" cy="1621766"/>
            <wp:effectExtent l="0" t="0" r="9525" b="1714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29BB94" w14:textId="77777777" w:rsidR="00D8262C" w:rsidRPr="0016588C" w:rsidRDefault="00D8262C" w:rsidP="00BF57C8">
      <w:pPr>
        <w:tabs>
          <w:tab w:val="num" w:pos="1270"/>
        </w:tabs>
        <w:spacing w:after="0"/>
        <w:ind w:firstLine="709"/>
        <w:jc w:val="both"/>
        <w:rPr>
          <w:rFonts w:ascii="Times New Roman" w:hAnsi="Times New Roman" w:cs="Times New Roman"/>
          <w:sz w:val="28"/>
          <w:szCs w:val="28"/>
        </w:rPr>
      </w:pPr>
      <w:r w:rsidRPr="0016588C">
        <w:rPr>
          <w:rFonts w:ascii="Times New Roman" w:hAnsi="Times New Roman" w:cs="Times New Roman"/>
          <w:i/>
          <w:iCs/>
          <w:sz w:val="28"/>
          <w:szCs w:val="28"/>
        </w:rPr>
        <w:t xml:space="preserve">3) </w:t>
      </w:r>
      <w:r w:rsidR="00CC5E5F" w:rsidRPr="0016588C">
        <w:rPr>
          <w:rFonts w:ascii="Times New Roman" w:hAnsi="Times New Roman" w:cs="Times New Roman"/>
          <w:i/>
          <w:iCs/>
          <w:sz w:val="28"/>
          <w:szCs w:val="28"/>
        </w:rPr>
        <w:t xml:space="preserve">парками культуры и отдыха </w:t>
      </w:r>
      <w:r w:rsidR="00CC5E5F" w:rsidRPr="0016588C">
        <w:rPr>
          <w:rFonts w:ascii="Times New Roman" w:hAnsi="Times New Roman" w:cs="Times New Roman"/>
          <w:sz w:val="28"/>
          <w:szCs w:val="28"/>
        </w:rPr>
        <w:t>– 100</w:t>
      </w:r>
      <w:r w:rsidRPr="0016588C">
        <w:rPr>
          <w:rFonts w:ascii="Times New Roman" w:hAnsi="Times New Roman" w:cs="Times New Roman"/>
          <w:sz w:val="28"/>
          <w:szCs w:val="28"/>
        </w:rPr>
        <w:t>%:</w:t>
      </w:r>
    </w:p>
    <w:p w14:paraId="5B0DCDC4" w14:textId="533139B1" w:rsidR="008C78AA" w:rsidRPr="0016588C" w:rsidRDefault="00743342" w:rsidP="003F1BC0">
      <w:pPr>
        <w:pStyle w:val="ab"/>
        <w:spacing w:line="23" w:lineRule="atLeast"/>
        <w:ind w:firstLine="567"/>
        <w:jc w:val="both"/>
        <w:rPr>
          <w:rFonts w:ascii="Times New Roman" w:hAnsi="Times New Roman"/>
          <w:sz w:val="28"/>
          <w:szCs w:val="28"/>
        </w:rPr>
      </w:pPr>
      <w:r w:rsidRPr="0016588C">
        <w:rPr>
          <w:rFonts w:ascii="Times New Roman" w:hAnsi="Times New Roman"/>
          <w:sz w:val="28"/>
          <w:szCs w:val="28"/>
        </w:rPr>
        <w:lastRenderedPageBreak/>
        <w:t>Количество парков культуры и отдыха за 2021 год составило 3 ед. Нормативная потребность в парках культуры и отдыха составляет 3 ед.</w:t>
      </w:r>
      <w:r w:rsidR="00DB3172" w:rsidRPr="0016588C">
        <w:rPr>
          <w:rFonts w:ascii="Times New Roman" w:hAnsi="Times New Roman"/>
          <w:sz w:val="28"/>
          <w:szCs w:val="28"/>
        </w:rPr>
        <w:t xml:space="preserve"> </w:t>
      </w:r>
      <w:r w:rsidR="008C78AA" w:rsidRPr="0016588C">
        <w:rPr>
          <w:rFonts w:ascii="Times New Roman" w:hAnsi="Times New Roman" w:cs="Times New Roman"/>
          <w:sz w:val="28"/>
          <w:szCs w:val="28"/>
        </w:rPr>
        <w:t>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 по Республике Алтай</w:t>
      </w:r>
      <w:r w:rsidR="008C78AA" w:rsidRPr="0016588C">
        <w:rPr>
          <w:rFonts w:ascii="Times New Roman" w:hAnsi="Times New Roman" w:cs="Times New Roman"/>
          <w:i/>
          <w:sz w:val="28"/>
          <w:szCs w:val="28"/>
        </w:rPr>
        <w:t xml:space="preserve"> </w:t>
      </w:r>
      <w:r w:rsidRPr="0016588C">
        <w:rPr>
          <w:rFonts w:ascii="Times New Roman" w:hAnsi="Times New Roman"/>
          <w:sz w:val="28"/>
          <w:szCs w:val="28"/>
        </w:rPr>
        <w:t xml:space="preserve">был рассчитан на основании </w:t>
      </w:r>
      <w:r w:rsidR="006E1AC3" w:rsidRPr="0016588C">
        <w:rPr>
          <w:rFonts w:ascii="Times New Roman" w:hAnsi="Times New Roman"/>
          <w:sz w:val="28"/>
          <w:szCs w:val="28"/>
        </w:rPr>
        <w:t>м</w:t>
      </w:r>
      <w:r w:rsidRPr="0016588C">
        <w:rPr>
          <w:rFonts w:ascii="Times New Roman" w:hAnsi="Times New Roman"/>
          <w:sz w:val="28"/>
          <w:szCs w:val="28"/>
        </w:rPr>
        <w:t xml:space="preserve">етодических рекомендаций по развитию сети организаций культуры и обеспеченности населения услугами культуры Республики Алтай утвержденных </w:t>
      </w:r>
      <w:r w:rsidR="006E1AC3" w:rsidRPr="0016588C">
        <w:rPr>
          <w:rFonts w:ascii="Times New Roman" w:hAnsi="Times New Roman"/>
          <w:sz w:val="28"/>
          <w:szCs w:val="28"/>
        </w:rPr>
        <w:t>п</w:t>
      </w:r>
      <w:r w:rsidRPr="0016588C">
        <w:rPr>
          <w:rFonts w:ascii="Times New Roman" w:hAnsi="Times New Roman"/>
          <w:sz w:val="28"/>
          <w:szCs w:val="28"/>
        </w:rPr>
        <w:t>риказом Министерства культуры Республики Алта</w:t>
      </w:r>
      <w:r w:rsidR="008C78AA" w:rsidRPr="0016588C">
        <w:rPr>
          <w:rFonts w:ascii="Times New Roman" w:hAnsi="Times New Roman"/>
          <w:sz w:val="28"/>
          <w:szCs w:val="28"/>
        </w:rPr>
        <w:t>й</w:t>
      </w:r>
      <w:r w:rsidR="006E1AC3" w:rsidRPr="0016588C">
        <w:rPr>
          <w:rFonts w:ascii="Times New Roman" w:hAnsi="Times New Roman"/>
          <w:sz w:val="28"/>
          <w:szCs w:val="28"/>
        </w:rPr>
        <w:t xml:space="preserve"> от 21 сентября 2017 г.  №251-п </w:t>
      </w:r>
      <w:r w:rsidR="008C78AA" w:rsidRPr="0016588C">
        <w:rPr>
          <w:rFonts w:ascii="Times New Roman" w:hAnsi="Times New Roman"/>
          <w:sz w:val="28"/>
          <w:szCs w:val="28"/>
        </w:rPr>
        <w:t xml:space="preserve">и составил </w:t>
      </w:r>
      <w:r w:rsidRPr="0016588C">
        <w:rPr>
          <w:rFonts w:ascii="Times New Roman" w:hAnsi="Times New Roman"/>
          <w:sz w:val="28"/>
          <w:szCs w:val="28"/>
        </w:rPr>
        <w:t>100 %.</w:t>
      </w:r>
    </w:p>
    <w:p w14:paraId="3B9BD077" w14:textId="77777777" w:rsidR="00743342" w:rsidRPr="0016588C" w:rsidRDefault="00743342" w:rsidP="003F1BC0">
      <w:pPr>
        <w:pStyle w:val="ab"/>
        <w:spacing w:line="23" w:lineRule="atLeast"/>
        <w:ind w:firstLine="567"/>
        <w:jc w:val="both"/>
        <w:rPr>
          <w:rFonts w:ascii="Times New Roman" w:hAnsi="Times New Roman"/>
          <w:sz w:val="28"/>
          <w:szCs w:val="28"/>
        </w:rPr>
      </w:pPr>
      <w:r w:rsidRPr="0016588C">
        <w:rPr>
          <w:rFonts w:ascii="Times New Roman" w:hAnsi="Times New Roman"/>
          <w:sz w:val="28"/>
          <w:szCs w:val="28"/>
        </w:rPr>
        <w:t xml:space="preserve"> </w:t>
      </w:r>
      <w:r w:rsidR="008C78AA" w:rsidRPr="0016588C">
        <w:rPr>
          <w:rFonts w:ascii="Times New Roman" w:hAnsi="Times New Roman"/>
          <w:sz w:val="28"/>
          <w:szCs w:val="28"/>
        </w:rPr>
        <w:t>П</w:t>
      </w:r>
      <w:r w:rsidRPr="0016588C">
        <w:rPr>
          <w:rFonts w:ascii="Times New Roman" w:hAnsi="Times New Roman"/>
          <w:spacing w:val="2"/>
          <w:sz w:val="28"/>
          <w:szCs w:val="28"/>
        </w:rPr>
        <w:t>ри наличии потребности в парках культуры и отдыха в населенных пунктах с количеством жителей менее 30 тыс.</w:t>
      </w:r>
      <w:r w:rsidR="00625E60" w:rsidRPr="0016588C">
        <w:rPr>
          <w:rFonts w:ascii="Times New Roman" w:hAnsi="Times New Roman"/>
          <w:spacing w:val="2"/>
          <w:sz w:val="28"/>
          <w:szCs w:val="28"/>
        </w:rPr>
        <w:t xml:space="preserve"> </w:t>
      </w:r>
      <w:r w:rsidRPr="0016588C">
        <w:rPr>
          <w:rFonts w:ascii="Times New Roman" w:hAnsi="Times New Roman"/>
          <w:spacing w:val="2"/>
          <w:sz w:val="28"/>
          <w:szCs w:val="28"/>
        </w:rPr>
        <w:t>чел. количество парков и условия их создания утверждаются в нормативах градостроительного проектирования органов местного самоуправления за счет собственных средств. Согласно данному пункту в с. Усть-Кан Усть-Канского района числится парк культуры и отдыха.</w:t>
      </w:r>
    </w:p>
    <w:p w14:paraId="63992D29" w14:textId="6DCC6A29" w:rsidR="008C78AA" w:rsidRPr="0016588C" w:rsidRDefault="008C78AA" w:rsidP="003F1BC0">
      <w:pPr>
        <w:tabs>
          <w:tab w:val="num" w:pos="1270"/>
        </w:tabs>
        <w:spacing w:after="0" w:line="23" w:lineRule="atLeast"/>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Фактическое наличие </w:t>
      </w:r>
      <w:r w:rsidR="003F1BC0" w:rsidRPr="0016588C">
        <w:rPr>
          <w:rFonts w:ascii="Times New Roman" w:hAnsi="Times New Roman" w:cs="Times New Roman"/>
          <w:sz w:val="28"/>
          <w:szCs w:val="28"/>
        </w:rPr>
        <w:t xml:space="preserve">парков культуры и отдыха </w:t>
      </w:r>
      <w:r w:rsidRPr="0016588C">
        <w:rPr>
          <w:rFonts w:ascii="Times New Roman" w:hAnsi="Times New Roman" w:cs="Times New Roman"/>
          <w:sz w:val="28"/>
          <w:szCs w:val="28"/>
        </w:rPr>
        <w:t>имеется только в г. Горно-Алтайске (Городской парк культуры и отдыха и Сквер Семьи) и с. Усть-Кан Усть-Канского района. В данных муниципальных образованиях обеспеченность парками культуры и отдыха составляет 100,0%.</w:t>
      </w:r>
    </w:p>
    <w:p w14:paraId="06666620" w14:textId="77777777" w:rsidR="008C78AA" w:rsidRPr="0016588C" w:rsidRDefault="008C78AA" w:rsidP="003F1BC0">
      <w:pPr>
        <w:spacing w:after="0" w:line="23" w:lineRule="atLeast"/>
        <w:jc w:val="both"/>
        <w:rPr>
          <w:rFonts w:ascii="Times New Roman" w:hAnsi="Times New Roman" w:cs="Times New Roman"/>
          <w:sz w:val="28"/>
          <w:szCs w:val="28"/>
        </w:rPr>
      </w:pPr>
    </w:p>
    <w:p w14:paraId="21688024" w14:textId="77777777" w:rsidR="008C78AA" w:rsidRPr="0016588C" w:rsidRDefault="008C78AA" w:rsidP="003F1BC0">
      <w:pPr>
        <w:spacing w:after="0" w:line="23" w:lineRule="atLeast"/>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49DA085B" wp14:editId="2339EA74">
            <wp:extent cx="5939790" cy="1440180"/>
            <wp:effectExtent l="0" t="0" r="3810" b="762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108A67E" w14:textId="686EDE44" w:rsidR="00BB549A" w:rsidRPr="0016588C" w:rsidRDefault="00743342" w:rsidP="003F1BC0">
      <w:pPr>
        <w:spacing w:after="0" w:line="23" w:lineRule="atLeast"/>
        <w:ind w:firstLine="709"/>
        <w:jc w:val="both"/>
        <w:rPr>
          <w:rFonts w:ascii="Times New Roman" w:hAnsi="Times New Roman" w:cs="Times New Roman"/>
          <w:color w:val="FF0000"/>
          <w:sz w:val="28"/>
          <w:szCs w:val="28"/>
        </w:rPr>
      </w:pPr>
      <w:r w:rsidRPr="0016588C">
        <w:rPr>
          <w:rFonts w:ascii="Times New Roman" w:hAnsi="Times New Roman" w:cs="Times New Roman"/>
          <w:sz w:val="28"/>
          <w:szCs w:val="28"/>
        </w:rPr>
        <w:t>Одной из наиболее значимых проблем в деятельности учреждений культуры муниципального образования является износ материально-технической базы.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w:t>
      </w:r>
      <w:r w:rsidR="002B7B88" w:rsidRPr="0016588C">
        <w:rPr>
          <w:rFonts w:ascii="Times New Roman" w:hAnsi="Times New Roman" w:cs="Times New Roman"/>
          <w:sz w:val="28"/>
          <w:szCs w:val="28"/>
        </w:rPr>
        <w:t>ний культуры в 2021 году составила</w:t>
      </w:r>
      <w:r w:rsidRPr="0016588C">
        <w:rPr>
          <w:rFonts w:ascii="Times New Roman" w:hAnsi="Times New Roman" w:cs="Times New Roman"/>
          <w:sz w:val="28"/>
          <w:szCs w:val="28"/>
        </w:rPr>
        <w:t xml:space="preserve"> </w:t>
      </w:r>
      <w:r w:rsidR="00B93069" w:rsidRPr="0016588C">
        <w:rPr>
          <w:rFonts w:ascii="Times New Roman" w:hAnsi="Times New Roman" w:cs="Times New Roman"/>
          <w:sz w:val="28"/>
          <w:szCs w:val="28"/>
        </w:rPr>
        <w:t>29,3%</w:t>
      </w:r>
      <w:r w:rsidR="00BC3A35" w:rsidRPr="0016588C">
        <w:rPr>
          <w:rFonts w:ascii="Times New Roman" w:hAnsi="Times New Roman" w:cs="Times New Roman"/>
          <w:sz w:val="28"/>
          <w:szCs w:val="28"/>
        </w:rPr>
        <w:t>.</w:t>
      </w:r>
    </w:p>
    <w:p w14:paraId="03E7F935" w14:textId="718FE149" w:rsidR="00743342" w:rsidRPr="0016588C" w:rsidRDefault="00743342" w:rsidP="003F1BC0">
      <w:pPr>
        <w:spacing w:after="0" w:line="23" w:lineRule="atLeast"/>
        <w:ind w:firstLine="567"/>
        <w:jc w:val="both"/>
        <w:rPr>
          <w:rFonts w:ascii="Times New Roman" w:hAnsi="Times New Roman" w:cs="Times New Roman"/>
          <w:sz w:val="28"/>
          <w:szCs w:val="28"/>
        </w:rPr>
      </w:pPr>
      <w:r w:rsidRPr="0016588C">
        <w:rPr>
          <w:rFonts w:ascii="Times New Roman" w:hAnsi="Times New Roman" w:cs="Times New Roman"/>
          <w:sz w:val="28"/>
          <w:szCs w:val="28"/>
        </w:rPr>
        <w:t>В 2021 году в рамках национального проекта «Культура» за счет средств федерального бюджета были капитально отремонтированы сельские дома</w:t>
      </w:r>
      <w:r w:rsidR="002B7B88" w:rsidRPr="0016588C">
        <w:rPr>
          <w:rFonts w:ascii="Times New Roman" w:hAnsi="Times New Roman" w:cs="Times New Roman"/>
          <w:sz w:val="28"/>
          <w:szCs w:val="28"/>
        </w:rPr>
        <w:t xml:space="preserve"> культуры в с. </w:t>
      </w:r>
      <w:proofErr w:type="spellStart"/>
      <w:r w:rsidR="002B7B88" w:rsidRPr="0016588C">
        <w:rPr>
          <w:rFonts w:ascii="Times New Roman" w:hAnsi="Times New Roman" w:cs="Times New Roman"/>
          <w:sz w:val="28"/>
          <w:szCs w:val="28"/>
        </w:rPr>
        <w:t>Хабаровка</w:t>
      </w:r>
      <w:proofErr w:type="spellEnd"/>
      <w:r w:rsidR="002B7B88" w:rsidRPr="0016588C">
        <w:rPr>
          <w:rFonts w:ascii="Times New Roman" w:hAnsi="Times New Roman" w:cs="Times New Roman"/>
          <w:sz w:val="28"/>
          <w:szCs w:val="28"/>
        </w:rPr>
        <w:t xml:space="preserve"> </w:t>
      </w:r>
      <w:proofErr w:type="spellStart"/>
      <w:r w:rsidR="002B7B88" w:rsidRPr="0016588C">
        <w:rPr>
          <w:rFonts w:ascii="Times New Roman" w:hAnsi="Times New Roman" w:cs="Times New Roman"/>
          <w:sz w:val="28"/>
          <w:szCs w:val="28"/>
        </w:rPr>
        <w:t>Онгуда</w:t>
      </w:r>
      <w:r w:rsidRPr="0016588C">
        <w:rPr>
          <w:rFonts w:ascii="Times New Roman" w:hAnsi="Times New Roman" w:cs="Times New Roman"/>
          <w:sz w:val="28"/>
          <w:szCs w:val="28"/>
        </w:rPr>
        <w:t>й</w:t>
      </w:r>
      <w:r w:rsidR="002B7B88" w:rsidRPr="0016588C">
        <w:rPr>
          <w:rFonts w:ascii="Times New Roman" w:hAnsi="Times New Roman" w:cs="Times New Roman"/>
          <w:sz w:val="28"/>
          <w:szCs w:val="28"/>
        </w:rPr>
        <w:t>ского</w:t>
      </w:r>
      <w:proofErr w:type="spellEnd"/>
      <w:r w:rsidR="002B7B88" w:rsidRPr="0016588C">
        <w:rPr>
          <w:rFonts w:ascii="Times New Roman" w:hAnsi="Times New Roman" w:cs="Times New Roman"/>
          <w:sz w:val="28"/>
          <w:szCs w:val="28"/>
        </w:rPr>
        <w:t xml:space="preserve"> района, </w:t>
      </w:r>
      <w:r w:rsidRPr="0016588C">
        <w:rPr>
          <w:rFonts w:ascii="Times New Roman" w:hAnsi="Times New Roman" w:cs="Times New Roman"/>
          <w:sz w:val="28"/>
          <w:szCs w:val="28"/>
        </w:rPr>
        <w:t xml:space="preserve">с. </w:t>
      </w:r>
      <w:proofErr w:type="spellStart"/>
      <w:r w:rsidRPr="0016588C">
        <w:rPr>
          <w:rFonts w:ascii="Times New Roman" w:hAnsi="Times New Roman" w:cs="Times New Roman"/>
          <w:sz w:val="28"/>
          <w:szCs w:val="28"/>
        </w:rPr>
        <w:t>Катанда</w:t>
      </w:r>
      <w:proofErr w:type="spellEnd"/>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Усть-Коксинского</w:t>
      </w:r>
      <w:proofErr w:type="spellEnd"/>
      <w:r w:rsidRPr="0016588C">
        <w:rPr>
          <w:rFonts w:ascii="Times New Roman" w:hAnsi="Times New Roman" w:cs="Times New Roman"/>
          <w:sz w:val="28"/>
          <w:szCs w:val="28"/>
        </w:rPr>
        <w:t xml:space="preserve"> района, центр культуры в с. </w:t>
      </w:r>
      <w:proofErr w:type="spellStart"/>
      <w:r w:rsidRPr="0016588C">
        <w:rPr>
          <w:rFonts w:ascii="Times New Roman" w:hAnsi="Times New Roman" w:cs="Times New Roman"/>
          <w:sz w:val="28"/>
          <w:szCs w:val="28"/>
        </w:rPr>
        <w:t>Майма</w:t>
      </w:r>
      <w:proofErr w:type="spellEnd"/>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Майминского</w:t>
      </w:r>
      <w:proofErr w:type="spellEnd"/>
      <w:r w:rsidRPr="0016588C">
        <w:rPr>
          <w:rFonts w:ascii="Times New Roman" w:hAnsi="Times New Roman" w:cs="Times New Roman"/>
          <w:sz w:val="28"/>
          <w:szCs w:val="28"/>
        </w:rPr>
        <w:t xml:space="preserve"> района, </w:t>
      </w:r>
      <w:r w:rsidR="002B7B88" w:rsidRPr="0016588C">
        <w:rPr>
          <w:rFonts w:ascii="Times New Roman" w:hAnsi="Times New Roman" w:cs="Times New Roman"/>
          <w:sz w:val="28"/>
          <w:szCs w:val="28"/>
        </w:rPr>
        <w:t>построен сельский дом культуры</w:t>
      </w:r>
      <w:r w:rsidRPr="0016588C">
        <w:rPr>
          <w:rFonts w:ascii="Times New Roman" w:hAnsi="Times New Roman" w:cs="Times New Roman"/>
          <w:sz w:val="28"/>
          <w:szCs w:val="28"/>
        </w:rPr>
        <w:t xml:space="preserve"> с. Новый Бельтир Кош-Агачского района, а также за счет средств местного бюджета были проведены текущие ремонты сельских учреждений культуры.</w:t>
      </w:r>
    </w:p>
    <w:p w14:paraId="75501A07" w14:textId="7F5CECD6" w:rsidR="00743342" w:rsidRPr="0016588C" w:rsidRDefault="00743342" w:rsidP="003F1BC0">
      <w:pPr>
        <w:spacing w:after="0" w:line="23" w:lineRule="atLeast"/>
        <w:jc w:val="both"/>
        <w:rPr>
          <w:rFonts w:ascii="Times New Roman" w:hAnsi="Times New Roman" w:cs="Times New Roman"/>
          <w:sz w:val="28"/>
          <w:szCs w:val="28"/>
        </w:rPr>
      </w:pPr>
      <w:r w:rsidRPr="0016588C">
        <w:rPr>
          <w:rFonts w:ascii="Times New Roman" w:hAnsi="Times New Roman" w:cs="Times New Roman"/>
          <w:sz w:val="28"/>
          <w:szCs w:val="28"/>
        </w:rPr>
        <w:tab/>
        <w:t xml:space="preserve">На сегодняшний день на территории </w:t>
      </w:r>
      <w:r w:rsidR="00B93069" w:rsidRPr="0016588C">
        <w:rPr>
          <w:rFonts w:ascii="Times New Roman" w:hAnsi="Times New Roman" w:cs="Times New Roman"/>
          <w:sz w:val="28"/>
          <w:szCs w:val="28"/>
        </w:rPr>
        <w:t xml:space="preserve">почти </w:t>
      </w:r>
      <w:r w:rsidRPr="0016588C">
        <w:rPr>
          <w:rFonts w:ascii="Times New Roman" w:hAnsi="Times New Roman" w:cs="Times New Roman"/>
          <w:sz w:val="28"/>
          <w:szCs w:val="28"/>
        </w:rPr>
        <w:t>каждого муниципального образования Республики Алтай имеются здания</w:t>
      </w:r>
      <w:r w:rsidR="00934BA7" w:rsidRPr="0016588C">
        <w:rPr>
          <w:rFonts w:ascii="Times New Roman" w:hAnsi="Times New Roman" w:cs="Times New Roman"/>
          <w:sz w:val="28"/>
          <w:szCs w:val="28"/>
        </w:rPr>
        <w:t>,</w:t>
      </w:r>
      <w:r w:rsidRPr="0016588C">
        <w:rPr>
          <w:rFonts w:ascii="Times New Roman" w:hAnsi="Times New Roman" w:cs="Times New Roman"/>
          <w:sz w:val="28"/>
          <w:szCs w:val="28"/>
        </w:rPr>
        <w:t xml:space="preserve"> требующие капитального ремонта или строительства, в связи с аварийным состоянием здани</w:t>
      </w:r>
      <w:r w:rsidR="003F1BC0" w:rsidRPr="0016588C">
        <w:rPr>
          <w:rFonts w:ascii="Times New Roman" w:hAnsi="Times New Roman" w:cs="Times New Roman"/>
          <w:sz w:val="28"/>
          <w:szCs w:val="28"/>
        </w:rPr>
        <w:t>й</w:t>
      </w:r>
      <w:r w:rsidRPr="0016588C">
        <w:rPr>
          <w:rFonts w:ascii="Times New Roman" w:hAnsi="Times New Roman" w:cs="Times New Roman"/>
          <w:sz w:val="28"/>
          <w:szCs w:val="28"/>
        </w:rPr>
        <w:t xml:space="preserve">. </w:t>
      </w:r>
    </w:p>
    <w:p w14:paraId="1D036C17" w14:textId="3603188D" w:rsidR="00743342" w:rsidRPr="0016588C" w:rsidRDefault="00743342" w:rsidP="003F1BC0">
      <w:pPr>
        <w:tabs>
          <w:tab w:val="num" w:pos="1270"/>
        </w:tabs>
        <w:spacing w:after="0" w:line="23" w:lineRule="atLeast"/>
        <w:ind w:firstLine="709"/>
        <w:jc w:val="both"/>
        <w:rPr>
          <w:rFonts w:ascii="Times New Roman" w:hAnsi="Times New Roman" w:cs="Times New Roman"/>
          <w:sz w:val="28"/>
          <w:szCs w:val="28"/>
        </w:rPr>
      </w:pPr>
      <w:r w:rsidRPr="0016588C">
        <w:rPr>
          <w:rFonts w:ascii="Times New Roman" w:hAnsi="Times New Roman" w:cs="Times New Roman"/>
          <w:sz w:val="28"/>
          <w:szCs w:val="28"/>
        </w:rPr>
        <w:lastRenderedPageBreak/>
        <w:t>Достижение 100 %</w:t>
      </w:r>
      <w:r w:rsidR="003F1BC0" w:rsidRPr="0016588C">
        <w:rPr>
          <w:rFonts w:ascii="Times New Roman" w:hAnsi="Times New Roman" w:cs="Times New Roman"/>
          <w:sz w:val="28"/>
          <w:szCs w:val="28"/>
        </w:rPr>
        <w:t xml:space="preserve">-ной </w:t>
      </w:r>
      <w:r w:rsidRPr="0016588C">
        <w:rPr>
          <w:rFonts w:ascii="Times New Roman" w:hAnsi="Times New Roman" w:cs="Times New Roman"/>
          <w:sz w:val="28"/>
          <w:szCs w:val="28"/>
        </w:rPr>
        <w:t xml:space="preserve">обеспеченности учреждениями культуры и искусства в муниципальных образованиях проблематично в связи с ограниченными возможностями консолидированного бюджета Республики Алтай, в частности </w:t>
      </w:r>
      <w:r w:rsidR="003F1BC0" w:rsidRPr="0016588C">
        <w:rPr>
          <w:rFonts w:ascii="Times New Roman" w:hAnsi="Times New Roman" w:cs="Times New Roman"/>
          <w:sz w:val="28"/>
          <w:szCs w:val="28"/>
        </w:rPr>
        <w:t xml:space="preserve">в связи </w:t>
      </w:r>
      <w:r w:rsidR="00BC3A35" w:rsidRPr="0016588C">
        <w:rPr>
          <w:rFonts w:ascii="Times New Roman" w:hAnsi="Times New Roman" w:cs="Times New Roman"/>
          <w:sz w:val="28"/>
          <w:szCs w:val="28"/>
        </w:rPr>
        <w:t xml:space="preserve">с </w:t>
      </w:r>
      <w:r w:rsidRPr="0016588C">
        <w:rPr>
          <w:rFonts w:ascii="Times New Roman" w:hAnsi="Times New Roman" w:cs="Times New Roman"/>
          <w:sz w:val="28"/>
          <w:szCs w:val="28"/>
        </w:rPr>
        <w:t>отсутствие</w:t>
      </w:r>
      <w:r w:rsidR="00934BA7" w:rsidRPr="0016588C">
        <w:rPr>
          <w:rFonts w:ascii="Times New Roman" w:hAnsi="Times New Roman" w:cs="Times New Roman"/>
          <w:sz w:val="28"/>
          <w:szCs w:val="28"/>
        </w:rPr>
        <w:t>м</w:t>
      </w:r>
      <w:r w:rsidRPr="0016588C">
        <w:rPr>
          <w:rFonts w:ascii="Times New Roman" w:hAnsi="Times New Roman" w:cs="Times New Roman"/>
          <w:sz w:val="28"/>
          <w:szCs w:val="28"/>
        </w:rPr>
        <w:t xml:space="preserve"> финансовых вложений в строительство новых объектов культуры. </w:t>
      </w:r>
      <w:r w:rsidRPr="0016588C">
        <w:rPr>
          <w:rFonts w:ascii="Times New Roman" w:hAnsi="Times New Roman"/>
          <w:sz w:val="28"/>
          <w:szCs w:val="28"/>
        </w:rPr>
        <w:t>Выполнение данного показателя на уровне 100 % планируется путем ввода в эксплуатацию новых объектов, проведени</w:t>
      </w:r>
      <w:r w:rsidR="003F1BC0" w:rsidRPr="0016588C">
        <w:rPr>
          <w:rFonts w:ascii="Times New Roman" w:hAnsi="Times New Roman"/>
          <w:sz w:val="28"/>
          <w:szCs w:val="28"/>
        </w:rPr>
        <w:t>я</w:t>
      </w:r>
      <w:r w:rsidRPr="0016588C">
        <w:rPr>
          <w:rFonts w:ascii="Times New Roman" w:hAnsi="Times New Roman"/>
          <w:sz w:val="28"/>
          <w:szCs w:val="28"/>
        </w:rPr>
        <w:t xml:space="preserve"> капитального ремонта зданий учреждений культуры за счет средств субсидий федерального бюджета.</w:t>
      </w:r>
    </w:p>
    <w:p w14:paraId="2756776A" w14:textId="6953B70B" w:rsidR="00743342" w:rsidRPr="0016588C" w:rsidRDefault="00743342" w:rsidP="003F1BC0">
      <w:pPr>
        <w:tabs>
          <w:tab w:val="left" w:pos="709"/>
        </w:tabs>
        <w:spacing w:after="0"/>
        <w:jc w:val="both"/>
        <w:rPr>
          <w:rFonts w:ascii="Times New Roman" w:hAnsi="Times New Roman" w:cs="Times New Roman"/>
          <w:sz w:val="28"/>
          <w:szCs w:val="28"/>
        </w:rPr>
      </w:pPr>
      <w:r w:rsidRPr="0016588C">
        <w:rPr>
          <w:rFonts w:ascii="Times New Roman" w:hAnsi="Times New Roman" w:cs="Times New Roman"/>
          <w:sz w:val="28"/>
          <w:szCs w:val="28"/>
        </w:rPr>
        <w:tab/>
      </w:r>
      <w:r w:rsidR="002B7B88" w:rsidRPr="0016588C">
        <w:rPr>
          <w:rFonts w:ascii="Times New Roman" w:hAnsi="Times New Roman" w:cs="Times New Roman"/>
          <w:sz w:val="28"/>
          <w:szCs w:val="28"/>
        </w:rPr>
        <w:t>П</w:t>
      </w:r>
      <w:r w:rsidRPr="0016588C">
        <w:rPr>
          <w:rFonts w:ascii="Times New Roman" w:hAnsi="Times New Roman" w:cs="Times New Roman"/>
          <w:sz w:val="28"/>
          <w:szCs w:val="28"/>
        </w:rPr>
        <w:t>роведена инвентаризация объектов культуры по всем муниципальным образованиям. На основании данных</w:t>
      </w:r>
      <w:r w:rsidR="00934BA7" w:rsidRPr="0016588C">
        <w:rPr>
          <w:rFonts w:ascii="Times New Roman" w:hAnsi="Times New Roman" w:cs="Times New Roman"/>
          <w:sz w:val="28"/>
          <w:szCs w:val="28"/>
        </w:rPr>
        <w:t>,</w:t>
      </w:r>
      <w:r w:rsidRPr="0016588C">
        <w:rPr>
          <w:rFonts w:ascii="Times New Roman" w:hAnsi="Times New Roman" w:cs="Times New Roman"/>
          <w:sz w:val="28"/>
          <w:szCs w:val="28"/>
        </w:rPr>
        <w:t xml:space="preserve"> предоставленных муниципальными образованиями</w:t>
      </w:r>
      <w:r w:rsidR="00934BA7" w:rsidRPr="0016588C">
        <w:rPr>
          <w:rFonts w:ascii="Times New Roman" w:hAnsi="Times New Roman" w:cs="Times New Roman"/>
          <w:sz w:val="28"/>
          <w:szCs w:val="28"/>
        </w:rPr>
        <w:t>,</w:t>
      </w:r>
      <w:r w:rsidRPr="0016588C">
        <w:rPr>
          <w:rFonts w:ascii="Times New Roman" w:hAnsi="Times New Roman" w:cs="Times New Roman"/>
          <w:sz w:val="28"/>
          <w:szCs w:val="28"/>
        </w:rPr>
        <w:t xml:space="preserve"> </w:t>
      </w:r>
      <w:r w:rsidR="002B7B88" w:rsidRPr="0016588C">
        <w:rPr>
          <w:rFonts w:ascii="Times New Roman" w:hAnsi="Times New Roman" w:cs="Times New Roman"/>
          <w:sz w:val="28"/>
          <w:szCs w:val="28"/>
        </w:rPr>
        <w:t xml:space="preserve">издан </w:t>
      </w:r>
      <w:r w:rsidR="005D30A8" w:rsidRPr="0016588C">
        <w:rPr>
          <w:rFonts w:ascii="Times New Roman" w:hAnsi="Times New Roman" w:cs="Times New Roman"/>
          <w:sz w:val="28"/>
          <w:szCs w:val="28"/>
        </w:rPr>
        <w:t>п</w:t>
      </w:r>
      <w:r w:rsidRPr="0016588C">
        <w:rPr>
          <w:rFonts w:ascii="Times New Roman" w:hAnsi="Times New Roman" w:cs="Times New Roman"/>
          <w:sz w:val="28"/>
          <w:szCs w:val="28"/>
        </w:rPr>
        <w:t xml:space="preserve">риказ Министерства культуры Республики Алтай </w:t>
      </w:r>
      <w:r w:rsidR="005D30A8" w:rsidRPr="0016588C">
        <w:rPr>
          <w:rFonts w:ascii="Times New Roman" w:hAnsi="Times New Roman" w:cs="Times New Roman"/>
          <w:sz w:val="28"/>
          <w:szCs w:val="28"/>
        </w:rPr>
        <w:t xml:space="preserve">от 20 декабря 2020 года </w:t>
      </w:r>
      <w:r w:rsidRPr="0016588C">
        <w:rPr>
          <w:rFonts w:ascii="Times New Roman" w:hAnsi="Times New Roman" w:cs="Times New Roman"/>
          <w:sz w:val="28"/>
          <w:szCs w:val="28"/>
        </w:rPr>
        <w:t>№130-п «Об утверждении Плана мероприятий («дорожной карты») «</w:t>
      </w:r>
      <w:r w:rsidR="003F1BC0" w:rsidRPr="0016588C">
        <w:rPr>
          <w:rFonts w:ascii="Times New Roman" w:hAnsi="Times New Roman" w:cs="Times New Roman"/>
          <w:sz w:val="28"/>
          <w:szCs w:val="28"/>
        </w:rPr>
        <w:t>Модернизация объектов культуры,</w:t>
      </w:r>
      <w:r w:rsidRPr="0016588C">
        <w:rPr>
          <w:rFonts w:ascii="Times New Roman" w:hAnsi="Times New Roman" w:cs="Times New Roman"/>
          <w:sz w:val="28"/>
          <w:szCs w:val="28"/>
        </w:rPr>
        <w:t xml:space="preserve"> требующих проведение капитального ремонта, строительства и реконструкции на 2021-2028 годы» (далее</w:t>
      </w:r>
      <w:r w:rsidR="005D30A8"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Дорожная карта).  </w:t>
      </w:r>
      <w:r w:rsidR="003F1BC0" w:rsidRPr="0016588C">
        <w:rPr>
          <w:rFonts w:ascii="Times New Roman" w:hAnsi="Times New Roman" w:cs="Times New Roman"/>
          <w:sz w:val="28"/>
          <w:szCs w:val="28"/>
        </w:rPr>
        <w:t>Согласно данно</w:t>
      </w:r>
      <w:r w:rsidR="005D30A8" w:rsidRPr="0016588C">
        <w:rPr>
          <w:rFonts w:ascii="Times New Roman" w:hAnsi="Times New Roman" w:cs="Times New Roman"/>
          <w:sz w:val="28"/>
          <w:szCs w:val="28"/>
        </w:rPr>
        <w:t>й Дорожной карте</w:t>
      </w:r>
      <w:r w:rsidR="003F1BC0" w:rsidRPr="0016588C">
        <w:rPr>
          <w:rFonts w:ascii="Times New Roman" w:hAnsi="Times New Roman" w:cs="Times New Roman"/>
          <w:sz w:val="28"/>
          <w:szCs w:val="28"/>
        </w:rPr>
        <w:t>,</w:t>
      </w:r>
      <w:r w:rsidRPr="0016588C">
        <w:rPr>
          <w:rFonts w:ascii="Times New Roman" w:hAnsi="Times New Roman" w:cs="Times New Roman"/>
          <w:sz w:val="28"/>
          <w:szCs w:val="28"/>
        </w:rPr>
        <w:t xml:space="preserve"> ведется подготовка документов по объектам культуры в целях </w:t>
      </w:r>
      <w:r w:rsidR="002B7B88" w:rsidRPr="0016588C">
        <w:rPr>
          <w:rFonts w:ascii="Times New Roman" w:hAnsi="Times New Roman" w:cs="Times New Roman"/>
          <w:sz w:val="28"/>
          <w:szCs w:val="28"/>
        </w:rPr>
        <w:t>изыскания</w:t>
      </w:r>
      <w:r w:rsidRPr="0016588C">
        <w:rPr>
          <w:rFonts w:ascii="Times New Roman" w:hAnsi="Times New Roman" w:cs="Times New Roman"/>
          <w:sz w:val="28"/>
          <w:szCs w:val="28"/>
        </w:rPr>
        <w:t xml:space="preserve"> финансовых средств на проведение работ по капитальному ремонту, реконструкции, строительству объектов культуры. </w:t>
      </w:r>
    </w:p>
    <w:p w14:paraId="6BB4C728" w14:textId="77777777" w:rsidR="00033BEB" w:rsidRPr="0016588C" w:rsidRDefault="00033BEB" w:rsidP="007E35E7">
      <w:pPr>
        <w:tabs>
          <w:tab w:val="num" w:pos="1270"/>
        </w:tabs>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3A5B3A07" wp14:editId="26BD104E">
            <wp:extent cx="6010275" cy="2125980"/>
            <wp:effectExtent l="0" t="0" r="9525" b="762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1492ADE" w14:textId="77777777" w:rsidR="00E46A40" w:rsidRPr="0016588C" w:rsidRDefault="00E46A40" w:rsidP="00BF57C8">
      <w:pPr>
        <w:tabs>
          <w:tab w:val="num" w:pos="1270"/>
        </w:tabs>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По состоянию на </w:t>
      </w:r>
      <w:r w:rsidR="004B65F7" w:rsidRPr="0016588C">
        <w:rPr>
          <w:rFonts w:ascii="Times New Roman" w:hAnsi="Times New Roman" w:cs="Times New Roman"/>
          <w:sz w:val="28"/>
          <w:szCs w:val="28"/>
        </w:rPr>
        <w:t xml:space="preserve">1 января </w:t>
      </w:r>
      <w:r w:rsidR="003F7752" w:rsidRPr="0016588C">
        <w:rPr>
          <w:rFonts w:ascii="Times New Roman" w:hAnsi="Times New Roman" w:cs="Times New Roman"/>
          <w:sz w:val="28"/>
          <w:szCs w:val="28"/>
        </w:rPr>
        <w:t>202</w:t>
      </w:r>
      <w:r w:rsidR="00934BA7" w:rsidRPr="0016588C">
        <w:rPr>
          <w:rFonts w:ascii="Times New Roman" w:hAnsi="Times New Roman" w:cs="Times New Roman"/>
          <w:sz w:val="28"/>
          <w:szCs w:val="28"/>
        </w:rPr>
        <w:t>2</w:t>
      </w:r>
      <w:r w:rsidR="00AA2841" w:rsidRPr="0016588C">
        <w:rPr>
          <w:rFonts w:ascii="Times New Roman" w:hAnsi="Times New Roman" w:cs="Times New Roman"/>
          <w:sz w:val="28"/>
          <w:szCs w:val="28"/>
        </w:rPr>
        <w:t xml:space="preserve"> года</w:t>
      </w:r>
      <w:r w:rsidRPr="0016588C">
        <w:rPr>
          <w:rFonts w:ascii="Times New Roman" w:hAnsi="Times New Roman" w:cs="Times New Roman"/>
          <w:sz w:val="28"/>
          <w:szCs w:val="28"/>
        </w:rPr>
        <w:t xml:space="preserve"> на территории Республики Алтай расположено 1</w:t>
      </w:r>
      <w:r w:rsidR="00934BA7" w:rsidRPr="0016588C">
        <w:rPr>
          <w:rFonts w:ascii="Times New Roman" w:hAnsi="Times New Roman" w:cs="Times New Roman"/>
          <w:sz w:val="28"/>
          <w:szCs w:val="28"/>
        </w:rPr>
        <w:t>70</w:t>
      </w:r>
      <w:r w:rsidRPr="0016588C">
        <w:rPr>
          <w:rFonts w:ascii="Times New Roman" w:hAnsi="Times New Roman" w:cs="Times New Roman"/>
          <w:sz w:val="28"/>
          <w:szCs w:val="28"/>
        </w:rPr>
        <w:t xml:space="preserve"> объектов культурного наследия регионального значения</w:t>
      </w:r>
      <w:r w:rsidR="009B33DD" w:rsidRPr="0016588C">
        <w:rPr>
          <w:rFonts w:ascii="Times New Roman" w:hAnsi="Times New Roman" w:cs="Times New Roman"/>
          <w:sz w:val="28"/>
          <w:szCs w:val="28"/>
        </w:rPr>
        <w:t>,</w:t>
      </w:r>
      <w:r w:rsidRPr="0016588C">
        <w:rPr>
          <w:rFonts w:ascii="Times New Roman" w:hAnsi="Times New Roman" w:cs="Times New Roman"/>
          <w:sz w:val="28"/>
          <w:szCs w:val="28"/>
        </w:rPr>
        <w:t xml:space="preserve"> включенных в единый государственный реестр объектов культурного наследия (памятников истории и культуры) народов Российской Федерации.</w:t>
      </w:r>
    </w:p>
    <w:p w14:paraId="3EFE3854" w14:textId="77777777" w:rsidR="00E46A40" w:rsidRPr="0016588C" w:rsidRDefault="00E46A40" w:rsidP="00BF57C8">
      <w:pPr>
        <w:tabs>
          <w:tab w:val="num" w:pos="1270"/>
        </w:tabs>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Инспекцией по государственной охране объектов культурного наследия Республики Алтай проводится разъяснительная работа с муниципальными образованиями о необходимости оформлени</w:t>
      </w:r>
      <w:r w:rsidR="00B73D49" w:rsidRPr="0016588C">
        <w:rPr>
          <w:rFonts w:ascii="Times New Roman" w:hAnsi="Times New Roman" w:cs="Times New Roman"/>
          <w:sz w:val="28"/>
          <w:szCs w:val="28"/>
        </w:rPr>
        <w:t>я</w:t>
      </w:r>
      <w:r w:rsidRPr="0016588C">
        <w:rPr>
          <w:rFonts w:ascii="Times New Roman" w:hAnsi="Times New Roman" w:cs="Times New Roman"/>
          <w:sz w:val="28"/>
          <w:szCs w:val="28"/>
        </w:rPr>
        <w:t xml:space="preserve"> прав собственности на земельные участки и объекты культурного наследия.</w:t>
      </w:r>
    </w:p>
    <w:p w14:paraId="39C3B267" w14:textId="6DB6F353" w:rsidR="0080122E" w:rsidRPr="0016588C" w:rsidRDefault="0007270D" w:rsidP="0080122E">
      <w:pPr>
        <w:tabs>
          <w:tab w:val="num" w:pos="1270"/>
        </w:tabs>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На территории Республики Алтай 2 объекта культурного наследия, находящихся в муниципальной собственности</w:t>
      </w:r>
      <w:r w:rsidR="00E51C96" w:rsidRPr="0016588C">
        <w:rPr>
          <w:rFonts w:ascii="Times New Roman" w:hAnsi="Times New Roman" w:cs="Times New Roman"/>
          <w:sz w:val="28"/>
          <w:szCs w:val="28"/>
        </w:rPr>
        <w:t xml:space="preserve"> (из </w:t>
      </w:r>
      <w:r w:rsidR="00126D34" w:rsidRPr="0016588C">
        <w:rPr>
          <w:rFonts w:ascii="Times New Roman" w:hAnsi="Times New Roman" w:cs="Times New Roman"/>
          <w:sz w:val="28"/>
          <w:szCs w:val="28"/>
        </w:rPr>
        <w:t>35</w:t>
      </w:r>
      <w:r w:rsidR="00E51C96" w:rsidRPr="0016588C">
        <w:rPr>
          <w:rFonts w:ascii="Times New Roman" w:hAnsi="Times New Roman" w:cs="Times New Roman"/>
          <w:sz w:val="28"/>
          <w:szCs w:val="28"/>
        </w:rPr>
        <w:t xml:space="preserve"> объектов)</w:t>
      </w:r>
      <w:r w:rsidR="005D30A8" w:rsidRPr="0016588C">
        <w:rPr>
          <w:rFonts w:ascii="Times New Roman" w:hAnsi="Times New Roman" w:cs="Times New Roman"/>
          <w:sz w:val="28"/>
          <w:szCs w:val="28"/>
        </w:rPr>
        <w:t xml:space="preserve">, </w:t>
      </w:r>
      <w:r w:rsidRPr="0016588C">
        <w:rPr>
          <w:rFonts w:ascii="Times New Roman" w:hAnsi="Times New Roman" w:cs="Times New Roman"/>
          <w:sz w:val="28"/>
          <w:szCs w:val="28"/>
        </w:rPr>
        <w:t>требуют реставрации или консервации. Доля объектов</w:t>
      </w:r>
      <w:r w:rsidR="0080122E" w:rsidRPr="0016588C">
        <w:rPr>
          <w:rFonts w:ascii="Times New Roman" w:hAnsi="Times New Roman" w:cs="Times New Roman"/>
          <w:sz w:val="28"/>
          <w:szCs w:val="28"/>
        </w:rPr>
        <w:t xml:space="preserve">, находящихся в муниципальной собственности и требующих консервации или реставрации, в общем </w:t>
      </w:r>
      <w:r w:rsidR="0080122E" w:rsidRPr="0016588C">
        <w:rPr>
          <w:rFonts w:ascii="Times New Roman" w:hAnsi="Times New Roman" w:cs="Times New Roman"/>
          <w:sz w:val="28"/>
          <w:szCs w:val="28"/>
        </w:rPr>
        <w:lastRenderedPageBreak/>
        <w:t xml:space="preserve">количестве объектов культурного наследия, находящихся в муниципальной собственности, составила </w:t>
      </w:r>
      <w:r w:rsidR="00126D34" w:rsidRPr="0016588C">
        <w:rPr>
          <w:rFonts w:ascii="Times New Roman" w:hAnsi="Times New Roman" w:cs="Times New Roman"/>
          <w:sz w:val="28"/>
          <w:szCs w:val="28"/>
        </w:rPr>
        <w:t>5,7</w:t>
      </w:r>
      <w:r w:rsidR="0080122E" w:rsidRPr="0016588C">
        <w:rPr>
          <w:rFonts w:ascii="Times New Roman" w:hAnsi="Times New Roman" w:cs="Times New Roman"/>
          <w:sz w:val="28"/>
          <w:szCs w:val="28"/>
        </w:rPr>
        <w:t>%.</w:t>
      </w:r>
      <w:r w:rsidR="00CB6F76" w:rsidRPr="0016588C">
        <w:rPr>
          <w:rFonts w:ascii="Times New Roman" w:hAnsi="Times New Roman" w:cs="Times New Roman"/>
          <w:sz w:val="28"/>
          <w:szCs w:val="28"/>
        </w:rPr>
        <w:t xml:space="preserve"> </w:t>
      </w:r>
    </w:p>
    <w:p w14:paraId="47C5D95C" w14:textId="21A0AB0F" w:rsidR="007E35E7" w:rsidRPr="0016588C" w:rsidRDefault="008F6CD0" w:rsidP="007E35E7">
      <w:pPr>
        <w:tabs>
          <w:tab w:val="num" w:pos="1270"/>
        </w:tabs>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Администрацией города Горно-Алтайска оформлены права собственности на 5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Таким образом, в г. Горно-Алтайске на все объекты культурного наследия зарегистрированы права собственности. Из них один объект культурного наследия регионального значения, включенн</w:t>
      </w:r>
      <w:r w:rsidR="00571A41" w:rsidRPr="0016588C">
        <w:rPr>
          <w:rFonts w:ascii="Times New Roman" w:hAnsi="Times New Roman" w:cs="Times New Roman"/>
          <w:sz w:val="28"/>
          <w:szCs w:val="28"/>
        </w:rPr>
        <w:t xml:space="preserve">ый в </w:t>
      </w:r>
      <w:r w:rsidRPr="0016588C">
        <w:rPr>
          <w:rFonts w:ascii="Times New Roman" w:hAnsi="Times New Roman" w:cs="Times New Roman"/>
          <w:sz w:val="28"/>
          <w:szCs w:val="28"/>
        </w:rPr>
        <w:t>единый государственный реестр объектов культурного наследия (памятников истории и культуры) народов Российской Федерации, требует проведени</w:t>
      </w:r>
      <w:r w:rsidR="00571A41" w:rsidRPr="0016588C">
        <w:rPr>
          <w:rFonts w:ascii="Times New Roman" w:hAnsi="Times New Roman" w:cs="Times New Roman"/>
          <w:sz w:val="28"/>
          <w:szCs w:val="28"/>
        </w:rPr>
        <w:t>я</w:t>
      </w:r>
      <w:r w:rsidRPr="0016588C">
        <w:rPr>
          <w:rFonts w:ascii="Times New Roman" w:hAnsi="Times New Roman" w:cs="Times New Roman"/>
          <w:sz w:val="28"/>
          <w:szCs w:val="28"/>
        </w:rPr>
        <w:t xml:space="preserve"> ремонтно-реставрационных работ. </w:t>
      </w:r>
      <w:r w:rsidR="007E35E7" w:rsidRPr="0016588C">
        <w:rPr>
          <w:rFonts w:ascii="Times New Roman" w:hAnsi="Times New Roman" w:cs="Times New Roman"/>
          <w:sz w:val="28"/>
          <w:szCs w:val="28"/>
        </w:rPr>
        <w:t>Пользователем объекта «Здание магазина электротоваров» в г. Горно-Алтайске ведется разработка проектно-сметной документации для проведения ремонтно- реставрационных работ.</w:t>
      </w:r>
    </w:p>
    <w:p w14:paraId="0C3071F8" w14:textId="1CF58E03" w:rsidR="008F6CD0" w:rsidRPr="0016588C" w:rsidRDefault="00347B35" w:rsidP="00BF57C8">
      <w:pPr>
        <w:tabs>
          <w:tab w:val="num" w:pos="1270"/>
        </w:tabs>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На территории муниципального образования «Онгудайский район» в муниципальной собственности находится 3 объекта культурного наследия, из которых 1 объект (</w:t>
      </w:r>
      <w:proofErr w:type="spellStart"/>
      <w:r w:rsidRPr="0016588C">
        <w:rPr>
          <w:rFonts w:ascii="Times New Roman" w:hAnsi="Times New Roman" w:cs="Times New Roman"/>
          <w:sz w:val="28"/>
          <w:szCs w:val="28"/>
        </w:rPr>
        <w:t>Ининский</w:t>
      </w:r>
      <w:proofErr w:type="spellEnd"/>
      <w:r w:rsidRPr="0016588C">
        <w:rPr>
          <w:rFonts w:ascii="Times New Roman" w:hAnsi="Times New Roman" w:cs="Times New Roman"/>
          <w:sz w:val="28"/>
          <w:szCs w:val="28"/>
        </w:rPr>
        <w:t xml:space="preserve"> мост) требует проведени</w:t>
      </w:r>
      <w:r w:rsidR="00571A41" w:rsidRPr="0016588C">
        <w:rPr>
          <w:rFonts w:ascii="Times New Roman" w:hAnsi="Times New Roman" w:cs="Times New Roman"/>
          <w:sz w:val="28"/>
          <w:szCs w:val="28"/>
        </w:rPr>
        <w:t>я</w:t>
      </w:r>
      <w:r w:rsidRPr="0016588C">
        <w:rPr>
          <w:rFonts w:ascii="Times New Roman" w:hAnsi="Times New Roman" w:cs="Times New Roman"/>
          <w:sz w:val="28"/>
          <w:szCs w:val="28"/>
        </w:rPr>
        <w:t xml:space="preserve"> работ по консервации и реставрации. Таким образом</w:t>
      </w:r>
      <w:r w:rsidR="00571A41" w:rsidRPr="0016588C">
        <w:rPr>
          <w:rFonts w:ascii="Times New Roman" w:hAnsi="Times New Roman" w:cs="Times New Roman"/>
          <w:sz w:val="28"/>
          <w:szCs w:val="28"/>
        </w:rPr>
        <w:t>,</w:t>
      </w:r>
      <w:r w:rsidRPr="0016588C">
        <w:rPr>
          <w:rFonts w:ascii="Times New Roman" w:hAnsi="Times New Roman" w:cs="Times New Roman"/>
          <w:sz w:val="28"/>
          <w:szCs w:val="28"/>
        </w:rPr>
        <w:t xml:space="preserve"> доля объектов культурного наследия, находящихся</w:t>
      </w:r>
      <w:r w:rsidR="0080122E" w:rsidRPr="0016588C">
        <w:rPr>
          <w:rFonts w:ascii="Times New Roman" w:hAnsi="Times New Roman" w:cs="Times New Roman"/>
          <w:sz w:val="28"/>
          <w:szCs w:val="28"/>
        </w:rPr>
        <w:t xml:space="preserve">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составила 33,33%.</w:t>
      </w:r>
    </w:p>
    <w:p w14:paraId="3990FEE0" w14:textId="77777777" w:rsidR="008F6CD0" w:rsidRPr="0016588C" w:rsidRDefault="003C3926" w:rsidP="00BF57C8">
      <w:pPr>
        <w:tabs>
          <w:tab w:val="num" w:pos="1270"/>
        </w:tabs>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w:t>
      </w:r>
      <w:r w:rsidR="008F6CD0" w:rsidRPr="0016588C">
        <w:rPr>
          <w:rFonts w:ascii="Times New Roman" w:hAnsi="Times New Roman" w:cs="Times New Roman"/>
          <w:sz w:val="28"/>
          <w:szCs w:val="28"/>
        </w:rPr>
        <w:t xml:space="preserve"> муниципальных образованиях</w:t>
      </w:r>
      <w:r w:rsidRPr="0016588C">
        <w:rPr>
          <w:rFonts w:ascii="Times New Roman" w:hAnsi="Times New Roman" w:cs="Times New Roman"/>
          <w:sz w:val="28"/>
          <w:szCs w:val="28"/>
        </w:rPr>
        <w:t xml:space="preserve"> </w:t>
      </w:r>
      <w:r w:rsidR="001B4D17" w:rsidRPr="0016588C">
        <w:rPr>
          <w:rFonts w:ascii="Times New Roman" w:hAnsi="Times New Roman" w:cs="Times New Roman"/>
          <w:sz w:val="28"/>
          <w:szCs w:val="28"/>
        </w:rPr>
        <w:t xml:space="preserve">проводится </w:t>
      </w:r>
      <w:r w:rsidRPr="0016588C">
        <w:rPr>
          <w:rFonts w:ascii="Times New Roman" w:hAnsi="Times New Roman" w:cs="Times New Roman"/>
          <w:sz w:val="28"/>
          <w:szCs w:val="28"/>
        </w:rPr>
        <w:t>работа по</w:t>
      </w:r>
      <w:r w:rsidR="001B4D17" w:rsidRPr="0016588C">
        <w:rPr>
          <w:rFonts w:ascii="Times New Roman" w:hAnsi="Times New Roman" w:cs="Times New Roman"/>
          <w:sz w:val="28"/>
          <w:szCs w:val="28"/>
        </w:rPr>
        <w:t xml:space="preserve"> подготовке документов для </w:t>
      </w:r>
      <w:r w:rsidRPr="0016588C">
        <w:rPr>
          <w:rFonts w:ascii="Times New Roman" w:hAnsi="Times New Roman" w:cs="Times New Roman"/>
          <w:sz w:val="28"/>
          <w:szCs w:val="28"/>
        </w:rPr>
        <w:t>регистрации прав собственности на объекты культурного наследия</w:t>
      </w:r>
      <w:r w:rsidR="001B4D17" w:rsidRPr="0016588C">
        <w:rPr>
          <w:rFonts w:ascii="Times New Roman" w:hAnsi="Times New Roman" w:cs="Times New Roman"/>
          <w:sz w:val="28"/>
          <w:szCs w:val="28"/>
        </w:rPr>
        <w:t>.</w:t>
      </w:r>
    </w:p>
    <w:p w14:paraId="0A8EB1AB" w14:textId="6233423B" w:rsidR="00892564" w:rsidRPr="0016588C" w:rsidRDefault="00892564" w:rsidP="00BF57C8">
      <w:pPr>
        <w:pStyle w:val="24"/>
        <w:tabs>
          <w:tab w:val="num" w:pos="1270"/>
        </w:tabs>
        <w:spacing w:after="0" w:line="276" w:lineRule="auto"/>
        <w:ind w:left="0"/>
        <w:jc w:val="both"/>
        <w:rPr>
          <w:sz w:val="28"/>
          <w:szCs w:val="28"/>
        </w:rPr>
      </w:pPr>
    </w:p>
    <w:p w14:paraId="1F429BE1" w14:textId="77777777" w:rsidR="00F505D5" w:rsidRPr="0016588C" w:rsidRDefault="00033BEB" w:rsidP="00BF57C8">
      <w:pPr>
        <w:pStyle w:val="24"/>
        <w:tabs>
          <w:tab w:val="num" w:pos="1270"/>
        </w:tabs>
        <w:spacing w:after="0" w:line="276" w:lineRule="auto"/>
        <w:ind w:left="0"/>
        <w:jc w:val="both"/>
        <w:rPr>
          <w:sz w:val="28"/>
          <w:szCs w:val="28"/>
        </w:rPr>
      </w:pPr>
      <w:r w:rsidRPr="0016588C">
        <w:rPr>
          <w:noProof/>
          <w:sz w:val="28"/>
          <w:szCs w:val="28"/>
        </w:rPr>
        <w:drawing>
          <wp:inline distT="0" distB="0" distL="0" distR="0" wp14:anchorId="37D01BE5" wp14:editId="45CAEF2A">
            <wp:extent cx="5977890" cy="1685925"/>
            <wp:effectExtent l="0" t="0" r="3810" b="952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62C766" w14:textId="77777777" w:rsidR="00D0332C" w:rsidRPr="0016588C" w:rsidRDefault="00AD3AAB" w:rsidP="00BF57C8">
      <w:pPr>
        <w:pStyle w:val="29"/>
      </w:pPr>
      <w:bookmarkStart w:id="20" w:name="_Toc19262305"/>
      <w:bookmarkStart w:id="21" w:name="_Toc84238792"/>
      <w:r w:rsidRPr="0016588C">
        <w:t xml:space="preserve">5. </w:t>
      </w:r>
      <w:r w:rsidR="001350BA" w:rsidRPr="0016588C">
        <w:t>Физическая культура и спорт</w:t>
      </w:r>
      <w:bookmarkEnd w:id="20"/>
      <w:bookmarkEnd w:id="21"/>
    </w:p>
    <w:p w14:paraId="3D888AE4" w14:textId="77777777" w:rsidR="003C6DF3" w:rsidRPr="0016588C" w:rsidRDefault="003C6DF3" w:rsidP="003C6DF3">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Деятельность органов местного самоуправления городского округа и муниципальных районов республики в области физической культуры и спорта направлена на удовлетворение потребностей жителей муниципальных образований в сфере физической культуры и спорта, а также на организацию </w:t>
      </w:r>
      <w:r w:rsidRPr="0016588C">
        <w:rPr>
          <w:rFonts w:ascii="Times New Roman" w:hAnsi="Times New Roman" w:cs="Times New Roman"/>
          <w:sz w:val="28"/>
          <w:szCs w:val="28"/>
        </w:rPr>
        <w:lastRenderedPageBreak/>
        <w:t>активного досуга всех категорий населения, пропаганду здорового образа жизни, проведение массовых физкультурных и спортивных мероприятий.</w:t>
      </w:r>
    </w:p>
    <w:p w14:paraId="3A4529D1" w14:textId="5BB0ED9E" w:rsidR="003C6DF3" w:rsidRPr="0016588C" w:rsidRDefault="003C6DF3" w:rsidP="003C6DF3">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С каждым годом численность населения, систематически занимающегося спортом, в Республике Алтай увеличивается и в 2021 году составила 96 367 человек, что на 7 812 человек или на</w:t>
      </w:r>
      <w:r w:rsidR="00571A41"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w:t>
      </w:r>
      <w:r w:rsidR="006A2BAE" w:rsidRPr="0016588C">
        <w:rPr>
          <w:rFonts w:ascii="Times New Roman" w:hAnsi="Times New Roman" w:cs="Times New Roman"/>
          <w:sz w:val="28"/>
          <w:szCs w:val="28"/>
        </w:rPr>
        <w:t>8,8</w:t>
      </w:r>
      <w:r w:rsidRPr="0016588C">
        <w:rPr>
          <w:rFonts w:ascii="Times New Roman" w:hAnsi="Times New Roman" w:cs="Times New Roman"/>
          <w:sz w:val="28"/>
          <w:szCs w:val="28"/>
        </w:rPr>
        <w:t xml:space="preserve"> % больше предыдущего года (в 2020 году – 88 555 человек</w:t>
      </w:r>
      <w:r w:rsidR="00571A41" w:rsidRPr="0016588C">
        <w:rPr>
          <w:rFonts w:ascii="Times New Roman" w:hAnsi="Times New Roman" w:cs="Times New Roman"/>
          <w:sz w:val="28"/>
          <w:szCs w:val="28"/>
        </w:rPr>
        <w:t xml:space="preserve">, </w:t>
      </w:r>
      <w:r w:rsidR="00BC381C" w:rsidRPr="0016588C">
        <w:rPr>
          <w:rFonts w:ascii="Times New Roman" w:hAnsi="Times New Roman" w:cs="Times New Roman"/>
          <w:sz w:val="28"/>
          <w:szCs w:val="28"/>
        </w:rPr>
        <w:t>40,2</w:t>
      </w:r>
      <w:r w:rsidRPr="0016588C">
        <w:rPr>
          <w:rFonts w:ascii="Times New Roman" w:hAnsi="Times New Roman" w:cs="Times New Roman"/>
          <w:sz w:val="28"/>
          <w:szCs w:val="28"/>
        </w:rPr>
        <w:t>%). В среднем по республике доля населения, систематически занимающегося физической культурой и спортом, в от</w:t>
      </w:r>
      <w:r w:rsidR="006A2BAE" w:rsidRPr="0016588C">
        <w:rPr>
          <w:rFonts w:ascii="Times New Roman" w:hAnsi="Times New Roman" w:cs="Times New Roman"/>
          <w:sz w:val="28"/>
          <w:szCs w:val="28"/>
        </w:rPr>
        <w:t>четном периоде составила 43,</w:t>
      </w:r>
      <w:r w:rsidR="00860749">
        <w:rPr>
          <w:rFonts w:ascii="Times New Roman" w:hAnsi="Times New Roman" w:cs="Times New Roman"/>
          <w:sz w:val="28"/>
          <w:szCs w:val="28"/>
        </w:rPr>
        <w:t>55</w:t>
      </w:r>
      <w:r w:rsidR="006A2BAE" w:rsidRPr="0016588C">
        <w:rPr>
          <w:rFonts w:ascii="Times New Roman" w:hAnsi="Times New Roman" w:cs="Times New Roman"/>
          <w:sz w:val="28"/>
          <w:szCs w:val="28"/>
        </w:rPr>
        <w:t>%</w:t>
      </w:r>
      <w:r w:rsidR="00861C10" w:rsidRPr="0016588C">
        <w:rPr>
          <w:rFonts w:ascii="Times New Roman" w:hAnsi="Times New Roman" w:cs="Times New Roman"/>
          <w:sz w:val="28"/>
          <w:szCs w:val="28"/>
        </w:rPr>
        <w:t>.</w:t>
      </w:r>
    </w:p>
    <w:p w14:paraId="0A61FA5D" w14:textId="77777777" w:rsidR="003C6DF3" w:rsidRPr="0016588C" w:rsidRDefault="003C6DF3" w:rsidP="003C6DF3">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В целях повышения эффективности деятельности администраций муниципальных районов и г. Горно-Алтайска, увеличения значений основных показателей в области физической культуры и спорта в республике ежегодно утверждается Календарный план официальных физкультурных и спортивных мероприятий Республики Алтай.</w:t>
      </w:r>
    </w:p>
    <w:p w14:paraId="6BCE878B" w14:textId="1E019E6B" w:rsidR="003C6DF3" w:rsidRPr="0016588C" w:rsidRDefault="003C6DF3" w:rsidP="003C6DF3">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Лидерами по доле населения, систематически занимающегося физической культурой и спортом</w:t>
      </w:r>
      <w:r w:rsidR="00571A41" w:rsidRPr="0016588C">
        <w:rPr>
          <w:rFonts w:ascii="Times New Roman" w:hAnsi="Times New Roman" w:cs="Times New Roman"/>
          <w:sz w:val="28"/>
          <w:szCs w:val="28"/>
        </w:rPr>
        <w:t>,</w:t>
      </w:r>
      <w:r w:rsidRPr="0016588C">
        <w:rPr>
          <w:rFonts w:ascii="Times New Roman" w:hAnsi="Times New Roman" w:cs="Times New Roman"/>
          <w:sz w:val="28"/>
          <w:szCs w:val="28"/>
        </w:rPr>
        <w:t xml:space="preserve"> в 2021 году стали: Ко</w:t>
      </w:r>
      <w:r w:rsidR="00374218" w:rsidRPr="0016588C">
        <w:rPr>
          <w:rFonts w:ascii="Times New Roman" w:hAnsi="Times New Roman" w:cs="Times New Roman"/>
          <w:sz w:val="28"/>
          <w:szCs w:val="28"/>
        </w:rPr>
        <w:t>ш-Агачский (59 </w:t>
      </w:r>
      <w:r w:rsidRPr="0016588C">
        <w:rPr>
          <w:rFonts w:ascii="Times New Roman" w:hAnsi="Times New Roman" w:cs="Times New Roman"/>
          <w:sz w:val="28"/>
          <w:szCs w:val="28"/>
        </w:rPr>
        <w:t>%), Турочакский (5</w:t>
      </w:r>
      <w:r w:rsidR="00374218" w:rsidRPr="0016588C">
        <w:rPr>
          <w:rFonts w:ascii="Times New Roman" w:hAnsi="Times New Roman" w:cs="Times New Roman"/>
          <w:sz w:val="28"/>
          <w:szCs w:val="28"/>
        </w:rPr>
        <w:t>4,75 </w:t>
      </w:r>
      <w:r w:rsidRPr="0016588C">
        <w:rPr>
          <w:rFonts w:ascii="Times New Roman" w:hAnsi="Times New Roman" w:cs="Times New Roman"/>
          <w:sz w:val="28"/>
          <w:szCs w:val="28"/>
        </w:rPr>
        <w:t>%)</w:t>
      </w:r>
      <w:r w:rsidR="002B7B88" w:rsidRPr="0016588C">
        <w:rPr>
          <w:rFonts w:ascii="Times New Roman" w:hAnsi="Times New Roman" w:cs="Times New Roman"/>
          <w:sz w:val="28"/>
          <w:szCs w:val="28"/>
        </w:rPr>
        <w:t xml:space="preserve"> и </w:t>
      </w:r>
      <w:r w:rsidRPr="0016588C">
        <w:rPr>
          <w:rFonts w:ascii="Times New Roman" w:hAnsi="Times New Roman" w:cs="Times New Roman"/>
          <w:sz w:val="28"/>
          <w:szCs w:val="28"/>
        </w:rPr>
        <w:t>Усть-Канский (5</w:t>
      </w:r>
      <w:r w:rsidR="00374218" w:rsidRPr="0016588C">
        <w:rPr>
          <w:rFonts w:ascii="Times New Roman" w:hAnsi="Times New Roman" w:cs="Times New Roman"/>
          <w:sz w:val="28"/>
          <w:szCs w:val="28"/>
        </w:rPr>
        <w:t>4,32 </w:t>
      </w:r>
      <w:r w:rsidRPr="0016588C">
        <w:rPr>
          <w:rFonts w:ascii="Times New Roman" w:hAnsi="Times New Roman" w:cs="Times New Roman"/>
          <w:sz w:val="28"/>
          <w:szCs w:val="28"/>
        </w:rPr>
        <w:t>%)</w:t>
      </w:r>
      <w:r w:rsidR="002B7B88" w:rsidRPr="0016588C">
        <w:rPr>
          <w:rFonts w:ascii="Times New Roman" w:hAnsi="Times New Roman" w:cs="Times New Roman"/>
          <w:sz w:val="28"/>
          <w:szCs w:val="28"/>
        </w:rPr>
        <w:t xml:space="preserve"> районы</w:t>
      </w:r>
      <w:r w:rsidRPr="0016588C">
        <w:rPr>
          <w:rFonts w:ascii="Times New Roman" w:hAnsi="Times New Roman" w:cs="Times New Roman"/>
          <w:sz w:val="28"/>
          <w:szCs w:val="28"/>
        </w:rPr>
        <w:t xml:space="preserve">. Наименьшее значение показателя в г. Горно-Алтайске </w:t>
      </w:r>
      <w:r w:rsidR="00571A41" w:rsidRPr="0016588C">
        <w:rPr>
          <w:rFonts w:ascii="Times New Roman" w:hAnsi="Times New Roman" w:cs="Times New Roman"/>
          <w:sz w:val="28"/>
          <w:szCs w:val="28"/>
        </w:rPr>
        <w:t>(</w:t>
      </w:r>
      <w:r w:rsidR="00374218" w:rsidRPr="0016588C">
        <w:rPr>
          <w:rFonts w:ascii="Times New Roman" w:hAnsi="Times New Roman" w:cs="Times New Roman"/>
          <w:sz w:val="28"/>
          <w:szCs w:val="28"/>
        </w:rPr>
        <w:t>32,79</w:t>
      </w:r>
      <w:r w:rsidRPr="0016588C">
        <w:rPr>
          <w:rFonts w:ascii="Times New Roman" w:hAnsi="Times New Roman" w:cs="Times New Roman"/>
          <w:sz w:val="28"/>
          <w:szCs w:val="28"/>
        </w:rPr>
        <w:t> %</w:t>
      </w:r>
      <w:r w:rsidR="00571A41" w:rsidRPr="0016588C">
        <w:rPr>
          <w:rFonts w:ascii="Times New Roman" w:hAnsi="Times New Roman" w:cs="Times New Roman"/>
          <w:sz w:val="28"/>
          <w:szCs w:val="28"/>
        </w:rPr>
        <w:t>)</w:t>
      </w:r>
      <w:r w:rsidRPr="0016588C">
        <w:rPr>
          <w:rFonts w:ascii="Times New Roman" w:hAnsi="Times New Roman" w:cs="Times New Roman"/>
          <w:sz w:val="28"/>
          <w:szCs w:val="28"/>
        </w:rPr>
        <w:t xml:space="preserve"> и Майминском районе</w:t>
      </w:r>
      <w:r w:rsidR="00571A41" w:rsidRPr="0016588C">
        <w:rPr>
          <w:rFonts w:ascii="Times New Roman" w:hAnsi="Times New Roman" w:cs="Times New Roman"/>
          <w:sz w:val="28"/>
          <w:szCs w:val="28"/>
        </w:rPr>
        <w:t xml:space="preserve"> (</w:t>
      </w:r>
      <w:r w:rsidR="00374218" w:rsidRPr="0016588C">
        <w:rPr>
          <w:rFonts w:ascii="Times New Roman" w:hAnsi="Times New Roman" w:cs="Times New Roman"/>
          <w:sz w:val="28"/>
          <w:szCs w:val="28"/>
        </w:rPr>
        <w:t>39,39</w:t>
      </w:r>
      <w:r w:rsidRPr="0016588C">
        <w:rPr>
          <w:rFonts w:ascii="Times New Roman" w:hAnsi="Times New Roman" w:cs="Times New Roman"/>
          <w:sz w:val="28"/>
          <w:szCs w:val="28"/>
        </w:rPr>
        <w:t xml:space="preserve"> %</w:t>
      </w:r>
      <w:r w:rsidR="00571A41" w:rsidRPr="0016588C">
        <w:rPr>
          <w:rFonts w:ascii="Times New Roman" w:hAnsi="Times New Roman" w:cs="Times New Roman"/>
          <w:sz w:val="28"/>
          <w:szCs w:val="28"/>
        </w:rPr>
        <w:t>)</w:t>
      </w:r>
      <w:r w:rsidRPr="0016588C">
        <w:rPr>
          <w:rFonts w:ascii="Times New Roman" w:hAnsi="Times New Roman" w:cs="Times New Roman"/>
          <w:sz w:val="28"/>
          <w:szCs w:val="28"/>
        </w:rPr>
        <w:t>.</w:t>
      </w:r>
    </w:p>
    <w:p w14:paraId="6D32BD74" w14:textId="6A163B93" w:rsidR="003C6DF3" w:rsidRPr="0016588C" w:rsidRDefault="003C6DF3" w:rsidP="003C6DF3">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По итогам 2021 года положительная динамика отмечена во всех муниципальных образованиях. Наибольший прирост данного показателя по сравнению с 2020 годом отмечен в</w:t>
      </w:r>
      <w:r w:rsidR="00374218" w:rsidRPr="0016588C">
        <w:rPr>
          <w:rFonts w:ascii="Times New Roman" w:hAnsi="Times New Roman" w:cs="Times New Roman"/>
          <w:sz w:val="28"/>
          <w:szCs w:val="28"/>
        </w:rPr>
        <w:t xml:space="preserve"> Кош-Агачском (на </w:t>
      </w:r>
      <w:r w:rsidR="00571A41" w:rsidRPr="0016588C">
        <w:rPr>
          <w:rFonts w:ascii="Times New Roman" w:hAnsi="Times New Roman" w:cs="Times New Roman"/>
          <w:sz w:val="28"/>
          <w:szCs w:val="28"/>
        </w:rPr>
        <w:t>(</w:t>
      </w:r>
      <w:r w:rsidR="00374218" w:rsidRPr="0016588C">
        <w:rPr>
          <w:rFonts w:ascii="Times New Roman" w:hAnsi="Times New Roman" w:cs="Times New Roman"/>
          <w:sz w:val="28"/>
          <w:szCs w:val="28"/>
        </w:rPr>
        <w:t>+</w:t>
      </w:r>
      <w:r w:rsidR="00571A41" w:rsidRPr="0016588C">
        <w:rPr>
          <w:rFonts w:ascii="Times New Roman" w:hAnsi="Times New Roman" w:cs="Times New Roman"/>
          <w:sz w:val="28"/>
          <w:szCs w:val="28"/>
        </w:rPr>
        <w:t xml:space="preserve">) </w:t>
      </w:r>
      <w:r w:rsidR="00374218" w:rsidRPr="0016588C">
        <w:rPr>
          <w:rFonts w:ascii="Times New Roman" w:hAnsi="Times New Roman" w:cs="Times New Roman"/>
          <w:sz w:val="28"/>
          <w:szCs w:val="28"/>
        </w:rPr>
        <w:t xml:space="preserve">9,5 </w:t>
      </w:r>
      <w:proofErr w:type="spellStart"/>
      <w:r w:rsidR="00571A41" w:rsidRPr="0016588C">
        <w:rPr>
          <w:rFonts w:ascii="Times New Roman" w:hAnsi="Times New Roman" w:cs="Times New Roman"/>
          <w:sz w:val="28"/>
          <w:szCs w:val="28"/>
        </w:rPr>
        <w:t>п.п</w:t>
      </w:r>
      <w:proofErr w:type="spellEnd"/>
      <w:r w:rsidR="00571A41" w:rsidRPr="0016588C">
        <w:rPr>
          <w:rFonts w:ascii="Times New Roman" w:hAnsi="Times New Roman" w:cs="Times New Roman"/>
          <w:sz w:val="28"/>
          <w:szCs w:val="28"/>
        </w:rPr>
        <w:t>.</w:t>
      </w:r>
      <w:r w:rsidR="00374218" w:rsidRPr="0016588C">
        <w:rPr>
          <w:rFonts w:ascii="Times New Roman" w:hAnsi="Times New Roman" w:cs="Times New Roman"/>
          <w:sz w:val="28"/>
          <w:szCs w:val="28"/>
        </w:rPr>
        <w:t>) и</w:t>
      </w:r>
      <w:r w:rsidRPr="0016588C">
        <w:rPr>
          <w:rFonts w:ascii="Times New Roman" w:hAnsi="Times New Roman" w:cs="Times New Roman"/>
          <w:sz w:val="28"/>
          <w:szCs w:val="28"/>
        </w:rPr>
        <w:t xml:space="preserve"> </w:t>
      </w:r>
      <w:proofErr w:type="spellStart"/>
      <w:r w:rsidRPr="0016588C">
        <w:rPr>
          <w:rFonts w:ascii="Times New Roman" w:hAnsi="Times New Roman" w:cs="Times New Roman"/>
          <w:sz w:val="28"/>
          <w:szCs w:val="28"/>
        </w:rPr>
        <w:t>Усть</w:t>
      </w:r>
      <w:proofErr w:type="spellEnd"/>
      <w:r w:rsidRPr="0016588C">
        <w:rPr>
          <w:rFonts w:ascii="Times New Roman" w:hAnsi="Times New Roman" w:cs="Times New Roman"/>
          <w:sz w:val="28"/>
          <w:szCs w:val="28"/>
        </w:rPr>
        <w:t xml:space="preserve"> – </w:t>
      </w:r>
      <w:proofErr w:type="spellStart"/>
      <w:r w:rsidRPr="0016588C">
        <w:rPr>
          <w:rFonts w:ascii="Times New Roman" w:hAnsi="Times New Roman" w:cs="Times New Roman"/>
          <w:sz w:val="28"/>
          <w:szCs w:val="28"/>
        </w:rPr>
        <w:t>Коксинском</w:t>
      </w:r>
      <w:proofErr w:type="spellEnd"/>
      <w:r w:rsidR="00374218" w:rsidRPr="0016588C">
        <w:rPr>
          <w:rFonts w:ascii="Times New Roman" w:hAnsi="Times New Roman" w:cs="Times New Roman"/>
          <w:sz w:val="28"/>
          <w:szCs w:val="28"/>
        </w:rPr>
        <w:t xml:space="preserve"> (на </w:t>
      </w:r>
      <w:r w:rsidR="00571A41" w:rsidRPr="0016588C">
        <w:rPr>
          <w:rFonts w:ascii="Times New Roman" w:hAnsi="Times New Roman" w:cs="Times New Roman"/>
          <w:sz w:val="28"/>
          <w:szCs w:val="28"/>
        </w:rPr>
        <w:t>(</w:t>
      </w:r>
      <w:r w:rsidR="00374218" w:rsidRPr="0016588C">
        <w:rPr>
          <w:rFonts w:ascii="Times New Roman" w:hAnsi="Times New Roman" w:cs="Times New Roman"/>
          <w:sz w:val="28"/>
          <w:szCs w:val="28"/>
        </w:rPr>
        <w:t>+</w:t>
      </w:r>
      <w:r w:rsidR="00571A41" w:rsidRPr="0016588C">
        <w:rPr>
          <w:rFonts w:ascii="Times New Roman" w:hAnsi="Times New Roman" w:cs="Times New Roman"/>
          <w:sz w:val="28"/>
          <w:szCs w:val="28"/>
        </w:rPr>
        <w:t>)</w:t>
      </w:r>
      <w:r w:rsidR="00374218" w:rsidRPr="0016588C">
        <w:rPr>
          <w:rFonts w:ascii="Times New Roman" w:hAnsi="Times New Roman" w:cs="Times New Roman"/>
          <w:sz w:val="28"/>
          <w:szCs w:val="28"/>
        </w:rPr>
        <w:t xml:space="preserve"> 6,35 </w:t>
      </w:r>
      <w:proofErr w:type="spellStart"/>
      <w:r w:rsidR="00571A41" w:rsidRPr="0016588C">
        <w:rPr>
          <w:rFonts w:ascii="Times New Roman" w:hAnsi="Times New Roman" w:cs="Times New Roman"/>
          <w:sz w:val="28"/>
          <w:szCs w:val="28"/>
        </w:rPr>
        <w:t>п.п</w:t>
      </w:r>
      <w:proofErr w:type="spellEnd"/>
      <w:r w:rsidR="00571A41" w:rsidRPr="0016588C">
        <w:rPr>
          <w:rFonts w:ascii="Times New Roman" w:hAnsi="Times New Roman" w:cs="Times New Roman"/>
          <w:sz w:val="28"/>
          <w:szCs w:val="28"/>
        </w:rPr>
        <w:t>.</w:t>
      </w:r>
      <w:r w:rsidR="00374218" w:rsidRPr="0016588C">
        <w:rPr>
          <w:rFonts w:ascii="Times New Roman" w:hAnsi="Times New Roman" w:cs="Times New Roman"/>
          <w:sz w:val="28"/>
          <w:szCs w:val="28"/>
        </w:rPr>
        <w:t>)</w:t>
      </w:r>
      <w:r w:rsidRPr="0016588C">
        <w:rPr>
          <w:rFonts w:ascii="Times New Roman" w:hAnsi="Times New Roman" w:cs="Times New Roman"/>
          <w:sz w:val="28"/>
          <w:szCs w:val="28"/>
        </w:rPr>
        <w:t xml:space="preserve"> район</w:t>
      </w:r>
      <w:r w:rsidR="00374218" w:rsidRPr="0016588C">
        <w:rPr>
          <w:rFonts w:ascii="Times New Roman" w:hAnsi="Times New Roman" w:cs="Times New Roman"/>
          <w:sz w:val="28"/>
          <w:szCs w:val="28"/>
        </w:rPr>
        <w:t>ах.</w:t>
      </w:r>
    </w:p>
    <w:p w14:paraId="4E9B02F3" w14:textId="3EFCB5EF" w:rsidR="003C6DF3" w:rsidRPr="0016588C" w:rsidRDefault="002B7B88" w:rsidP="003C6DF3">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Постоянно обеспечивается</w:t>
      </w:r>
      <w:r w:rsidR="003C6DF3" w:rsidRPr="0016588C">
        <w:rPr>
          <w:rFonts w:ascii="Times New Roman" w:hAnsi="Times New Roman" w:cs="Times New Roman"/>
          <w:sz w:val="28"/>
          <w:szCs w:val="28"/>
        </w:rPr>
        <w:t xml:space="preserve"> проведение комплексных спортивных мероприятий как на муниципальном, так и на республиканском уровне, а также проведение различных Всероссийских спортивных и спортивно-массовых меро</w:t>
      </w:r>
      <w:r w:rsidRPr="0016588C">
        <w:rPr>
          <w:rFonts w:ascii="Times New Roman" w:hAnsi="Times New Roman" w:cs="Times New Roman"/>
          <w:sz w:val="28"/>
          <w:szCs w:val="28"/>
        </w:rPr>
        <w:t>приятий на территории региона, с</w:t>
      </w:r>
      <w:r w:rsidR="003C6DF3" w:rsidRPr="0016588C">
        <w:rPr>
          <w:rFonts w:ascii="Times New Roman" w:hAnsi="Times New Roman" w:cs="Times New Roman"/>
          <w:sz w:val="28"/>
          <w:szCs w:val="28"/>
        </w:rPr>
        <w:t xml:space="preserve"> участие</w:t>
      </w:r>
      <w:r w:rsidRPr="0016588C">
        <w:rPr>
          <w:rFonts w:ascii="Times New Roman" w:hAnsi="Times New Roman" w:cs="Times New Roman"/>
          <w:sz w:val="28"/>
          <w:szCs w:val="28"/>
        </w:rPr>
        <w:t>м</w:t>
      </w:r>
      <w:r w:rsidR="003C6DF3" w:rsidRPr="0016588C">
        <w:rPr>
          <w:rFonts w:ascii="Times New Roman" w:hAnsi="Times New Roman" w:cs="Times New Roman"/>
          <w:sz w:val="28"/>
          <w:szCs w:val="28"/>
        </w:rPr>
        <w:t xml:space="preserve"> в них практически всех категорий граждан.</w:t>
      </w:r>
    </w:p>
    <w:p w14:paraId="71ECC8CA" w14:textId="77777777" w:rsidR="00571A41" w:rsidRPr="0016588C" w:rsidRDefault="00571A41" w:rsidP="00027455">
      <w:pPr>
        <w:pStyle w:val="a9"/>
        <w:spacing w:after="0"/>
        <w:ind w:left="0"/>
        <w:jc w:val="both"/>
        <w:rPr>
          <w:rFonts w:ascii="Times New Roman" w:hAnsi="Times New Roman" w:cs="Times New Roman"/>
          <w:sz w:val="28"/>
          <w:szCs w:val="28"/>
        </w:rPr>
      </w:pPr>
    </w:p>
    <w:p w14:paraId="74CCF915" w14:textId="30B6DA98" w:rsidR="00033BEB" w:rsidRPr="0016588C" w:rsidRDefault="00033BEB" w:rsidP="00027455">
      <w:pPr>
        <w:pStyle w:val="a9"/>
        <w:spacing w:after="0"/>
        <w:ind w:left="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5CD8F05B" wp14:editId="0989AABA">
            <wp:extent cx="5924550" cy="1924050"/>
            <wp:effectExtent l="0" t="0" r="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7C877F" w14:textId="67B64E17" w:rsidR="003C6DF3" w:rsidRPr="0016588C" w:rsidRDefault="003C6DF3" w:rsidP="003C6DF3">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2021 году система дополнительного образования спортивной направленности в Республике Алтай представлена 9 муниципальными </w:t>
      </w:r>
      <w:r w:rsidRPr="0016588C">
        <w:rPr>
          <w:rFonts w:ascii="Times New Roman" w:hAnsi="Times New Roman" w:cs="Times New Roman"/>
          <w:sz w:val="28"/>
          <w:szCs w:val="28"/>
        </w:rPr>
        <w:lastRenderedPageBreak/>
        <w:t xml:space="preserve">организациями дополнительного образования детей – детско-юношескими спортивными школами. Дополнительное образование детей дает реальную возможность выбора своего пути в жизни, именно оно позволяет создавать оптимальные условия для развития и мотивации детей. В системе дополнительного образования </w:t>
      </w:r>
      <w:proofErr w:type="spellStart"/>
      <w:r w:rsidRPr="0016588C">
        <w:rPr>
          <w:rFonts w:ascii="Times New Roman" w:hAnsi="Times New Roman" w:cs="Times New Roman"/>
          <w:sz w:val="28"/>
          <w:szCs w:val="28"/>
        </w:rPr>
        <w:t>физкультурно</w:t>
      </w:r>
      <w:proofErr w:type="spellEnd"/>
      <w:r w:rsidRPr="0016588C">
        <w:rPr>
          <w:rFonts w:ascii="Times New Roman" w:hAnsi="Times New Roman" w:cs="Times New Roman"/>
          <w:sz w:val="28"/>
          <w:szCs w:val="28"/>
        </w:rPr>
        <w:t xml:space="preserve"> – спортивной направленности (ДЮСШ) </w:t>
      </w:r>
      <w:r w:rsidR="00825366" w:rsidRPr="0016588C">
        <w:rPr>
          <w:rFonts w:ascii="Times New Roman" w:hAnsi="Times New Roman" w:cs="Times New Roman"/>
          <w:sz w:val="28"/>
          <w:szCs w:val="28"/>
        </w:rPr>
        <w:t>занималось</w:t>
      </w:r>
      <w:r w:rsidRPr="0016588C">
        <w:rPr>
          <w:rFonts w:ascii="Times New Roman" w:hAnsi="Times New Roman" w:cs="Times New Roman"/>
          <w:sz w:val="28"/>
          <w:szCs w:val="28"/>
        </w:rPr>
        <w:t xml:space="preserve"> 6633 человека, 2688 человек</w:t>
      </w:r>
      <w:r w:rsidR="00825366" w:rsidRPr="0016588C">
        <w:rPr>
          <w:rFonts w:ascii="Times New Roman" w:hAnsi="Times New Roman" w:cs="Times New Roman"/>
          <w:sz w:val="28"/>
          <w:szCs w:val="28"/>
        </w:rPr>
        <w:t xml:space="preserve"> - </w:t>
      </w:r>
      <w:r w:rsidRPr="0016588C">
        <w:rPr>
          <w:rFonts w:ascii="Times New Roman" w:hAnsi="Times New Roman" w:cs="Times New Roman"/>
          <w:sz w:val="28"/>
          <w:szCs w:val="28"/>
        </w:rPr>
        <w:t>в учреждениях физическ</w:t>
      </w:r>
      <w:r w:rsidR="0041748B" w:rsidRPr="0016588C">
        <w:rPr>
          <w:rFonts w:ascii="Times New Roman" w:hAnsi="Times New Roman" w:cs="Times New Roman"/>
          <w:sz w:val="28"/>
          <w:szCs w:val="28"/>
        </w:rPr>
        <w:t>ой культуры и спорта (</w:t>
      </w:r>
      <w:r w:rsidR="00094193" w:rsidRPr="0016588C">
        <w:rPr>
          <w:rFonts w:ascii="Times New Roman" w:hAnsi="Times New Roman" w:cs="Times New Roman"/>
          <w:sz w:val="28"/>
          <w:szCs w:val="28"/>
        </w:rPr>
        <w:t>спортивная школа олимпийского резерва</w:t>
      </w:r>
      <w:r w:rsidR="0041748B" w:rsidRPr="0016588C">
        <w:rPr>
          <w:rFonts w:ascii="Times New Roman" w:hAnsi="Times New Roman" w:cs="Times New Roman"/>
          <w:sz w:val="28"/>
          <w:szCs w:val="28"/>
        </w:rPr>
        <w:t xml:space="preserve">, </w:t>
      </w:r>
      <w:r w:rsidR="00094193" w:rsidRPr="0016588C">
        <w:rPr>
          <w:rFonts w:ascii="Times New Roman" w:hAnsi="Times New Roman" w:cs="Times New Roman"/>
          <w:sz w:val="28"/>
          <w:szCs w:val="28"/>
        </w:rPr>
        <w:t>спортивные школы</w:t>
      </w:r>
      <w:r w:rsidR="0041748B" w:rsidRPr="0016588C">
        <w:rPr>
          <w:rFonts w:ascii="Times New Roman" w:hAnsi="Times New Roman" w:cs="Times New Roman"/>
          <w:sz w:val="28"/>
          <w:szCs w:val="28"/>
        </w:rPr>
        <w:t xml:space="preserve">), </w:t>
      </w:r>
      <w:r w:rsidR="00402851" w:rsidRPr="0016588C">
        <w:rPr>
          <w:rFonts w:ascii="Times New Roman" w:hAnsi="Times New Roman" w:cs="Times New Roman"/>
          <w:sz w:val="28"/>
          <w:szCs w:val="28"/>
        </w:rPr>
        <w:t>реализующих</w:t>
      </w:r>
      <w:r w:rsidRPr="0016588C">
        <w:rPr>
          <w:rFonts w:ascii="Times New Roman" w:hAnsi="Times New Roman" w:cs="Times New Roman"/>
          <w:sz w:val="28"/>
          <w:szCs w:val="28"/>
        </w:rPr>
        <w:t xml:space="preserve"> программы спортивной подготовки.</w:t>
      </w:r>
    </w:p>
    <w:p w14:paraId="2267107E" w14:textId="49F38081" w:rsidR="003C6DF3" w:rsidRPr="0016588C" w:rsidRDefault="003C6DF3" w:rsidP="003C6DF3">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занятия физической культурой и спортом в общеобразовательных организациях и организациях высшего и среднего образования республики вовлечено 47,7 тыс. чел. (в 2020 году – 44,6 тыс. чел.). Доля обучающихся в муниципальных образованиях, систематически занимающихся физической культурой и спортом, в общей численности обучающихся на 01.01.2022 года составила 86,1 % (в 2021 году – 85,5 %). Воспитанники детско-юношеских спортивных школ, спортивных школ и спортивных школ </w:t>
      </w:r>
      <w:r w:rsidR="00402851" w:rsidRPr="0016588C">
        <w:rPr>
          <w:rFonts w:ascii="Times New Roman" w:hAnsi="Times New Roman" w:cs="Times New Roman"/>
          <w:sz w:val="28"/>
          <w:szCs w:val="28"/>
        </w:rPr>
        <w:t>о</w:t>
      </w:r>
      <w:r w:rsidRPr="0016588C">
        <w:rPr>
          <w:rFonts w:ascii="Times New Roman" w:hAnsi="Times New Roman" w:cs="Times New Roman"/>
          <w:sz w:val="28"/>
          <w:szCs w:val="28"/>
        </w:rPr>
        <w:t>лимпийского резерва принимают участие в различных спортивных мероприятиях и становятся победителями районных, республиканских, всероссийских и международных соревнований.</w:t>
      </w:r>
    </w:p>
    <w:p w14:paraId="66F08744" w14:textId="703014ED" w:rsidR="007928D3" w:rsidRPr="0016588C" w:rsidRDefault="007928D3" w:rsidP="007928D3">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Численность спортсменов республики, включенных в составы спортивных сборных команд Российской Федерации, составила 46 человек. (при плане</w:t>
      </w:r>
      <w:r w:rsidR="00094193"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17 человек.).</w:t>
      </w:r>
    </w:p>
    <w:p w14:paraId="34821F35" w14:textId="4E70B441" w:rsidR="007928D3" w:rsidRPr="0016588C" w:rsidRDefault="007928D3" w:rsidP="007928D3">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2021 году </w:t>
      </w:r>
      <w:r w:rsidR="00F75409" w:rsidRPr="0016588C">
        <w:rPr>
          <w:rFonts w:ascii="Times New Roman" w:hAnsi="Times New Roman" w:cs="Times New Roman"/>
          <w:sz w:val="28"/>
          <w:szCs w:val="28"/>
        </w:rPr>
        <w:t>100%</w:t>
      </w:r>
      <w:r w:rsidR="00094193" w:rsidRPr="0016588C">
        <w:rPr>
          <w:rFonts w:ascii="Times New Roman" w:hAnsi="Times New Roman" w:cs="Times New Roman"/>
          <w:sz w:val="28"/>
          <w:szCs w:val="28"/>
        </w:rPr>
        <w:t>-</w:t>
      </w:r>
      <w:proofErr w:type="spellStart"/>
      <w:r w:rsidR="00094193" w:rsidRPr="0016588C">
        <w:rPr>
          <w:rFonts w:ascii="Times New Roman" w:hAnsi="Times New Roman" w:cs="Times New Roman"/>
          <w:sz w:val="28"/>
          <w:szCs w:val="28"/>
        </w:rPr>
        <w:t>ный</w:t>
      </w:r>
      <w:proofErr w:type="spellEnd"/>
      <w:r w:rsidR="00F75409" w:rsidRPr="0016588C">
        <w:rPr>
          <w:rFonts w:ascii="Times New Roman" w:hAnsi="Times New Roman" w:cs="Times New Roman"/>
          <w:sz w:val="28"/>
          <w:szCs w:val="28"/>
        </w:rPr>
        <w:t xml:space="preserve"> охват обучающихся, </w:t>
      </w:r>
      <w:r w:rsidRPr="0016588C">
        <w:rPr>
          <w:rFonts w:ascii="Times New Roman" w:hAnsi="Times New Roman" w:cs="Times New Roman"/>
          <w:sz w:val="28"/>
          <w:szCs w:val="28"/>
        </w:rPr>
        <w:t xml:space="preserve">систематически занимающихся занятиями физической культурой и спортом, отмечен в </w:t>
      </w:r>
      <w:proofErr w:type="gramStart"/>
      <w:r w:rsidR="0041748B" w:rsidRPr="0016588C">
        <w:rPr>
          <w:rFonts w:ascii="Times New Roman" w:hAnsi="Times New Roman" w:cs="Times New Roman"/>
          <w:sz w:val="28"/>
          <w:szCs w:val="28"/>
        </w:rPr>
        <w:t>Улаганском</w:t>
      </w:r>
      <w:r w:rsidRPr="0016588C">
        <w:rPr>
          <w:rFonts w:ascii="Times New Roman" w:hAnsi="Times New Roman" w:cs="Times New Roman"/>
          <w:sz w:val="28"/>
          <w:szCs w:val="28"/>
        </w:rPr>
        <w:t xml:space="preserve"> </w:t>
      </w:r>
      <w:r w:rsidR="00F75409" w:rsidRPr="0016588C">
        <w:rPr>
          <w:rFonts w:ascii="Times New Roman" w:hAnsi="Times New Roman" w:cs="Times New Roman"/>
          <w:sz w:val="28"/>
          <w:szCs w:val="28"/>
        </w:rPr>
        <w:t xml:space="preserve"> и</w:t>
      </w:r>
      <w:proofErr w:type="gramEnd"/>
      <w:r w:rsidR="00F75409" w:rsidRPr="0016588C">
        <w:rPr>
          <w:rFonts w:ascii="Times New Roman" w:hAnsi="Times New Roman" w:cs="Times New Roman"/>
          <w:sz w:val="28"/>
          <w:szCs w:val="28"/>
        </w:rPr>
        <w:t xml:space="preserve"> Чемальском районах, ниже всего показатель отмечен в </w:t>
      </w:r>
      <w:r w:rsidR="002E4BCF" w:rsidRPr="0016588C">
        <w:rPr>
          <w:rFonts w:ascii="Times New Roman" w:hAnsi="Times New Roman" w:cs="Times New Roman"/>
          <w:sz w:val="28"/>
          <w:szCs w:val="28"/>
        </w:rPr>
        <w:t xml:space="preserve">Чойском (37,87%) и Майминском (39,6%) районах. </w:t>
      </w:r>
    </w:p>
    <w:p w14:paraId="7EF4167B" w14:textId="296204B9" w:rsidR="00516EA4" w:rsidRPr="0016588C" w:rsidRDefault="00516EA4" w:rsidP="00BF57C8">
      <w:pPr>
        <w:spacing w:after="0"/>
        <w:jc w:val="both"/>
        <w:rPr>
          <w:rFonts w:ascii="Times New Roman" w:hAnsi="Times New Roman" w:cs="Times New Roman"/>
          <w:b/>
          <w:bCs/>
          <w:sz w:val="28"/>
          <w:szCs w:val="28"/>
        </w:rPr>
      </w:pPr>
    </w:p>
    <w:p w14:paraId="750F71E7" w14:textId="77777777" w:rsidR="00391705" w:rsidRPr="0016588C" w:rsidRDefault="00033BEB" w:rsidP="007928D3">
      <w:pPr>
        <w:pStyle w:val="a9"/>
        <w:spacing w:after="0"/>
        <w:ind w:left="0"/>
        <w:jc w:val="center"/>
        <w:rPr>
          <w:rFonts w:ascii="Times New Roman" w:hAnsi="Times New Roman" w:cs="Times New Roman"/>
          <w:b/>
          <w:bCs/>
          <w:sz w:val="28"/>
          <w:szCs w:val="28"/>
        </w:rPr>
      </w:pPr>
      <w:r w:rsidRPr="0016588C">
        <w:rPr>
          <w:rFonts w:ascii="Times New Roman" w:hAnsi="Times New Roman" w:cs="Times New Roman"/>
          <w:b/>
          <w:bCs/>
          <w:noProof/>
          <w:sz w:val="28"/>
          <w:szCs w:val="28"/>
        </w:rPr>
        <w:drawing>
          <wp:inline distT="0" distB="0" distL="0" distR="0" wp14:anchorId="7EDE3636" wp14:editId="1A706879">
            <wp:extent cx="6015990" cy="1857375"/>
            <wp:effectExtent l="0" t="0" r="3810" b="952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C91A99F" w14:textId="77777777" w:rsidR="00D0332C" w:rsidRPr="0016588C" w:rsidRDefault="00AD3AAB" w:rsidP="00BF57C8">
      <w:pPr>
        <w:pStyle w:val="29"/>
      </w:pPr>
      <w:bookmarkStart w:id="22" w:name="_Toc19262306"/>
      <w:bookmarkStart w:id="23" w:name="_Toc84238793"/>
      <w:r w:rsidRPr="0016588C">
        <w:t xml:space="preserve">6. </w:t>
      </w:r>
      <w:r w:rsidR="00D0332C" w:rsidRPr="0016588C">
        <w:t>Жилищное строительство и обеспечение граждан жильем</w:t>
      </w:r>
      <w:bookmarkEnd w:id="22"/>
      <w:bookmarkEnd w:id="23"/>
    </w:p>
    <w:p w14:paraId="492D6559" w14:textId="08FBABEB" w:rsidR="00A4388A" w:rsidRPr="0016588C" w:rsidRDefault="00A4388A" w:rsidP="00A4388A">
      <w:pPr>
        <w:spacing w:after="0"/>
        <w:ind w:firstLine="709"/>
        <w:jc w:val="both"/>
        <w:rPr>
          <w:rFonts w:ascii="Times New Roman" w:hAnsi="Times New Roman" w:cs="Times New Roman"/>
          <w:sz w:val="28"/>
          <w:szCs w:val="28"/>
        </w:rPr>
      </w:pPr>
      <w:r w:rsidRPr="0016588C">
        <w:rPr>
          <w:rFonts w:ascii="Times New Roman" w:hAnsi="Times New Roman" w:cs="Times New Roman"/>
          <w:color w:val="000000"/>
          <w:sz w:val="28"/>
          <w:szCs w:val="28"/>
        </w:rPr>
        <w:t>В целом по республике за период с января по декабрь 2021 года введено 1758 жилых зданий общей площадью 151,2 тыс. кв. метров.</w:t>
      </w:r>
      <w:r w:rsidR="00B92344" w:rsidRPr="0016588C">
        <w:rPr>
          <w:rFonts w:ascii="Times New Roman" w:hAnsi="Times New Roman" w:cs="Times New Roman"/>
          <w:color w:val="000000"/>
          <w:sz w:val="28"/>
          <w:szCs w:val="28"/>
        </w:rPr>
        <w:t>, что выше уровня предшествующего года на 70</w:t>
      </w:r>
      <w:r w:rsidR="00E54FE6" w:rsidRPr="0016588C">
        <w:rPr>
          <w:rFonts w:ascii="Times New Roman" w:hAnsi="Times New Roman" w:cs="Times New Roman"/>
          <w:color w:val="000000"/>
          <w:sz w:val="28"/>
          <w:szCs w:val="28"/>
        </w:rPr>
        <w:t>,3</w:t>
      </w:r>
      <w:r w:rsidR="00B92344" w:rsidRPr="0016588C">
        <w:rPr>
          <w:rFonts w:ascii="Times New Roman" w:hAnsi="Times New Roman" w:cs="Times New Roman"/>
          <w:color w:val="000000"/>
          <w:sz w:val="28"/>
          <w:szCs w:val="28"/>
        </w:rPr>
        <w:t xml:space="preserve">% (2020 год – 88,8 тыс. кв. метров) </w:t>
      </w:r>
      <w:r w:rsidRPr="0016588C">
        <w:rPr>
          <w:rFonts w:ascii="Times New Roman" w:hAnsi="Times New Roman" w:cs="Times New Roman"/>
          <w:color w:val="000000"/>
          <w:sz w:val="28"/>
          <w:szCs w:val="28"/>
        </w:rPr>
        <w:t xml:space="preserve"> </w:t>
      </w:r>
    </w:p>
    <w:p w14:paraId="6D95D0E9" w14:textId="77777777" w:rsidR="00E54FE6" w:rsidRPr="0016588C" w:rsidRDefault="00A4388A" w:rsidP="00A4388A">
      <w:pPr>
        <w:widowControl w:val="0"/>
        <w:autoSpaceDE w:val="0"/>
        <w:autoSpaceDN w:val="0"/>
        <w:adjustRightInd w:val="0"/>
        <w:spacing w:after="0"/>
        <w:ind w:firstLine="540"/>
        <w:jc w:val="both"/>
        <w:rPr>
          <w:rFonts w:ascii="Times New Roman" w:hAnsi="Times New Roman" w:cs="Times New Roman"/>
          <w:sz w:val="28"/>
          <w:szCs w:val="28"/>
        </w:rPr>
      </w:pPr>
      <w:r w:rsidRPr="0016588C">
        <w:rPr>
          <w:rFonts w:ascii="Times New Roman" w:hAnsi="Times New Roman" w:cs="Times New Roman"/>
          <w:color w:val="000000"/>
          <w:sz w:val="28"/>
          <w:szCs w:val="28"/>
        </w:rPr>
        <w:lastRenderedPageBreak/>
        <w:t>В 2021 году велось строительство жилых домов гражданами. Наибольшее значение</w:t>
      </w:r>
      <w:r w:rsidR="00E54FE6" w:rsidRPr="0016588C">
        <w:rPr>
          <w:rFonts w:ascii="Times New Roman" w:hAnsi="Times New Roman" w:cs="Times New Roman"/>
          <w:sz w:val="28"/>
          <w:szCs w:val="28"/>
        </w:rPr>
        <w:t xml:space="preserve"> общей площади жилых помещений, построенных за год, </w:t>
      </w:r>
      <w:r w:rsidRPr="0016588C">
        <w:rPr>
          <w:rFonts w:ascii="Times New Roman" w:hAnsi="Times New Roman" w:cs="Times New Roman"/>
          <w:color w:val="000000"/>
          <w:sz w:val="28"/>
          <w:szCs w:val="28"/>
        </w:rPr>
        <w:t xml:space="preserve">отмечено в </w:t>
      </w:r>
      <w:r w:rsidR="00E54FE6" w:rsidRPr="0016588C">
        <w:rPr>
          <w:rFonts w:ascii="Times New Roman" w:hAnsi="Times New Roman" w:cs="Times New Roman"/>
          <w:color w:val="000000"/>
          <w:sz w:val="28"/>
          <w:szCs w:val="28"/>
        </w:rPr>
        <w:t xml:space="preserve">Майминском районе (44,4 тыс. кв. м.) и </w:t>
      </w:r>
      <w:r w:rsidRPr="0016588C">
        <w:rPr>
          <w:rFonts w:ascii="Times New Roman" w:hAnsi="Times New Roman" w:cs="Times New Roman"/>
          <w:color w:val="000000"/>
          <w:sz w:val="28"/>
          <w:szCs w:val="28"/>
        </w:rPr>
        <w:t>г. Горно-Алтайске</w:t>
      </w:r>
      <w:r w:rsidR="00E54FE6" w:rsidRPr="0016588C">
        <w:rPr>
          <w:rFonts w:ascii="Times New Roman" w:hAnsi="Times New Roman" w:cs="Times New Roman"/>
          <w:color w:val="000000"/>
          <w:sz w:val="28"/>
          <w:szCs w:val="28"/>
        </w:rPr>
        <w:t xml:space="preserve"> (</w:t>
      </w:r>
      <w:r w:rsidRPr="0016588C">
        <w:rPr>
          <w:rFonts w:ascii="Times New Roman" w:hAnsi="Times New Roman" w:cs="Times New Roman"/>
          <w:sz w:val="28"/>
          <w:szCs w:val="28"/>
        </w:rPr>
        <w:t xml:space="preserve">39,1 тыс. </w:t>
      </w:r>
      <w:proofErr w:type="spellStart"/>
      <w:r w:rsidRPr="0016588C">
        <w:rPr>
          <w:rFonts w:ascii="Times New Roman" w:hAnsi="Times New Roman" w:cs="Times New Roman"/>
          <w:sz w:val="28"/>
          <w:szCs w:val="28"/>
        </w:rPr>
        <w:t>кв.м</w:t>
      </w:r>
      <w:proofErr w:type="spellEnd"/>
      <w:r w:rsidR="00E54FE6" w:rsidRPr="0016588C">
        <w:rPr>
          <w:rFonts w:ascii="Times New Roman" w:hAnsi="Times New Roman" w:cs="Times New Roman"/>
          <w:sz w:val="28"/>
          <w:szCs w:val="28"/>
        </w:rPr>
        <w:t>)</w:t>
      </w:r>
      <w:r w:rsidRPr="0016588C">
        <w:rPr>
          <w:rFonts w:ascii="Times New Roman" w:hAnsi="Times New Roman" w:cs="Times New Roman"/>
          <w:sz w:val="28"/>
          <w:szCs w:val="28"/>
        </w:rPr>
        <w:t xml:space="preserve">. </w:t>
      </w:r>
    </w:p>
    <w:p w14:paraId="277C62B9" w14:textId="77777777" w:rsidR="00A4388A" w:rsidRPr="0016588C" w:rsidRDefault="00A4388A" w:rsidP="00A4388A">
      <w:pPr>
        <w:widowControl w:val="0"/>
        <w:autoSpaceDE w:val="0"/>
        <w:autoSpaceDN w:val="0"/>
        <w:adjustRightInd w:val="0"/>
        <w:spacing w:after="0"/>
        <w:ind w:firstLine="540"/>
        <w:jc w:val="both"/>
        <w:rPr>
          <w:rFonts w:ascii="Times New Roman" w:hAnsi="Times New Roman" w:cs="Times New Roman"/>
          <w:sz w:val="28"/>
          <w:szCs w:val="28"/>
        </w:rPr>
      </w:pPr>
      <w:r w:rsidRPr="0016588C">
        <w:rPr>
          <w:rFonts w:ascii="Times New Roman" w:hAnsi="Times New Roman" w:cs="Times New Roman"/>
          <w:sz w:val="28"/>
          <w:szCs w:val="28"/>
        </w:rPr>
        <w:t>В большинстве муниципальных образованиях наблюдается увеличение количества построенного жилья. В плановом периоде ожидается увеличение показателя общей площади жилых помещений за счет ввода в эксплуатацию новых жилых помещений и предоставления земельных участков гражданам для индивидуального жилищного строительства.</w:t>
      </w:r>
    </w:p>
    <w:p w14:paraId="69E41238" w14:textId="6859C9E1" w:rsidR="00A4388A" w:rsidRPr="0016588C" w:rsidRDefault="00A4388A" w:rsidP="00A4388A">
      <w:pPr>
        <w:widowControl w:val="0"/>
        <w:autoSpaceDE w:val="0"/>
        <w:autoSpaceDN w:val="0"/>
        <w:adjustRightInd w:val="0"/>
        <w:spacing w:after="0"/>
        <w:ind w:firstLine="708"/>
        <w:jc w:val="both"/>
        <w:rPr>
          <w:rFonts w:ascii="Times New Roman" w:hAnsi="Times New Roman" w:cs="Times New Roman"/>
          <w:color w:val="000000"/>
          <w:sz w:val="28"/>
          <w:szCs w:val="28"/>
        </w:rPr>
      </w:pPr>
      <w:r w:rsidRPr="0016588C">
        <w:rPr>
          <w:rFonts w:ascii="Times New Roman" w:hAnsi="Times New Roman" w:cs="Times New Roman"/>
          <w:i/>
          <w:iCs/>
          <w:sz w:val="28"/>
          <w:szCs w:val="28"/>
        </w:rPr>
        <w:t>В среднем по республике общая площадь жилых помещений, приходящаяся на одного жителя</w:t>
      </w:r>
      <w:r w:rsidR="00094193" w:rsidRPr="0016588C">
        <w:rPr>
          <w:rFonts w:ascii="Times New Roman" w:hAnsi="Times New Roman" w:cs="Times New Roman"/>
          <w:i/>
          <w:iCs/>
          <w:sz w:val="28"/>
          <w:szCs w:val="28"/>
        </w:rPr>
        <w:t>,</w:t>
      </w:r>
      <w:r w:rsidRPr="0016588C">
        <w:rPr>
          <w:rFonts w:ascii="Times New Roman" w:hAnsi="Times New Roman" w:cs="Times New Roman"/>
          <w:i/>
          <w:iCs/>
          <w:sz w:val="28"/>
          <w:szCs w:val="28"/>
        </w:rPr>
        <w:t xml:space="preserve"> </w:t>
      </w:r>
      <w:r w:rsidRPr="0016588C">
        <w:rPr>
          <w:rFonts w:ascii="Times New Roman" w:hAnsi="Times New Roman" w:cs="Times New Roman"/>
          <w:sz w:val="28"/>
          <w:szCs w:val="28"/>
        </w:rPr>
        <w:t xml:space="preserve">составляет </w:t>
      </w:r>
      <w:r w:rsidR="00E63306" w:rsidRPr="0016588C">
        <w:rPr>
          <w:rFonts w:ascii="Times New Roman" w:hAnsi="Times New Roman" w:cs="Times New Roman"/>
          <w:color w:val="000000"/>
          <w:sz w:val="28"/>
          <w:szCs w:val="28"/>
        </w:rPr>
        <w:t xml:space="preserve">22,355 </w:t>
      </w:r>
      <w:r w:rsidRPr="0016588C">
        <w:rPr>
          <w:rFonts w:ascii="Times New Roman" w:hAnsi="Times New Roman" w:cs="Times New Roman"/>
          <w:color w:val="000000"/>
          <w:sz w:val="28"/>
          <w:szCs w:val="28"/>
        </w:rPr>
        <w:t xml:space="preserve">кв. </w:t>
      </w:r>
      <w:r w:rsidR="00800F75" w:rsidRPr="0016588C">
        <w:rPr>
          <w:rFonts w:ascii="Times New Roman" w:hAnsi="Times New Roman" w:cs="Times New Roman"/>
          <w:color w:val="000000"/>
          <w:sz w:val="28"/>
          <w:szCs w:val="28"/>
        </w:rPr>
        <w:t>м.,</w:t>
      </w:r>
      <w:r w:rsidRPr="0016588C">
        <w:rPr>
          <w:rFonts w:ascii="Times New Roman" w:hAnsi="Times New Roman" w:cs="Times New Roman"/>
          <w:color w:val="000000"/>
          <w:szCs w:val="28"/>
        </w:rPr>
        <w:t xml:space="preserve"> </w:t>
      </w:r>
      <w:r w:rsidRPr="0016588C">
        <w:rPr>
          <w:rFonts w:ascii="Times New Roman" w:hAnsi="Times New Roman" w:cs="Times New Roman"/>
          <w:color w:val="000000"/>
          <w:sz w:val="28"/>
          <w:szCs w:val="28"/>
        </w:rPr>
        <w:t xml:space="preserve">выше в г. Горно-Алтайске – 25,1 </w:t>
      </w:r>
      <w:proofErr w:type="spellStart"/>
      <w:r w:rsidRPr="0016588C">
        <w:rPr>
          <w:rFonts w:ascii="Times New Roman" w:hAnsi="Times New Roman" w:cs="Times New Roman"/>
          <w:color w:val="000000"/>
          <w:sz w:val="28"/>
          <w:szCs w:val="28"/>
        </w:rPr>
        <w:t>кв.м</w:t>
      </w:r>
      <w:proofErr w:type="spellEnd"/>
      <w:r w:rsidRPr="0016588C">
        <w:rPr>
          <w:rFonts w:ascii="Times New Roman" w:hAnsi="Times New Roman" w:cs="Times New Roman"/>
          <w:color w:val="000000"/>
          <w:sz w:val="28"/>
          <w:szCs w:val="28"/>
        </w:rPr>
        <w:t xml:space="preserve">., </w:t>
      </w:r>
      <w:proofErr w:type="spellStart"/>
      <w:r w:rsidRPr="0016588C">
        <w:rPr>
          <w:rFonts w:ascii="Times New Roman" w:hAnsi="Times New Roman" w:cs="Times New Roman"/>
          <w:color w:val="000000"/>
          <w:sz w:val="28"/>
          <w:szCs w:val="28"/>
        </w:rPr>
        <w:t>Чемальском</w:t>
      </w:r>
      <w:proofErr w:type="spellEnd"/>
      <w:r w:rsidRPr="0016588C">
        <w:rPr>
          <w:rFonts w:ascii="Times New Roman" w:hAnsi="Times New Roman" w:cs="Times New Roman"/>
          <w:color w:val="000000"/>
          <w:sz w:val="28"/>
          <w:szCs w:val="28"/>
        </w:rPr>
        <w:t xml:space="preserve"> </w:t>
      </w:r>
      <w:r w:rsidR="00E63306" w:rsidRPr="0016588C">
        <w:rPr>
          <w:rFonts w:ascii="Times New Roman" w:hAnsi="Times New Roman" w:cs="Times New Roman"/>
          <w:color w:val="000000"/>
          <w:sz w:val="28"/>
          <w:szCs w:val="28"/>
        </w:rPr>
        <w:t>районе</w:t>
      </w:r>
      <w:r w:rsidRPr="0016588C">
        <w:rPr>
          <w:rFonts w:ascii="Times New Roman" w:hAnsi="Times New Roman" w:cs="Times New Roman"/>
          <w:color w:val="000000"/>
          <w:sz w:val="28"/>
          <w:szCs w:val="28"/>
        </w:rPr>
        <w:t xml:space="preserve">– 24,2 </w:t>
      </w:r>
      <w:proofErr w:type="spellStart"/>
      <w:r w:rsidRPr="0016588C">
        <w:rPr>
          <w:rFonts w:ascii="Times New Roman" w:hAnsi="Times New Roman" w:cs="Times New Roman"/>
          <w:color w:val="000000"/>
          <w:sz w:val="28"/>
          <w:szCs w:val="28"/>
        </w:rPr>
        <w:t>кв.м</w:t>
      </w:r>
      <w:proofErr w:type="spellEnd"/>
      <w:r w:rsidR="00800F75" w:rsidRPr="0016588C">
        <w:rPr>
          <w:rFonts w:ascii="Times New Roman" w:hAnsi="Times New Roman" w:cs="Times New Roman"/>
          <w:color w:val="000000"/>
          <w:sz w:val="28"/>
          <w:szCs w:val="28"/>
        </w:rPr>
        <w:t>. Н</w:t>
      </w:r>
      <w:r w:rsidRPr="0016588C">
        <w:rPr>
          <w:rFonts w:ascii="Times New Roman" w:hAnsi="Times New Roman" w:cs="Times New Roman"/>
          <w:color w:val="000000"/>
          <w:sz w:val="28"/>
          <w:szCs w:val="28"/>
        </w:rPr>
        <w:t xml:space="preserve">аименьшее значение показателя зафиксировано в Улаганском районе - 16,3 </w:t>
      </w:r>
      <w:proofErr w:type="spellStart"/>
      <w:r w:rsidRPr="0016588C">
        <w:rPr>
          <w:rFonts w:ascii="Times New Roman" w:hAnsi="Times New Roman" w:cs="Times New Roman"/>
          <w:color w:val="000000"/>
          <w:sz w:val="28"/>
          <w:szCs w:val="28"/>
        </w:rPr>
        <w:t>кв.м</w:t>
      </w:r>
      <w:proofErr w:type="spellEnd"/>
      <w:r w:rsidRPr="0016588C">
        <w:rPr>
          <w:rFonts w:ascii="Times New Roman" w:hAnsi="Times New Roman" w:cs="Times New Roman"/>
          <w:color w:val="000000"/>
          <w:sz w:val="28"/>
          <w:szCs w:val="28"/>
        </w:rPr>
        <w:t>.</w:t>
      </w:r>
      <w:r w:rsidR="00E63306" w:rsidRPr="0016588C">
        <w:rPr>
          <w:rFonts w:ascii="Times New Roman" w:hAnsi="Times New Roman" w:cs="Times New Roman"/>
          <w:color w:val="000000"/>
          <w:sz w:val="28"/>
          <w:szCs w:val="28"/>
        </w:rPr>
        <w:t xml:space="preserve"> </w:t>
      </w:r>
    </w:p>
    <w:p w14:paraId="6D9BE554" w14:textId="64576ADD" w:rsidR="00A4388A" w:rsidRPr="0016588C" w:rsidRDefault="00A4388A" w:rsidP="00A4388A">
      <w:pPr>
        <w:widowControl w:val="0"/>
        <w:autoSpaceDE w:val="0"/>
        <w:autoSpaceDN w:val="0"/>
        <w:adjustRightInd w:val="0"/>
        <w:spacing w:after="0"/>
        <w:ind w:firstLine="708"/>
        <w:jc w:val="both"/>
        <w:rPr>
          <w:rFonts w:ascii="Times New Roman" w:hAnsi="Times New Roman" w:cs="Times New Roman"/>
          <w:color w:val="000000"/>
          <w:sz w:val="28"/>
          <w:szCs w:val="28"/>
        </w:rPr>
      </w:pPr>
      <w:r w:rsidRPr="0016588C">
        <w:rPr>
          <w:rFonts w:ascii="Times New Roman" w:hAnsi="Times New Roman" w:cs="Times New Roman"/>
          <w:iCs/>
          <w:color w:val="000000"/>
          <w:sz w:val="28"/>
          <w:szCs w:val="28"/>
        </w:rPr>
        <w:t>Общая площадь</w:t>
      </w:r>
      <w:r w:rsidR="00DE614C" w:rsidRPr="0016588C">
        <w:rPr>
          <w:rFonts w:ascii="Times New Roman" w:hAnsi="Times New Roman" w:cs="Times New Roman"/>
          <w:iCs/>
          <w:color w:val="000000"/>
          <w:sz w:val="28"/>
          <w:szCs w:val="28"/>
        </w:rPr>
        <w:t xml:space="preserve">, введенная в действие за год </w:t>
      </w:r>
      <w:r w:rsidR="00DE614C" w:rsidRPr="0016588C">
        <w:rPr>
          <w:rFonts w:ascii="Times New Roman" w:hAnsi="Times New Roman" w:cs="Times New Roman"/>
          <w:color w:val="000000"/>
          <w:sz w:val="28"/>
          <w:szCs w:val="28"/>
        </w:rPr>
        <w:t>по республике,</w:t>
      </w:r>
      <w:r w:rsidRPr="0016588C">
        <w:rPr>
          <w:rFonts w:ascii="Times New Roman" w:hAnsi="Times New Roman" w:cs="Times New Roman"/>
          <w:color w:val="000000"/>
          <w:sz w:val="28"/>
          <w:szCs w:val="28"/>
        </w:rPr>
        <w:t xml:space="preserve"> соста</w:t>
      </w:r>
      <w:r w:rsidR="002B7B88" w:rsidRPr="0016588C">
        <w:rPr>
          <w:rFonts w:ascii="Times New Roman" w:hAnsi="Times New Roman" w:cs="Times New Roman"/>
          <w:color w:val="000000"/>
          <w:sz w:val="28"/>
          <w:szCs w:val="28"/>
        </w:rPr>
        <w:t>вила</w:t>
      </w:r>
      <w:r w:rsidRPr="0016588C">
        <w:rPr>
          <w:rFonts w:ascii="Times New Roman" w:hAnsi="Times New Roman" w:cs="Times New Roman"/>
          <w:color w:val="000000"/>
          <w:sz w:val="28"/>
          <w:szCs w:val="28"/>
        </w:rPr>
        <w:t xml:space="preserve"> –</w:t>
      </w:r>
      <w:r w:rsidR="00E63306" w:rsidRPr="0016588C">
        <w:rPr>
          <w:rFonts w:ascii="Times New Roman" w:hAnsi="Times New Roman" w:cs="Times New Roman"/>
          <w:color w:val="000000"/>
          <w:sz w:val="28"/>
          <w:szCs w:val="28"/>
        </w:rPr>
        <w:t xml:space="preserve"> 0,683 </w:t>
      </w:r>
      <w:proofErr w:type="spellStart"/>
      <w:r w:rsidRPr="0016588C">
        <w:rPr>
          <w:rFonts w:ascii="Times New Roman" w:hAnsi="Times New Roman" w:cs="Times New Roman"/>
          <w:color w:val="000000"/>
          <w:sz w:val="28"/>
          <w:szCs w:val="28"/>
        </w:rPr>
        <w:t>кв.м</w:t>
      </w:r>
      <w:proofErr w:type="spellEnd"/>
      <w:r w:rsidRPr="0016588C">
        <w:rPr>
          <w:rFonts w:ascii="Times New Roman" w:hAnsi="Times New Roman" w:cs="Times New Roman"/>
          <w:color w:val="000000"/>
          <w:sz w:val="28"/>
          <w:szCs w:val="28"/>
        </w:rPr>
        <w:t xml:space="preserve">. </w:t>
      </w:r>
      <w:r w:rsidR="00C03852" w:rsidRPr="0016588C">
        <w:rPr>
          <w:rFonts w:ascii="Times New Roman" w:hAnsi="Times New Roman" w:cs="Times New Roman"/>
          <w:sz w:val="28"/>
          <w:szCs w:val="28"/>
        </w:rPr>
        <w:t>м</w:t>
      </w:r>
      <w:r w:rsidR="00DE614C" w:rsidRPr="0016588C">
        <w:rPr>
          <w:rFonts w:ascii="Times New Roman" w:hAnsi="Times New Roman" w:cs="Times New Roman"/>
          <w:sz w:val="28"/>
          <w:szCs w:val="28"/>
        </w:rPr>
        <w:t>.</w:t>
      </w:r>
      <w:r w:rsidR="00C03852" w:rsidRPr="0016588C">
        <w:rPr>
          <w:rFonts w:ascii="Times New Roman" w:hAnsi="Times New Roman" w:cs="Times New Roman"/>
          <w:sz w:val="28"/>
          <w:szCs w:val="28"/>
        </w:rPr>
        <w:t xml:space="preserve"> на </w:t>
      </w:r>
      <w:r w:rsidRPr="0016588C">
        <w:rPr>
          <w:rFonts w:ascii="Times New Roman" w:hAnsi="Times New Roman" w:cs="Times New Roman"/>
          <w:color w:val="000000"/>
          <w:sz w:val="28"/>
          <w:szCs w:val="28"/>
        </w:rPr>
        <w:t xml:space="preserve">одного человека, </w:t>
      </w:r>
      <w:r w:rsidR="00E54FE6" w:rsidRPr="0016588C">
        <w:rPr>
          <w:rFonts w:ascii="Times New Roman" w:hAnsi="Times New Roman" w:cs="Times New Roman"/>
          <w:color w:val="000000"/>
          <w:sz w:val="28"/>
          <w:szCs w:val="28"/>
        </w:rPr>
        <w:t xml:space="preserve">среди муниципальных образований наибольшее значение показателя отмечено в </w:t>
      </w:r>
      <w:proofErr w:type="spellStart"/>
      <w:r w:rsidR="00E54FE6" w:rsidRPr="0016588C">
        <w:rPr>
          <w:rFonts w:ascii="Times New Roman" w:hAnsi="Times New Roman" w:cs="Times New Roman"/>
          <w:color w:val="000000"/>
          <w:sz w:val="28"/>
          <w:szCs w:val="28"/>
        </w:rPr>
        <w:t>Майминском</w:t>
      </w:r>
      <w:proofErr w:type="spellEnd"/>
      <w:r w:rsidRPr="0016588C">
        <w:rPr>
          <w:rFonts w:ascii="Times New Roman" w:hAnsi="Times New Roman" w:cs="Times New Roman"/>
          <w:color w:val="000000"/>
          <w:sz w:val="28"/>
          <w:szCs w:val="28"/>
        </w:rPr>
        <w:t xml:space="preserve"> (1,281 </w:t>
      </w:r>
      <w:proofErr w:type="spellStart"/>
      <w:r w:rsidRPr="0016588C">
        <w:rPr>
          <w:rFonts w:ascii="Times New Roman" w:hAnsi="Times New Roman" w:cs="Times New Roman"/>
          <w:color w:val="000000"/>
          <w:sz w:val="28"/>
          <w:szCs w:val="28"/>
        </w:rPr>
        <w:t>кв.м</w:t>
      </w:r>
      <w:proofErr w:type="spellEnd"/>
      <w:r w:rsidRPr="0016588C">
        <w:rPr>
          <w:rFonts w:ascii="Times New Roman" w:hAnsi="Times New Roman" w:cs="Times New Roman"/>
          <w:color w:val="000000"/>
          <w:sz w:val="28"/>
          <w:szCs w:val="28"/>
        </w:rPr>
        <w:t>.)</w:t>
      </w:r>
      <w:r w:rsidR="00800F75" w:rsidRPr="0016588C">
        <w:rPr>
          <w:rFonts w:ascii="Times New Roman" w:hAnsi="Times New Roman" w:cs="Times New Roman"/>
          <w:color w:val="000000"/>
          <w:sz w:val="28"/>
          <w:szCs w:val="28"/>
        </w:rPr>
        <w:t xml:space="preserve">, </w:t>
      </w:r>
      <w:r w:rsidR="00E54FE6" w:rsidRPr="0016588C">
        <w:rPr>
          <w:rFonts w:ascii="Times New Roman" w:hAnsi="Times New Roman" w:cs="Times New Roman"/>
          <w:color w:val="000000"/>
          <w:sz w:val="28"/>
          <w:szCs w:val="28"/>
        </w:rPr>
        <w:t xml:space="preserve">Чемальском (1,629 кв. м.) районах и городе Горно-Алтайске (0,644 </w:t>
      </w:r>
      <w:proofErr w:type="spellStart"/>
      <w:r w:rsidR="00E54FE6" w:rsidRPr="0016588C">
        <w:rPr>
          <w:rFonts w:ascii="Times New Roman" w:hAnsi="Times New Roman" w:cs="Times New Roman"/>
          <w:color w:val="000000"/>
          <w:sz w:val="28"/>
          <w:szCs w:val="28"/>
        </w:rPr>
        <w:t>кв.м</w:t>
      </w:r>
      <w:proofErr w:type="spellEnd"/>
      <w:r w:rsidR="00E54FE6" w:rsidRPr="0016588C">
        <w:rPr>
          <w:rFonts w:ascii="Times New Roman" w:hAnsi="Times New Roman" w:cs="Times New Roman"/>
          <w:color w:val="000000"/>
          <w:sz w:val="28"/>
          <w:szCs w:val="28"/>
        </w:rPr>
        <w:t xml:space="preserve">.). </w:t>
      </w:r>
      <w:r w:rsidRPr="0016588C">
        <w:rPr>
          <w:rFonts w:ascii="Times New Roman" w:hAnsi="Times New Roman" w:cs="Times New Roman"/>
          <w:color w:val="000000"/>
          <w:sz w:val="28"/>
          <w:szCs w:val="28"/>
        </w:rPr>
        <w:t xml:space="preserve">Наименьшее значение показателя зарегистрировано в </w:t>
      </w:r>
      <w:proofErr w:type="spellStart"/>
      <w:r w:rsidRPr="0016588C">
        <w:rPr>
          <w:rFonts w:ascii="Times New Roman" w:hAnsi="Times New Roman" w:cs="Times New Roman"/>
          <w:color w:val="000000"/>
          <w:sz w:val="28"/>
          <w:szCs w:val="28"/>
        </w:rPr>
        <w:t>Усть</w:t>
      </w:r>
      <w:proofErr w:type="spellEnd"/>
      <w:r w:rsidRPr="0016588C">
        <w:rPr>
          <w:rFonts w:ascii="Times New Roman" w:hAnsi="Times New Roman" w:cs="Times New Roman"/>
          <w:color w:val="000000"/>
          <w:sz w:val="28"/>
          <w:szCs w:val="28"/>
        </w:rPr>
        <w:t xml:space="preserve">-Канском   районе </w:t>
      </w:r>
      <w:r w:rsidR="00E54FE6" w:rsidRPr="0016588C">
        <w:rPr>
          <w:rFonts w:ascii="Times New Roman" w:hAnsi="Times New Roman" w:cs="Times New Roman"/>
          <w:color w:val="000000"/>
          <w:sz w:val="28"/>
          <w:szCs w:val="28"/>
        </w:rPr>
        <w:t>(</w:t>
      </w:r>
      <w:r w:rsidRPr="0016588C">
        <w:rPr>
          <w:rFonts w:ascii="Times New Roman" w:hAnsi="Times New Roman" w:cs="Times New Roman"/>
          <w:color w:val="000000"/>
          <w:sz w:val="28"/>
          <w:szCs w:val="28"/>
        </w:rPr>
        <w:t xml:space="preserve">0,272 </w:t>
      </w:r>
      <w:proofErr w:type="spellStart"/>
      <w:r w:rsidRPr="0016588C">
        <w:rPr>
          <w:rFonts w:ascii="Times New Roman" w:hAnsi="Times New Roman" w:cs="Times New Roman"/>
          <w:color w:val="000000"/>
          <w:sz w:val="28"/>
          <w:szCs w:val="28"/>
        </w:rPr>
        <w:t>кв.м</w:t>
      </w:r>
      <w:proofErr w:type="spellEnd"/>
      <w:r w:rsidRPr="0016588C">
        <w:rPr>
          <w:rFonts w:ascii="Times New Roman" w:hAnsi="Times New Roman" w:cs="Times New Roman"/>
          <w:color w:val="000000"/>
          <w:sz w:val="28"/>
          <w:szCs w:val="28"/>
        </w:rPr>
        <w:t>.</w:t>
      </w:r>
      <w:r w:rsidR="00E54FE6" w:rsidRPr="0016588C">
        <w:rPr>
          <w:rFonts w:ascii="Times New Roman" w:hAnsi="Times New Roman" w:cs="Times New Roman"/>
          <w:color w:val="000000"/>
          <w:sz w:val="28"/>
          <w:szCs w:val="28"/>
        </w:rPr>
        <w:t>).</w:t>
      </w:r>
    </w:p>
    <w:p w14:paraId="10B9B271" w14:textId="77777777" w:rsidR="00C03852" w:rsidRPr="0016588C" w:rsidRDefault="00C03852" w:rsidP="00A4388A">
      <w:pPr>
        <w:widowControl w:val="0"/>
        <w:autoSpaceDE w:val="0"/>
        <w:autoSpaceDN w:val="0"/>
        <w:adjustRightInd w:val="0"/>
        <w:spacing w:after="0"/>
        <w:ind w:firstLine="708"/>
        <w:jc w:val="both"/>
        <w:rPr>
          <w:rFonts w:ascii="Times New Roman" w:hAnsi="Times New Roman" w:cs="Times New Roman"/>
          <w:color w:val="000000"/>
          <w:sz w:val="28"/>
          <w:szCs w:val="28"/>
        </w:rPr>
      </w:pPr>
    </w:p>
    <w:p w14:paraId="64529B43" w14:textId="77777777" w:rsidR="009E358F" w:rsidRPr="0016588C" w:rsidRDefault="009E358F" w:rsidP="009E358F">
      <w:pPr>
        <w:shd w:val="clear" w:color="auto" w:fill="FFFFFF"/>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544AB8D2" wp14:editId="51A13F55">
            <wp:extent cx="5939790" cy="2028825"/>
            <wp:effectExtent l="0" t="0" r="3810" b="9525"/>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4439849" w14:textId="0DB9C32A" w:rsidR="009E358F" w:rsidRPr="0016588C" w:rsidRDefault="00C03852" w:rsidP="00800F75">
      <w:pPr>
        <w:widowControl w:val="0"/>
        <w:autoSpaceDE w:val="0"/>
        <w:autoSpaceDN w:val="0"/>
        <w:adjustRightInd w:val="0"/>
        <w:ind w:firstLine="708"/>
        <w:jc w:val="both"/>
        <w:rPr>
          <w:rFonts w:ascii="Times New Roman" w:hAnsi="Times New Roman" w:cs="Times New Roman"/>
          <w:sz w:val="28"/>
          <w:szCs w:val="28"/>
        </w:rPr>
      </w:pPr>
      <w:r w:rsidRPr="0016588C">
        <w:rPr>
          <w:rFonts w:ascii="Times New Roman" w:hAnsi="Times New Roman" w:cs="Times New Roman"/>
          <w:color w:val="000000"/>
          <w:sz w:val="28"/>
          <w:szCs w:val="28"/>
        </w:rPr>
        <w:t xml:space="preserve">Показатель «Площадь земельных участков, предоставленных под строительство на 10 тыс. человек населения» в 2021 году составил </w:t>
      </w:r>
      <w:r w:rsidR="00544F36" w:rsidRPr="0016588C">
        <w:rPr>
          <w:rFonts w:ascii="Times New Roman" w:hAnsi="Times New Roman" w:cs="Times New Roman"/>
          <w:color w:val="000000"/>
          <w:sz w:val="28"/>
          <w:szCs w:val="28"/>
        </w:rPr>
        <w:t>21,744</w:t>
      </w:r>
      <w:r w:rsidRPr="0016588C">
        <w:rPr>
          <w:rFonts w:ascii="Times New Roman" w:hAnsi="Times New Roman" w:cs="Times New Roman"/>
          <w:color w:val="000000"/>
          <w:sz w:val="28"/>
          <w:szCs w:val="28"/>
        </w:rPr>
        <w:t xml:space="preserve"> га. Наибольшее значение показателя зафиксировано в Онгудайском районе – 159,514 га, наименьшее в г. Горно-Алтайске </w:t>
      </w:r>
      <w:r w:rsidR="00800F75" w:rsidRPr="0016588C">
        <w:rPr>
          <w:rFonts w:ascii="Times New Roman" w:hAnsi="Times New Roman" w:cs="Times New Roman"/>
          <w:color w:val="000000"/>
          <w:sz w:val="28"/>
          <w:szCs w:val="28"/>
        </w:rPr>
        <w:t>- 4,106</w:t>
      </w:r>
      <w:r w:rsidRPr="0016588C">
        <w:rPr>
          <w:rFonts w:ascii="Times New Roman" w:hAnsi="Times New Roman" w:cs="Times New Roman"/>
          <w:color w:val="000000"/>
          <w:sz w:val="28"/>
          <w:szCs w:val="28"/>
        </w:rPr>
        <w:t xml:space="preserve"> га.</w:t>
      </w:r>
      <w:r w:rsidR="009503B3" w:rsidRPr="0016588C">
        <w:rPr>
          <w:rFonts w:ascii="Times New Roman" w:hAnsi="Times New Roman" w:cs="Times New Roman"/>
          <w:color w:val="000000"/>
          <w:sz w:val="28"/>
          <w:szCs w:val="28"/>
        </w:rPr>
        <w:t xml:space="preserve"> и Майминском районе - 4,492 га.</w:t>
      </w:r>
    </w:p>
    <w:p w14:paraId="60362041" w14:textId="77777777" w:rsidR="009E358F" w:rsidRPr="0016588C" w:rsidRDefault="009E358F" w:rsidP="009E358F">
      <w:pPr>
        <w:shd w:val="clear" w:color="auto" w:fill="FFFFFF"/>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41CC7FA1" wp14:editId="53BA0289">
            <wp:extent cx="6067425" cy="2228850"/>
            <wp:effectExtent l="0" t="0" r="9525"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78041A5" w14:textId="77777777" w:rsidR="009503B3" w:rsidRPr="0016588C" w:rsidRDefault="00C03852" w:rsidP="009503B3">
      <w:pPr>
        <w:widowControl w:val="0"/>
        <w:autoSpaceDE w:val="0"/>
        <w:autoSpaceDN w:val="0"/>
        <w:adjustRightInd w:val="0"/>
        <w:spacing w:after="0"/>
        <w:ind w:firstLine="709"/>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 xml:space="preserve">Показатель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 в 2021 году по республике составил </w:t>
      </w:r>
      <w:r w:rsidR="009503B3" w:rsidRPr="0016588C">
        <w:rPr>
          <w:rFonts w:ascii="Times New Roman" w:hAnsi="Times New Roman" w:cs="Times New Roman"/>
          <w:color w:val="000000"/>
          <w:sz w:val="28"/>
          <w:szCs w:val="28"/>
        </w:rPr>
        <w:t>8,579 га в расчете на 10 тыс. населения</w:t>
      </w:r>
      <w:r w:rsidRPr="0016588C">
        <w:rPr>
          <w:rFonts w:ascii="Times New Roman" w:hAnsi="Times New Roman" w:cs="Times New Roman"/>
          <w:color w:val="000000"/>
          <w:sz w:val="28"/>
          <w:szCs w:val="28"/>
        </w:rPr>
        <w:t xml:space="preserve">.  </w:t>
      </w:r>
    </w:p>
    <w:p w14:paraId="2E631D3A" w14:textId="77777777" w:rsidR="00C03852" w:rsidRPr="0016588C" w:rsidRDefault="00C03852" w:rsidP="009503B3">
      <w:pPr>
        <w:widowControl w:val="0"/>
        <w:autoSpaceDE w:val="0"/>
        <w:autoSpaceDN w:val="0"/>
        <w:adjustRightInd w:val="0"/>
        <w:spacing w:after="0"/>
        <w:ind w:firstLine="709"/>
        <w:jc w:val="both"/>
        <w:rPr>
          <w:rFonts w:ascii="Times New Roman" w:hAnsi="Times New Roman" w:cs="Times New Roman"/>
          <w:color w:val="000000"/>
          <w:sz w:val="28"/>
          <w:szCs w:val="28"/>
        </w:rPr>
      </w:pPr>
      <w:r w:rsidRPr="0016588C">
        <w:rPr>
          <w:rFonts w:ascii="Times New Roman" w:hAnsi="Times New Roman" w:cs="Times New Roman"/>
          <w:sz w:val="28"/>
          <w:szCs w:val="28"/>
        </w:rPr>
        <w:t>Площадь земельных участков, предоставленных для жилищного строительства,</w:t>
      </w:r>
      <w:r w:rsidRPr="0016588C">
        <w:rPr>
          <w:rFonts w:ascii="Times New Roman" w:hAnsi="Times New Roman" w:cs="Times New Roman"/>
          <w:color w:val="000000"/>
          <w:sz w:val="28"/>
          <w:szCs w:val="28"/>
        </w:rPr>
        <w:t xml:space="preserve"> индивидуального жилищного строительства, по республике в 2021 году составила </w:t>
      </w:r>
      <w:r w:rsidR="009503B3" w:rsidRPr="0016588C">
        <w:rPr>
          <w:rFonts w:ascii="Times New Roman" w:hAnsi="Times New Roman" w:cs="Times New Roman"/>
          <w:color w:val="000000"/>
          <w:sz w:val="28"/>
          <w:szCs w:val="28"/>
        </w:rPr>
        <w:t>189,813 га.</w:t>
      </w:r>
    </w:p>
    <w:p w14:paraId="2B64FC15" w14:textId="479984DB" w:rsidR="00C03852" w:rsidRPr="0016588C" w:rsidRDefault="00F92EB3" w:rsidP="00C03852">
      <w:pPr>
        <w:widowControl w:val="0"/>
        <w:autoSpaceDE w:val="0"/>
        <w:autoSpaceDN w:val="0"/>
        <w:adjustRightInd w:val="0"/>
        <w:spacing w:after="0"/>
        <w:ind w:firstLine="709"/>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Наибольшее значение п</w:t>
      </w:r>
      <w:r w:rsidRPr="0016588C">
        <w:rPr>
          <w:rFonts w:ascii="Times New Roman" w:hAnsi="Times New Roman" w:cs="Times New Roman"/>
          <w:bCs/>
          <w:color w:val="000000"/>
          <w:sz w:val="28"/>
          <w:szCs w:val="28"/>
        </w:rPr>
        <w:t xml:space="preserve">лощади земельных участков, предоставленных для строительства </w:t>
      </w:r>
      <w:r w:rsidR="00C03852" w:rsidRPr="0016588C">
        <w:rPr>
          <w:rFonts w:ascii="Times New Roman" w:hAnsi="Times New Roman" w:cs="Times New Roman"/>
          <w:color w:val="000000"/>
          <w:sz w:val="28"/>
          <w:szCs w:val="28"/>
        </w:rPr>
        <w:t>наблюдается в Кош-Агачском районе</w:t>
      </w:r>
      <w:r w:rsidR="009503B3" w:rsidRPr="0016588C">
        <w:rPr>
          <w:rFonts w:ascii="Times New Roman" w:hAnsi="Times New Roman" w:cs="Times New Roman"/>
          <w:color w:val="000000"/>
          <w:sz w:val="28"/>
          <w:szCs w:val="28"/>
        </w:rPr>
        <w:t xml:space="preserve"> </w:t>
      </w:r>
      <w:r w:rsidR="00C03852" w:rsidRPr="0016588C">
        <w:rPr>
          <w:rFonts w:ascii="Times New Roman" w:hAnsi="Times New Roman" w:cs="Times New Roman"/>
          <w:color w:val="000000"/>
          <w:sz w:val="28"/>
          <w:szCs w:val="28"/>
        </w:rPr>
        <w:t>- 37,68 га, Усть-Коксинском районе – 34,90 га, в Усть-Канском районе – 24,687 га, наименьшее</w:t>
      </w:r>
      <w:r w:rsidR="002B7B88" w:rsidRPr="0016588C">
        <w:rPr>
          <w:rFonts w:ascii="Times New Roman" w:hAnsi="Times New Roman" w:cs="Times New Roman"/>
          <w:color w:val="000000"/>
          <w:sz w:val="28"/>
          <w:szCs w:val="28"/>
        </w:rPr>
        <w:t> -</w:t>
      </w:r>
      <w:r w:rsidR="00C03852" w:rsidRPr="0016588C">
        <w:rPr>
          <w:rFonts w:ascii="Times New Roman" w:hAnsi="Times New Roman" w:cs="Times New Roman"/>
          <w:color w:val="000000"/>
          <w:sz w:val="28"/>
          <w:szCs w:val="28"/>
        </w:rPr>
        <w:t xml:space="preserve"> в Турочакском районе – 1,85 га.</w:t>
      </w:r>
    </w:p>
    <w:p w14:paraId="5C278C71" w14:textId="77777777" w:rsidR="00DE614C" w:rsidRPr="0016588C" w:rsidRDefault="00C03852" w:rsidP="003864E1">
      <w:pPr>
        <w:shd w:val="clear" w:color="auto" w:fill="FFFFFF"/>
        <w:spacing w:after="0"/>
        <w:ind w:firstLine="709"/>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Площадь земельных участков, предоставленных для строительства, в отношении которых со дня принятия решения о предоставлении земельного участка или подписания протокола о результатах торгов (конкурсов, аукционов) не было получено ра</w:t>
      </w:r>
      <w:r w:rsidR="00DE614C" w:rsidRPr="0016588C">
        <w:rPr>
          <w:rFonts w:ascii="Times New Roman" w:hAnsi="Times New Roman" w:cs="Times New Roman"/>
          <w:color w:val="000000"/>
          <w:sz w:val="28"/>
          <w:szCs w:val="28"/>
        </w:rPr>
        <w:t>зрешение на ввод в эксплуатацию за 2021 год составила 713425,6 кв. м, в том числе:</w:t>
      </w:r>
    </w:p>
    <w:p w14:paraId="7443AA95" w14:textId="57DEC26A" w:rsidR="003864E1" w:rsidRPr="0016588C" w:rsidRDefault="00C03852" w:rsidP="003864E1">
      <w:pPr>
        <w:shd w:val="clear" w:color="auto" w:fill="FFFFFF"/>
        <w:spacing w:after="0"/>
        <w:ind w:firstLine="709"/>
        <w:jc w:val="both"/>
        <w:rPr>
          <w:rFonts w:ascii="Times New Roman" w:hAnsi="Times New Roman" w:cs="Times New Roman"/>
          <w:i/>
          <w:sz w:val="18"/>
          <w:szCs w:val="28"/>
        </w:rPr>
      </w:pPr>
      <w:r w:rsidRPr="0016588C">
        <w:rPr>
          <w:rFonts w:ascii="Times New Roman" w:hAnsi="Times New Roman" w:cs="Times New Roman"/>
          <w:color w:val="000000"/>
          <w:sz w:val="28"/>
          <w:szCs w:val="28"/>
        </w:rPr>
        <w:t xml:space="preserve">объектов жилищного строительства - в течение трех лет, по республике составила </w:t>
      </w:r>
      <w:r w:rsidR="00F92EB3" w:rsidRPr="0016588C">
        <w:rPr>
          <w:rFonts w:ascii="Times New Roman" w:hAnsi="Times New Roman" w:cs="Times New Roman"/>
          <w:color w:val="000000"/>
          <w:sz w:val="28"/>
          <w:szCs w:val="28"/>
        </w:rPr>
        <w:t>175039,29</w:t>
      </w:r>
      <w:r w:rsidRPr="0016588C">
        <w:rPr>
          <w:rFonts w:ascii="Times New Roman" w:hAnsi="Times New Roman" w:cs="Times New Roman"/>
          <w:color w:val="000000"/>
          <w:sz w:val="28"/>
          <w:szCs w:val="28"/>
        </w:rPr>
        <w:t xml:space="preserve"> кв.</w:t>
      </w:r>
      <w:r w:rsidR="003864E1" w:rsidRPr="0016588C">
        <w:rPr>
          <w:rFonts w:ascii="Times New Roman" w:hAnsi="Times New Roman" w:cs="Times New Roman"/>
          <w:color w:val="000000"/>
          <w:sz w:val="28"/>
          <w:szCs w:val="28"/>
        </w:rPr>
        <w:t xml:space="preserve"> </w:t>
      </w:r>
      <w:r w:rsidRPr="0016588C">
        <w:rPr>
          <w:rFonts w:ascii="Times New Roman" w:hAnsi="Times New Roman" w:cs="Times New Roman"/>
          <w:color w:val="000000"/>
          <w:sz w:val="28"/>
          <w:szCs w:val="28"/>
        </w:rPr>
        <w:t>метров</w:t>
      </w:r>
      <w:r w:rsidRPr="0016588C">
        <w:rPr>
          <w:rFonts w:ascii="Times New Roman" w:hAnsi="Times New Roman" w:cs="Times New Roman"/>
          <w:i/>
          <w:color w:val="000000"/>
          <w:sz w:val="18"/>
          <w:szCs w:val="28"/>
        </w:rPr>
        <w:t xml:space="preserve">. </w:t>
      </w:r>
      <w:r w:rsidR="003864E1" w:rsidRPr="0016588C">
        <w:rPr>
          <w:rFonts w:ascii="Times New Roman" w:hAnsi="Times New Roman" w:cs="Times New Roman"/>
          <w:i/>
          <w:color w:val="000000"/>
          <w:sz w:val="18"/>
          <w:szCs w:val="28"/>
        </w:rPr>
        <w:t xml:space="preserve"> </w:t>
      </w:r>
    </w:p>
    <w:p w14:paraId="62F406AB" w14:textId="77777777" w:rsidR="003864E1" w:rsidRPr="0016588C" w:rsidRDefault="003864E1" w:rsidP="003864E1">
      <w:pPr>
        <w:widowControl w:val="0"/>
        <w:autoSpaceDE w:val="0"/>
        <w:autoSpaceDN w:val="0"/>
        <w:adjustRightInd w:val="0"/>
        <w:ind w:firstLine="708"/>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 xml:space="preserve">иных объектов капитального строительства - </w:t>
      </w:r>
      <w:r w:rsidR="00DE614C" w:rsidRPr="0016588C">
        <w:rPr>
          <w:rFonts w:ascii="Times New Roman" w:hAnsi="Times New Roman" w:cs="Times New Roman"/>
          <w:color w:val="000000"/>
          <w:sz w:val="28"/>
          <w:szCs w:val="28"/>
        </w:rPr>
        <w:t xml:space="preserve">в течение пяти лет, составила </w:t>
      </w:r>
      <w:r w:rsidRPr="0016588C">
        <w:rPr>
          <w:rFonts w:ascii="Times New Roman" w:hAnsi="Times New Roman" w:cs="Times New Roman"/>
          <w:color w:val="000000"/>
          <w:sz w:val="28"/>
          <w:szCs w:val="28"/>
        </w:rPr>
        <w:t xml:space="preserve">по республике </w:t>
      </w:r>
      <w:r w:rsidR="00F92EB3" w:rsidRPr="0016588C">
        <w:rPr>
          <w:rFonts w:ascii="Times New Roman" w:hAnsi="Times New Roman" w:cs="Times New Roman"/>
          <w:color w:val="000000"/>
          <w:sz w:val="28"/>
          <w:szCs w:val="28"/>
        </w:rPr>
        <w:t>538386,31</w:t>
      </w:r>
      <w:r w:rsidRPr="0016588C">
        <w:rPr>
          <w:rFonts w:ascii="Times New Roman" w:hAnsi="Times New Roman" w:cs="Times New Roman"/>
          <w:color w:val="000000"/>
          <w:sz w:val="28"/>
          <w:szCs w:val="28"/>
        </w:rPr>
        <w:t xml:space="preserve"> </w:t>
      </w:r>
      <w:proofErr w:type="spellStart"/>
      <w:r w:rsidRPr="0016588C">
        <w:rPr>
          <w:rFonts w:ascii="Times New Roman" w:hAnsi="Times New Roman" w:cs="Times New Roman"/>
          <w:color w:val="000000"/>
          <w:sz w:val="28"/>
          <w:szCs w:val="28"/>
        </w:rPr>
        <w:t>кв.м</w:t>
      </w:r>
      <w:proofErr w:type="spellEnd"/>
      <w:r w:rsidRPr="0016588C">
        <w:rPr>
          <w:rFonts w:ascii="Times New Roman" w:hAnsi="Times New Roman" w:cs="Times New Roman"/>
          <w:color w:val="000000"/>
          <w:sz w:val="28"/>
          <w:szCs w:val="28"/>
        </w:rPr>
        <w:t xml:space="preserve">. </w:t>
      </w:r>
    </w:p>
    <w:p w14:paraId="05B26CAB" w14:textId="77777777" w:rsidR="009E358F" w:rsidRPr="0016588C" w:rsidRDefault="009E358F" w:rsidP="009E358F">
      <w:pPr>
        <w:shd w:val="clear" w:color="auto" w:fill="FFFFFF"/>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1BFCFA5B" wp14:editId="255A9209">
            <wp:extent cx="6047105" cy="2314575"/>
            <wp:effectExtent l="0" t="0" r="10795" b="9525"/>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8FF8961" w14:textId="57B2E39D" w:rsidR="003864E1" w:rsidRPr="0016588C" w:rsidRDefault="003864E1" w:rsidP="003864E1">
      <w:pPr>
        <w:pStyle w:val="a9"/>
        <w:spacing w:after="0" w:line="240" w:lineRule="auto"/>
        <w:ind w:left="0" w:firstLine="708"/>
        <w:jc w:val="both"/>
        <w:rPr>
          <w:rFonts w:ascii="Times New Roman" w:hAnsi="Times New Roman" w:cs="Times New Roman"/>
          <w:sz w:val="28"/>
          <w:szCs w:val="28"/>
        </w:rPr>
      </w:pPr>
      <w:r w:rsidRPr="0016588C">
        <w:rPr>
          <w:rFonts w:ascii="Times New Roman" w:hAnsi="Times New Roman"/>
          <w:sz w:val="28"/>
          <w:szCs w:val="28"/>
        </w:rPr>
        <w:t>Показатель «Доля многоквартирных домов, расположенных на земельных участках, в отношении которых осуществлен государственный кадастровый учет»</w:t>
      </w:r>
      <w:r w:rsidR="00BA77C2" w:rsidRPr="0016588C">
        <w:rPr>
          <w:rFonts w:ascii="Times New Roman" w:hAnsi="Times New Roman"/>
          <w:sz w:val="28"/>
          <w:szCs w:val="28"/>
        </w:rPr>
        <w:t xml:space="preserve"> </w:t>
      </w:r>
      <w:r w:rsidRPr="0016588C">
        <w:rPr>
          <w:rFonts w:ascii="Times New Roman" w:hAnsi="Times New Roman"/>
          <w:sz w:val="28"/>
          <w:szCs w:val="28"/>
        </w:rPr>
        <w:t xml:space="preserve">составил </w:t>
      </w:r>
      <w:r w:rsidR="00304BEE" w:rsidRPr="0016588C">
        <w:rPr>
          <w:rFonts w:ascii="Times New Roman" w:hAnsi="Times New Roman"/>
          <w:sz w:val="28"/>
          <w:szCs w:val="28"/>
        </w:rPr>
        <w:t>88,7</w:t>
      </w:r>
      <w:r w:rsidRPr="0016588C">
        <w:rPr>
          <w:rFonts w:ascii="Times New Roman" w:hAnsi="Times New Roman"/>
          <w:sz w:val="28"/>
          <w:szCs w:val="28"/>
        </w:rPr>
        <w:t xml:space="preserve">%.  </w:t>
      </w:r>
    </w:p>
    <w:p w14:paraId="5CAAE97B" w14:textId="18D5AD4C" w:rsidR="00AD3482" w:rsidRPr="0016588C" w:rsidRDefault="003864E1" w:rsidP="003864E1">
      <w:pPr>
        <w:pStyle w:val="a9"/>
        <w:spacing w:after="0" w:line="240" w:lineRule="auto"/>
        <w:ind w:left="0" w:firstLine="708"/>
        <w:jc w:val="both"/>
        <w:rPr>
          <w:rFonts w:ascii="Times New Roman" w:hAnsi="Times New Roman"/>
          <w:sz w:val="28"/>
          <w:szCs w:val="28"/>
        </w:rPr>
      </w:pPr>
      <w:r w:rsidRPr="0016588C">
        <w:rPr>
          <w:rFonts w:ascii="Times New Roman" w:hAnsi="Times New Roman"/>
          <w:sz w:val="28"/>
          <w:szCs w:val="28"/>
        </w:rPr>
        <w:t>По девяти муниципальным образованиям доля составляет 100 %. В Майминском районе -  40,5%, в Турочакском – 96,9 %</w:t>
      </w:r>
      <w:r w:rsidR="002D4900" w:rsidRPr="0016588C">
        <w:rPr>
          <w:rFonts w:ascii="Times New Roman" w:hAnsi="Times New Roman"/>
          <w:sz w:val="28"/>
          <w:szCs w:val="28"/>
        </w:rPr>
        <w:t>.</w:t>
      </w:r>
    </w:p>
    <w:p w14:paraId="613BC129" w14:textId="77777777" w:rsidR="00AD3482" w:rsidRPr="0016588C" w:rsidRDefault="00AD3482" w:rsidP="003864E1">
      <w:pPr>
        <w:pStyle w:val="a9"/>
        <w:spacing w:after="0" w:line="240" w:lineRule="auto"/>
        <w:ind w:left="0" w:firstLine="708"/>
        <w:jc w:val="both"/>
        <w:rPr>
          <w:rFonts w:ascii="Times New Roman" w:hAnsi="Times New Roman"/>
          <w:sz w:val="28"/>
          <w:szCs w:val="28"/>
        </w:rPr>
      </w:pPr>
    </w:p>
    <w:p w14:paraId="5D3F05B9" w14:textId="77777777" w:rsidR="009E358F" w:rsidRPr="0016588C" w:rsidRDefault="009E358F" w:rsidP="009E358F">
      <w:pPr>
        <w:shd w:val="clear" w:color="auto" w:fill="FFFFFF"/>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4925F1E8" wp14:editId="4FBE3409">
            <wp:extent cx="5915025" cy="2124075"/>
            <wp:effectExtent l="0" t="0" r="9525" b="9525"/>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5CB6432" w14:textId="77777777" w:rsidR="00304BEE" w:rsidRPr="0016588C" w:rsidRDefault="003864E1" w:rsidP="00304BEE">
      <w:pPr>
        <w:pStyle w:val="a9"/>
        <w:spacing w:after="0" w:line="240" w:lineRule="auto"/>
        <w:ind w:left="0" w:firstLine="708"/>
        <w:jc w:val="both"/>
        <w:rPr>
          <w:rFonts w:ascii="Times New Roman" w:hAnsi="Times New Roman"/>
          <w:i/>
          <w:color w:val="FF0000"/>
          <w:szCs w:val="28"/>
        </w:rPr>
      </w:pPr>
      <w:r w:rsidRPr="0016588C">
        <w:rPr>
          <w:rFonts w:ascii="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по республике за 2021 год составила</w:t>
      </w:r>
      <w:r w:rsidR="00111483" w:rsidRPr="0016588C">
        <w:rPr>
          <w:rFonts w:ascii="Times New Roman" w:hAnsi="Times New Roman"/>
          <w:sz w:val="28"/>
          <w:szCs w:val="28"/>
        </w:rPr>
        <w:t xml:space="preserve"> 2,7%.</w:t>
      </w:r>
      <w:r w:rsidR="00916EF9" w:rsidRPr="0016588C">
        <w:rPr>
          <w:rFonts w:ascii="Times New Roman" w:hAnsi="Times New Roman"/>
          <w:sz w:val="28"/>
          <w:szCs w:val="28"/>
        </w:rPr>
        <w:t>, что ниже уровня 2020 года на 1,2 процентных пункта.</w:t>
      </w:r>
    </w:p>
    <w:p w14:paraId="18E3CA14" w14:textId="63EF073D" w:rsidR="008B5349" w:rsidRPr="0016588C" w:rsidRDefault="003864E1" w:rsidP="00BA77C2">
      <w:pPr>
        <w:pStyle w:val="a9"/>
        <w:spacing w:after="0" w:line="240" w:lineRule="auto"/>
        <w:ind w:left="0" w:firstLine="708"/>
        <w:jc w:val="both"/>
        <w:rPr>
          <w:rFonts w:ascii="Times New Roman" w:hAnsi="Times New Roman"/>
          <w:sz w:val="28"/>
          <w:szCs w:val="28"/>
        </w:rPr>
      </w:pPr>
      <w:r w:rsidRPr="0016588C">
        <w:rPr>
          <w:rFonts w:ascii="Times New Roman" w:hAnsi="Times New Roman"/>
          <w:sz w:val="28"/>
          <w:szCs w:val="28"/>
        </w:rPr>
        <w:t>Наибольшее значение показателя приходится на Усть-Ка</w:t>
      </w:r>
      <w:r w:rsidR="00111483" w:rsidRPr="0016588C">
        <w:rPr>
          <w:rFonts w:ascii="Times New Roman" w:hAnsi="Times New Roman"/>
          <w:sz w:val="28"/>
          <w:szCs w:val="28"/>
        </w:rPr>
        <w:t xml:space="preserve">нский район – 16,2 %, наименьшее - на </w:t>
      </w:r>
      <w:r w:rsidRPr="0016588C">
        <w:rPr>
          <w:rFonts w:ascii="Times New Roman" w:hAnsi="Times New Roman"/>
          <w:sz w:val="28"/>
          <w:szCs w:val="28"/>
        </w:rPr>
        <w:t>Шебалинск</w:t>
      </w:r>
      <w:r w:rsidR="00111483" w:rsidRPr="0016588C">
        <w:rPr>
          <w:rFonts w:ascii="Times New Roman" w:hAnsi="Times New Roman"/>
          <w:sz w:val="28"/>
          <w:szCs w:val="28"/>
        </w:rPr>
        <w:t>ий район (0,2</w:t>
      </w:r>
      <w:r w:rsidRPr="0016588C">
        <w:rPr>
          <w:rFonts w:ascii="Times New Roman" w:hAnsi="Times New Roman"/>
          <w:sz w:val="28"/>
          <w:szCs w:val="28"/>
        </w:rPr>
        <w:t xml:space="preserve"> %).</w:t>
      </w:r>
    </w:p>
    <w:p w14:paraId="75CC3050" w14:textId="77777777" w:rsidR="009E358F" w:rsidRPr="0016588C" w:rsidRDefault="009E358F" w:rsidP="009E358F">
      <w:pPr>
        <w:spacing w:after="0"/>
        <w:jc w:val="both"/>
        <w:rPr>
          <w:rFonts w:ascii="Times New Roman" w:hAnsi="Times New Roman" w:cs="Times New Roman"/>
          <w:sz w:val="28"/>
          <w:szCs w:val="28"/>
        </w:rPr>
      </w:pPr>
    </w:p>
    <w:p w14:paraId="35665F1B" w14:textId="77777777" w:rsidR="008F2066" w:rsidRPr="0016588C" w:rsidRDefault="008F2066" w:rsidP="008F2066">
      <w:pPr>
        <w:pStyle w:val="a9"/>
        <w:spacing w:after="0" w:line="240" w:lineRule="auto"/>
        <w:ind w:left="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7D9A9355" wp14:editId="7112A4F4">
            <wp:extent cx="5977890" cy="2428875"/>
            <wp:effectExtent l="0" t="0" r="3810" b="9525"/>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35B53F8" w14:textId="41F85BA1" w:rsidR="003864E1" w:rsidRPr="0016588C" w:rsidRDefault="003864E1" w:rsidP="007578E5">
      <w:pPr>
        <w:pStyle w:val="a9"/>
        <w:spacing w:after="0" w:line="240" w:lineRule="auto"/>
        <w:ind w:left="0" w:firstLine="708"/>
        <w:jc w:val="both"/>
        <w:rPr>
          <w:rFonts w:ascii="Times New Roman" w:hAnsi="Times New Roman" w:cs="Times New Roman"/>
          <w:sz w:val="28"/>
          <w:szCs w:val="28"/>
        </w:rPr>
      </w:pPr>
      <w:r w:rsidRPr="0016588C">
        <w:rPr>
          <w:rFonts w:ascii="Times New Roman" w:hAnsi="Times New Roman" w:cs="Times New Roman"/>
          <w:sz w:val="28"/>
          <w:szCs w:val="28"/>
        </w:rPr>
        <w:t>Объем незавершенного в установленные сроки строительства, осуществляемого за счет средств бюджета городского</w:t>
      </w:r>
      <w:r w:rsidR="00A57D41" w:rsidRPr="0016588C">
        <w:rPr>
          <w:rFonts w:ascii="Times New Roman" w:hAnsi="Times New Roman" w:cs="Times New Roman"/>
          <w:sz w:val="28"/>
          <w:szCs w:val="28"/>
        </w:rPr>
        <w:t xml:space="preserve"> округа (муниципального района), </w:t>
      </w:r>
      <w:r w:rsidRPr="0016588C">
        <w:rPr>
          <w:rFonts w:ascii="Times New Roman" w:hAnsi="Times New Roman" w:cs="Times New Roman"/>
          <w:sz w:val="28"/>
          <w:szCs w:val="28"/>
        </w:rPr>
        <w:t xml:space="preserve">в 2021 году составил 1 584 609,89 тыс. руб. </w:t>
      </w:r>
    </w:p>
    <w:p w14:paraId="51B11DAB" w14:textId="77777777" w:rsidR="003864E1" w:rsidRPr="0016588C" w:rsidRDefault="003864E1" w:rsidP="007578E5">
      <w:pPr>
        <w:widowControl w:val="0"/>
        <w:autoSpaceDE w:val="0"/>
        <w:autoSpaceDN w:val="0"/>
        <w:adjustRightInd w:val="0"/>
        <w:spacing w:after="0" w:line="240" w:lineRule="auto"/>
        <w:ind w:firstLine="720"/>
        <w:jc w:val="both"/>
        <w:rPr>
          <w:rFonts w:ascii="Times New Roman" w:hAnsi="Times New Roman" w:cs="Times New Roman"/>
          <w:iCs/>
          <w:sz w:val="28"/>
          <w:szCs w:val="28"/>
        </w:rPr>
      </w:pPr>
      <w:r w:rsidRPr="0016588C">
        <w:rPr>
          <w:rFonts w:ascii="Times New Roman" w:hAnsi="Times New Roman" w:cs="Times New Roman"/>
          <w:iCs/>
          <w:sz w:val="28"/>
          <w:szCs w:val="28"/>
        </w:rPr>
        <w:t>Основными причинами, сдерживающими рост объемов ввода социального жилья, являются:</w:t>
      </w:r>
    </w:p>
    <w:p w14:paraId="12CC1B64" w14:textId="60035C2C" w:rsidR="003864E1" w:rsidRPr="0016588C" w:rsidRDefault="003864E1" w:rsidP="007578E5">
      <w:pPr>
        <w:widowControl w:val="0"/>
        <w:autoSpaceDE w:val="0"/>
        <w:autoSpaceDN w:val="0"/>
        <w:adjustRightInd w:val="0"/>
        <w:spacing w:after="0" w:line="240" w:lineRule="auto"/>
        <w:ind w:firstLine="720"/>
        <w:jc w:val="both"/>
        <w:rPr>
          <w:rFonts w:ascii="Times New Roman" w:hAnsi="Times New Roman" w:cs="Times New Roman"/>
          <w:iCs/>
          <w:sz w:val="28"/>
          <w:szCs w:val="28"/>
        </w:rPr>
      </w:pPr>
      <w:r w:rsidRPr="0016588C">
        <w:rPr>
          <w:rFonts w:ascii="Times New Roman" w:hAnsi="Times New Roman" w:cs="Times New Roman"/>
          <w:iCs/>
          <w:sz w:val="28"/>
          <w:szCs w:val="28"/>
        </w:rPr>
        <w:t>ограниченные возможности финансирования жилищного строительства из муниципальных бюджетов;</w:t>
      </w:r>
    </w:p>
    <w:p w14:paraId="3B437EE1" w14:textId="4EA7E5AA" w:rsidR="003864E1" w:rsidRPr="0016588C" w:rsidRDefault="003864E1" w:rsidP="007578E5">
      <w:pPr>
        <w:widowControl w:val="0"/>
        <w:autoSpaceDE w:val="0"/>
        <w:autoSpaceDN w:val="0"/>
        <w:adjustRightInd w:val="0"/>
        <w:spacing w:after="0" w:line="240" w:lineRule="auto"/>
        <w:ind w:firstLine="720"/>
        <w:jc w:val="both"/>
        <w:rPr>
          <w:rFonts w:ascii="Times New Roman" w:hAnsi="Times New Roman" w:cs="Times New Roman"/>
          <w:iCs/>
          <w:sz w:val="28"/>
          <w:szCs w:val="28"/>
        </w:rPr>
      </w:pPr>
      <w:r w:rsidRPr="0016588C">
        <w:rPr>
          <w:rFonts w:ascii="Times New Roman" w:hAnsi="Times New Roman" w:cs="Times New Roman"/>
          <w:iCs/>
          <w:sz w:val="28"/>
          <w:szCs w:val="28"/>
        </w:rPr>
        <w:t>недостаток площадок, обустроенных инженерными коммуникациями;</w:t>
      </w:r>
    </w:p>
    <w:p w14:paraId="27675661" w14:textId="05A11EDE" w:rsidR="003864E1" w:rsidRPr="0016588C" w:rsidRDefault="003864E1" w:rsidP="007578E5">
      <w:pPr>
        <w:widowControl w:val="0"/>
        <w:autoSpaceDE w:val="0"/>
        <w:autoSpaceDN w:val="0"/>
        <w:adjustRightInd w:val="0"/>
        <w:spacing w:after="0" w:line="240" w:lineRule="auto"/>
        <w:ind w:firstLine="720"/>
        <w:jc w:val="both"/>
        <w:rPr>
          <w:rFonts w:ascii="Times New Roman" w:hAnsi="Times New Roman" w:cs="Times New Roman"/>
          <w:iCs/>
          <w:sz w:val="28"/>
          <w:szCs w:val="28"/>
        </w:rPr>
      </w:pPr>
      <w:r w:rsidRPr="0016588C">
        <w:rPr>
          <w:rFonts w:ascii="Times New Roman" w:hAnsi="Times New Roman" w:cs="Times New Roman"/>
          <w:iCs/>
          <w:sz w:val="28"/>
          <w:szCs w:val="28"/>
        </w:rPr>
        <w:t xml:space="preserve">несовершенство существующей системы </w:t>
      </w:r>
      <w:proofErr w:type="spellStart"/>
      <w:r w:rsidRPr="0016588C">
        <w:rPr>
          <w:rFonts w:ascii="Times New Roman" w:hAnsi="Times New Roman" w:cs="Times New Roman"/>
          <w:iCs/>
          <w:sz w:val="28"/>
          <w:szCs w:val="28"/>
        </w:rPr>
        <w:t>градорегулирования</w:t>
      </w:r>
      <w:proofErr w:type="spellEnd"/>
      <w:r w:rsidRPr="0016588C">
        <w:rPr>
          <w:rFonts w:ascii="Times New Roman" w:hAnsi="Times New Roman" w:cs="Times New Roman"/>
          <w:iCs/>
          <w:sz w:val="28"/>
          <w:szCs w:val="28"/>
        </w:rPr>
        <w:t xml:space="preserve"> и землепользования, которая не стимулирует привлечение частных инвестиций в жилищное строительство.</w:t>
      </w:r>
    </w:p>
    <w:p w14:paraId="42699C82" w14:textId="77777777" w:rsidR="00AD718D" w:rsidRPr="0016588C" w:rsidRDefault="00AD718D" w:rsidP="00BF57C8">
      <w:pPr>
        <w:pStyle w:val="a9"/>
        <w:spacing w:after="0"/>
        <w:ind w:left="0" w:firstLine="709"/>
        <w:jc w:val="both"/>
        <w:rPr>
          <w:rFonts w:ascii="Times New Roman" w:hAnsi="Times New Roman" w:cs="Times New Roman"/>
          <w:b/>
          <w:bCs/>
          <w:sz w:val="28"/>
          <w:szCs w:val="28"/>
        </w:rPr>
      </w:pPr>
    </w:p>
    <w:p w14:paraId="68A5F5D3" w14:textId="77777777" w:rsidR="0092033A" w:rsidRPr="0016588C" w:rsidRDefault="0092033A" w:rsidP="00BF57C8">
      <w:pPr>
        <w:pStyle w:val="29"/>
      </w:pPr>
      <w:bookmarkStart w:id="24" w:name="_Toc19262307"/>
      <w:bookmarkStart w:id="25" w:name="_Toc84238794"/>
      <w:r w:rsidRPr="0016588C">
        <w:t>7. Жилищно-коммунальное хозяйство</w:t>
      </w:r>
      <w:bookmarkEnd w:id="24"/>
      <w:bookmarkEnd w:id="25"/>
    </w:p>
    <w:p w14:paraId="41D48E3F" w14:textId="77777777" w:rsidR="009223D6" w:rsidRPr="0016588C" w:rsidRDefault="009223D6" w:rsidP="009223D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По состоянию на 1 января 2022 года отрасль жилищно-коммунального хозяйства Республики Алтай представляют 67 организаций с учетом организаций, осуществляющих деятельность по управлению многоквартирными домами.</w:t>
      </w:r>
    </w:p>
    <w:p w14:paraId="1261E4A0" w14:textId="4C12412C" w:rsidR="009223D6" w:rsidRPr="0016588C" w:rsidRDefault="009223D6" w:rsidP="009223D6">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На балансе предприятий жилищно-коммунального хозяйства Республики Алтай наход</w:t>
      </w:r>
      <w:r w:rsidR="00A57D41" w:rsidRPr="0016588C">
        <w:rPr>
          <w:rFonts w:ascii="Times New Roman" w:hAnsi="Times New Roman" w:cs="Times New Roman"/>
          <w:sz w:val="28"/>
          <w:szCs w:val="28"/>
        </w:rPr>
        <w:t>и</w:t>
      </w:r>
      <w:r w:rsidRPr="0016588C">
        <w:rPr>
          <w:rFonts w:ascii="Times New Roman" w:hAnsi="Times New Roman" w:cs="Times New Roman"/>
          <w:sz w:val="28"/>
          <w:szCs w:val="28"/>
        </w:rPr>
        <w:t>тся 141 котельн</w:t>
      </w:r>
      <w:r w:rsidR="00BA77C2" w:rsidRPr="0016588C">
        <w:rPr>
          <w:rFonts w:ascii="Times New Roman" w:hAnsi="Times New Roman" w:cs="Times New Roman"/>
          <w:sz w:val="28"/>
          <w:szCs w:val="28"/>
        </w:rPr>
        <w:t>ая</w:t>
      </w:r>
      <w:r w:rsidRPr="0016588C">
        <w:rPr>
          <w:rFonts w:ascii="Times New Roman" w:hAnsi="Times New Roman" w:cs="Times New Roman"/>
          <w:sz w:val="28"/>
          <w:szCs w:val="28"/>
        </w:rPr>
        <w:t xml:space="preserve"> суммарной мощностью 324,3 Гкал/ч. Протяженность тепловых сетей, находящихся на балансе предприятий жилищно-коммунального хозяйства</w:t>
      </w:r>
      <w:r w:rsidR="00A57D41"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164,4 км, из них протяженность тепловых сетей, нуждающихся в замене, составляет 74 км (или 45,0 % от общей протяженности тепловых сетей). </w:t>
      </w:r>
    </w:p>
    <w:p w14:paraId="508C8A84" w14:textId="77777777" w:rsidR="00104714" w:rsidRPr="0016588C" w:rsidRDefault="00104714" w:rsidP="00186AE7">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хозяйственном ведении предприятий жилищно-коммунального хозяйства Республики Алтай находятся 256 водозаборных скважин и 680,5 км водопроводных сетей, из которых 340,2 км являются ветхими (50,8 %). </w:t>
      </w:r>
    </w:p>
    <w:p w14:paraId="3AAAD33A" w14:textId="6E30E0C9" w:rsidR="00186AE7" w:rsidRPr="0016588C" w:rsidRDefault="00186AE7" w:rsidP="00186AE7">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Для улучшения качества предоставляемых услуг, уменьшения выброса загрязняющих веществ в атмосферу и улучшения экологической обстановки </w:t>
      </w:r>
      <w:r w:rsidRPr="0016588C">
        <w:rPr>
          <w:rFonts w:ascii="Times New Roman" w:hAnsi="Times New Roman" w:cs="Times New Roman"/>
          <w:sz w:val="28"/>
          <w:szCs w:val="28"/>
        </w:rPr>
        <w:lastRenderedPageBreak/>
        <w:t xml:space="preserve">продолжаются работы по газификации. Всего переведено на газовое оборудование 156 котельных. </w:t>
      </w:r>
    </w:p>
    <w:p w14:paraId="467639C7" w14:textId="4AC93392" w:rsidR="00186AE7" w:rsidRPr="0016588C" w:rsidRDefault="00186AE7" w:rsidP="00186AE7">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Так, за 2021 год введено в эксплуатацию 47,19 км газопроводов в МО «Горно-Алтайск» и МО «Майминский район». С целью снижения выбросов загрязняющих веществ от передвижных источников осуществляется перевод автомобильных транспортных средств на компримированный газ (метан). В 2021 году переведено 8 едини</w:t>
      </w:r>
      <w:r w:rsidR="00E56845" w:rsidRPr="0016588C">
        <w:rPr>
          <w:rFonts w:ascii="Times New Roman" w:hAnsi="Times New Roman" w:cs="Times New Roman"/>
          <w:sz w:val="28"/>
          <w:szCs w:val="28"/>
        </w:rPr>
        <w:t>ц</w:t>
      </w:r>
      <w:r w:rsidRPr="0016588C">
        <w:rPr>
          <w:rFonts w:ascii="Times New Roman" w:hAnsi="Times New Roman" w:cs="Times New Roman"/>
          <w:sz w:val="28"/>
          <w:szCs w:val="28"/>
        </w:rPr>
        <w:t xml:space="preserve"> на природный газ.</w:t>
      </w:r>
    </w:p>
    <w:p w14:paraId="40935BBD" w14:textId="79AC347B" w:rsidR="00186AE7" w:rsidRPr="0016588C" w:rsidRDefault="00186AE7" w:rsidP="00186AE7">
      <w:pPr>
        <w:ind w:firstLine="709"/>
        <w:jc w:val="both"/>
        <w:rPr>
          <w:rFonts w:ascii="Times New Roman" w:hAnsi="Times New Roman" w:cs="Times New Roman"/>
          <w:sz w:val="28"/>
          <w:szCs w:val="28"/>
        </w:rPr>
      </w:pPr>
      <w:r w:rsidRPr="0016588C">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за 2021 год по Республике Алтай состав</w:t>
      </w:r>
      <w:r w:rsidR="0033432B" w:rsidRPr="0016588C">
        <w:rPr>
          <w:rFonts w:ascii="Times New Roman" w:hAnsi="Times New Roman" w:cs="Times New Roman"/>
          <w:sz w:val="28"/>
          <w:szCs w:val="28"/>
        </w:rPr>
        <w:t xml:space="preserve">ил </w:t>
      </w:r>
      <w:r w:rsidR="005508C2" w:rsidRPr="0016588C">
        <w:rPr>
          <w:rFonts w:ascii="Times New Roman" w:hAnsi="Times New Roman" w:cs="Times New Roman"/>
          <w:sz w:val="28"/>
          <w:szCs w:val="28"/>
        </w:rPr>
        <w:t>97,4</w:t>
      </w:r>
      <w:r w:rsidR="00860749">
        <w:rPr>
          <w:rFonts w:ascii="Times New Roman" w:hAnsi="Times New Roman" w:cs="Times New Roman"/>
          <w:sz w:val="28"/>
          <w:szCs w:val="28"/>
        </w:rPr>
        <w:t>47</w:t>
      </w:r>
      <w:r w:rsidR="005508C2" w:rsidRPr="0016588C">
        <w:rPr>
          <w:rFonts w:ascii="Times New Roman" w:hAnsi="Times New Roman" w:cs="Times New Roman"/>
          <w:sz w:val="28"/>
          <w:szCs w:val="28"/>
        </w:rPr>
        <w:t>%</w:t>
      </w:r>
      <w:r w:rsidR="007114B6" w:rsidRPr="0016588C">
        <w:rPr>
          <w:rFonts w:ascii="Times New Roman" w:hAnsi="Times New Roman" w:cs="Times New Roman"/>
          <w:sz w:val="28"/>
          <w:szCs w:val="28"/>
        </w:rPr>
        <w:t xml:space="preserve">, что выше уровня 2020 года на </w:t>
      </w:r>
      <w:r w:rsidR="00304BEE" w:rsidRPr="0016588C">
        <w:rPr>
          <w:rFonts w:ascii="Times New Roman" w:hAnsi="Times New Roman" w:cs="Times New Roman"/>
          <w:sz w:val="28"/>
          <w:szCs w:val="28"/>
        </w:rPr>
        <w:t>1,5</w:t>
      </w:r>
      <w:r w:rsidR="007114B6" w:rsidRPr="0016588C">
        <w:rPr>
          <w:rFonts w:ascii="Times New Roman" w:hAnsi="Times New Roman" w:cs="Times New Roman"/>
          <w:sz w:val="28"/>
          <w:szCs w:val="28"/>
        </w:rPr>
        <w:t xml:space="preserve"> </w:t>
      </w:r>
      <w:proofErr w:type="spellStart"/>
      <w:r w:rsidR="007114B6" w:rsidRPr="0016588C">
        <w:rPr>
          <w:rFonts w:ascii="Times New Roman" w:hAnsi="Times New Roman" w:cs="Times New Roman"/>
          <w:sz w:val="28"/>
          <w:szCs w:val="28"/>
        </w:rPr>
        <w:t>п</w:t>
      </w:r>
      <w:r w:rsidR="00186D28" w:rsidRPr="0016588C">
        <w:rPr>
          <w:rFonts w:ascii="Times New Roman" w:hAnsi="Times New Roman" w:cs="Times New Roman"/>
          <w:sz w:val="28"/>
          <w:szCs w:val="28"/>
        </w:rPr>
        <w:t>.п</w:t>
      </w:r>
      <w:proofErr w:type="spellEnd"/>
      <w:r w:rsidR="007114B6" w:rsidRPr="0016588C">
        <w:rPr>
          <w:rFonts w:ascii="Times New Roman" w:hAnsi="Times New Roman" w:cs="Times New Roman"/>
          <w:sz w:val="28"/>
          <w:szCs w:val="28"/>
        </w:rPr>
        <w:t xml:space="preserve">. </w:t>
      </w:r>
      <w:r w:rsidR="00EB5175" w:rsidRPr="0016588C">
        <w:rPr>
          <w:rFonts w:ascii="Times New Roman" w:hAnsi="Times New Roman" w:cs="Times New Roman"/>
          <w:sz w:val="28"/>
          <w:szCs w:val="28"/>
        </w:rPr>
        <w:t>В</w:t>
      </w:r>
      <w:r w:rsidRPr="0016588C">
        <w:rPr>
          <w:rFonts w:ascii="Times New Roman" w:hAnsi="Times New Roman" w:cs="Times New Roman"/>
          <w:sz w:val="28"/>
          <w:szCs w:val="28"/>
        </w:rPr>
        <w:t xml:space="preserve"> 12-ти многоквартирных домах в МО «Шебалинский район», из которых 10 домов признаны аварийными, 2 дома в ближайшей перспективе выберут один из способов управления.</w:t>
      </w:r>
    </w:p>
    <w:p w14:paraId="76D22270" w14:textId="77777777" w:rsidR="009E358F" w:rsidRPr="0016588C" w:rsidRDefault="00E920E4" w:rsidP="00E920E4">
      <w:pPr>
        <w:spacing w:after="0"/>
        <w:jc w:val="both"/>
        <w:rPr>
          <w:rFonts w:ascii="Times New Roman" w:hAnsi="Times New Roman" w:cs="Times New Roman"/>
          <w:color w:val="000000"/>
          <w:sz w:val="28"/>
          <w:szCs w:val="28"/>
        </w:rPr>
      </w:pPr>
      <w:r w:rsidRPr="0016588C">
        <w:rPr>
          <w:rFonts w:ascii="Times New Roman" w:hAnsi="Times New Roman" w:cs="Times New Roman"/>
          <w:noProof/>
          <w:color w:val="000000"/>
          <w:sz w:val="28"/>
          <w:szCs w:val="28"/>
        </w:rPr>
        <w:drawing>
          <wp:inline distT="0" distB="0" distL="0" distR="0" wp14:anchorId="5B2E7D94" wp14:editId="3535FC8A">
            <wp:extent cx="5923915" cy="2352675"/>
            <wp:effectExtent l="0" t="0" r="635" b="9525"/>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68022BD" w14:textId="45A102BB" w:rsidR="0078595D" w:rsidRPr="0016588C" w:rsidRDefault="0078595D" w:rsidP="0078595D">
      <w:pPr>
        <w:spacing w:after="0"/>
        <w:ind w:firstLine="709"/>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Общее количество многоквартирных домов, в которых собственники помещений должны выбрать способ управления многоквартирными домами</w:t>
      </w:r>
      <w:r w:rsidR="00186D28" w:rsidRPr="0016588C">
        <w:rPr>
          <w:rFonts w:ascii="Times New Roman" w:hAnsi="Times New Roman" w:cs="Times New Roman"/>
          <w:color w:val="000000"/>
          <w:sz w:val="28"/>
          <w:szCs w:val="28"/>
        </w:rPr>
        <w:t>,</w:t>
      </w:r>
      <w:r w:rsidRPr="0016588C">
        <w:rPr>
          <w:rFonts w:ascii="Times New Roman" w:hAnsi="Times New Roman" w:cs="Times New Roman"/>
          <w:color w:val="000000"/>
          <w:sz w:val="28"/>
          <w:szCs w:val="28"/>
        </w:rPr>
        <w:t xml:space="preserve"> по республике составило 470. В 2020 году показатель составлял 468 домов. Введены в 2021 году в эксплуатацию 2 </w:t>
      </w:r>
      <w:r w:rsidR="00186D28" w:rsidRPr="0016588C">
        <w:rPr>
          <w:rFonts w:ascii="Times New Roman" w:hAnsi="Times New Roman" w:cs="Times New Roman"/>
          <w:color w:val="000000"/>
          <w:sz w:val="28"/>
          <w:szCs w:val="28"/>
        </w:rPr>
        <w:t>многоквартирных дома</w:t>
      </w:r>
      <w:r w:rsidRPr="0016588C">
        <w:rPr>
          <w:rFonts w:ascii="Times New Roman" w:hAnsi="Times New Roman" w:cs="Times New Roman"/>
          <w:color w:val="000000"/>
          <w:sz w:val="28"/>
          <w:szCs w:val="28"/>
        </w:rPr>
        <w:t>: в МО «Город Горно-Алтайск» (пер. Театральный, 3)</w:t>
      </w:r>
      <w:r w:rsidR="009A56CA" w:rsidRPr="0016588C">
        <w:rPr>
          <w:rFonts w:ascii="Times New Roman" w:hAnsi="Times New Roman" w:cs="Times New Roman"/>
          <w:color w:val="000000"/>
          <w:sz w:val="28"/>
          <w:szCs w:val="28"/>
        </w:rPr>
        <w:t xml:space="preserve"> и</w:t>
      </w:r>
      <w:r w:rsidRPr="0016588C">
        <w:rPr>
          <w:rFonts w:ascii="Times New Roman" w:hAnsi="Times New Roman" w:cs="Times New Roman"/>
          <w:color w:val="000000"/>
          <w:sz w:val="28"/>
          <w:szCs w:val="28"/>
        </w:rPr>
        <w:t xml:space="preserve"> МО «Майминский район» (пер. Спортивный, </w:t>
      </w:r>
      <w:r w:rsidRPr="0016588C">
        <w:rPr>
          <w:rStyle w:val="1322"/>
          <w:rFonts w:ascii="Times New Roman" w:hAnsi="Times New Roman" w:cs="Times New Roman"/>
          <w:color w:val="000000"/>
          <w:sz w:val="28"/>
          <w:szCs w:val="28"/>
        </w:rPr>
        <w:t>д. 13Б, корпус 1).</w:t>
      </w:r>
      <w:r w:rsidRPr="0016588C">
        <w:rPr>
          <w:rFonts w:ascii="Times New Roman" w:hAnsi="Times New Roman" w:cs="Times New Roman"/>
          <w:color w:val="000000"/>
          <w:sz w:val="28"/>
          <w:szCs w:val="28"/>
        </w:rPr>
        <w:t xml:space="preserve">  </w:t>
      </w:r>
    </w:p>
    <w:p w14:paraId="2CC196D6" w14:textId="77777777" w:rsidR="0078595D" w:rsidRPr="0016588C" w:rsidRDefault="0078595D" w:rsidP="0078595D">
      <w:pPr>
        <w:spacing w:after="0"/>
        <w:ind w:firstLine="709"/>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Количество многоквартирных домов, управление которыми осуществляют собственники помещений, составило 101. Самый высокий показатель – в Улаганском районе (34 МКД).</w:t>
      </w:r>
    </w:p>
    <w:p w14:paraId="19C4520E" w14:textId="485D4098" w:rsidR="0078595D" w:rsidRPr="0016588C" w:rsidRDefault="0078595D" w:rsidP="0078595D">
      <w:pPr>
        <w:spacing w:after="0"/>
        <w:ind w:firstLine="709"/>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Количество многоквартирных домов, управление которыми осуществляется ТСЖ, составило 40</w:t>
      </w:r>
      <w:r w:rsidR="00152DFF" w:rsidRPr="0016588C">
        <w:rPr>
          <w:rFonts w:ascii="Times New Roman" w:hAnsi="Times New Roman" w:cs="Times New Roman"/>
          <w:color w:val="000000"/>
          <w:sz w:val="28"/>
          <w:szCs w:val="28"/>
        </w:rPr>
        <w:t>, из них 35 домов в г. Горно-Алтайске</w:t>
      </w:r>
      <w:r w:rsidRPr="0016588C">
        <w:rPr>
          <w:rFonts w:ascii="Times New Roman" w:hAnsi="Times New Roman" w:cs="Times New Roman"/>
          <w:color w:val="000000"/>
          <w:sz w:val="28"/>
          <w:szCs w:val="28"/>
        </w:rPr>
        <w:t xml:space="preserve">. </w:t>
      </w:r>
    </w:p>
    <w:p w14:paraId="1B8CB369" w14:textId="11987E02" w:rsidR="0078595D" w:rsidRPr="0016588C" w:rsidRDefault="0078595D" w:rsidP="009A56CA">
      <w:pPr>
        <w:spacing w:after="0"/>
        <w:ind w:firstLine="709"/>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lastRenderedPageBreak/>
        <w:t>Количество многоквартирных домов, управление которыми осуществляется управляющими организациями, составило 317</w:t>
      </w:r>
      <w:r w:rsidR="00152DFF" w:rsidRPr="0016588C">
        <w:rPr>
          <w:rFonts w:ascii="Times New Roman" w:hAnsi="Times New Roman" w:cs="Times New Roman"/>
          <w:color w:val="000000"/>
          <w:sz w:val="28"/>
          <w:szCs w:val="28"/>
        </w:rPr>
        <w:t xml:space="preserve"> ед., из которых 119 домов в г. Горно-Алтайске и 96 домов в Майминском районе</w:t>
      </w:r>
      <w:r w:rsidRPr="0016588C">
        <w:rPr>
          <w:rFonts w:ascii="Times New Roman" w:hAnsi="Times New Roman" w:cs="Times New Roman"/>
          <w:color w:val="000000"/>
          <w:sz w:val="28"/>
          <w:szCs w:val="28"/>
        </w:rPr>
        <w:t xml:space="preserve">. </w:t>
      </w:r>
    </w:p>
    <w:p w14:paraId="7FCB9231" w14:textId="54227795" w:rsidR="0078595D" w:rsidRPr="0016588C" w:rsidRDefault="0078595D" w:rsidP="009A56CA">
      <w:pPr>
        <w:pStyle w:val="2038"/>
        <w:spacing w:before="0" w:beforeAutospacing="0" w:after="0" w:afterAutospacing="0" w:line="65" w:lineRule="atLeast"/>
        <w:ind w:firstLine="709"/>
        <w:jc w:val="both"/>
        <w:rPr>
          <w:color w:val="000000"/>
          <w:sz w:val="28"/>
          <w:szCs w:val="28"/>
        </w:rPr>
      </w:pPr>
      <w:r w:rsidRPr="0016588C">
        <w:rPr>
          <w:color w:val="000000"/>
          <w:sz w:val="28"/>
          <w:szCs w:val="28"/>
        </w:rPr>
        <w:t>Наиболее высокая доля организаций коммунального комплекса, осуществляющих производство товаров, оказание услуг по водо-, тепло-, газо</w:t>
      </w:r>
      <w:r w:rsidR="009A56CA" w:rsidRPr="0016588C">
        <w:rPr>
          <w:color w:val="000000"/>
          <w:sz w:val="28"/>
          <w:szCs w:val="28"/>
        </w:rPr>
        <w:noBreakHyphen/>
      </w:r>
      <w:r w:rsidR="00186D28" w:rsidRPr="0016588C">
        <w:rPr>
          <w:color w:val="000000"/>
          <w:sz w:val="28"/>
          <w:szCs w:val="28"/>
        </w:rPr>
        <w:t xml:space="preserve">, </w:t>
      </w:r>
      <w:r w:rsidRPr="0016588C">
        <w:rPr>
          <w:color w:val="000000"/>
          <w:sz w:val="28"/>
          <w:szCs w:val="28"/>
        </w:rPr>
        <w:t>энергоснабжению,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от общего числа организаций коммунального комплекса, осуществляющих свою деятельность на территории городского округа (муниципального района)</w:t>
      </w:r>
      <w:r w:rsidR="00EB5175" w:rsidRPr="0016588C">
        <w:rPr>
          <w:color w:val="000000"/>
          <w:sz w:val="28"/>
          <w:szCs w:val="28"/>
        </w:rPr>
        <w:t>,</w:t>
      </w:r>
      <w:r w:rsidRPr="0016588C">
        <w:rPr>
          <w:color w:val="000000"/>
          <w:sz w:val="28"/>
          <w:szCs w:val="28"/>
        </w:rPr>
        <w:t xml:space="preserve"> зарегистрирована в </w:t>
      </w:r>
      <w:r w:rsidRPr="0016588C">
        <w:rPr>
          <w:sz w:val="28"/>
          <w:szCs w:val="28"/>
        </w:rPr>
        <w:t xml:space="preserve">Усть-Канском </w:t>
      </w:r>
      <w:r w:rsidR="00CD7956" w:rsidRPr="0016588C">
        <w:rPr>
          <w:sz w:val="28"/>
          <w:szCs w:val="28"/>
        </w:rPr>
        <w:t>(</w:t>
      </w:r>
      <w:r w:rsidRPr="0016588C">
        <w:rPr>
          <w:sz w:val="28"/>
          <w:szCs w:val="28"/>
        </w:rPr>
        <w:t>100 %</w:t>
      </w:r>
      <w:r w:rsidR="00CD7956" w:rsidRPr="0016588C">
        <w:rPr>
          <w:sz w:val="28"/>
          <w:szCs w:val="28"/>
        </w:rPr>
        <w:t>)</w:t>
      </w:r>
      <w:r w:rsidR="007A14EC" w:rsidRPr="0016588C">
        <w:rPr>
          <w:sz w:val="28"/>
          <w:szCs w:val="28"/>
        </w:rPr>
        <w:t xml:space="preserve"> и Майминском </w:t>
      </w:r>
      <w:r w:rsidR="00CD7956" w:rsidRPr="0016588C">
        <w:rPr>
          <w:sz w:val="28"/>
          <w:szCs w:val="28"/>
        </w:rPr>
        <w:t>(</w:t>
      </w:r>
      <w:r w:rsidR="007A14EC" w:rsidRPr="0016588C">
        <w:rPr>
          <w:sz w:val="28"/>
          <w:szCs w:val="28"/>
        </w:rPr>
        <w:t>85,71%</w:t>
      </w:r>
      <w:r w:rsidR="00CD7956" w:rsidRPr="0016588C">
        <w:rPr>
          <w:sz w:val="28"/>
          <w:szCs w:val="28"/>
        </w:rPr>
        <w:t>) районах</w:t>
      </w:r>
      <w:r w:rsidRPr="0016588C">
        <w:rPr>
          <w:sz w:val="28"/>
          <w:szCs w:val="28"/>
        </w:rPr>
        <w:t xml:space="preserve">,  наименьший  показатель - в </w:t>
      </w:r>
      <w:r w:rsidR="007A14EC" w:rsidRPr="0016588C">
        <w:rPr>
          <w:sz w:val="28"/>
          <w:szCs w:val="28"/>
        </w:rPr>
        <w:t xml:space="preserve">Улаганском </w:t>
      </w:r>
      <w:r w:rsidR="00CD7956" w:rsidRPr="0016588C">
        <w:rPr>
          <w:sz w:val="28"/>
          <w:szCs w:val="28"/>
        </w:rPr>
        <w:t>(</w:t>
      </w:r>
      <w:r w:rsidR="007A14EC" w:rsidRPr="0016588C">
        <w:rPr>
          <w:sz w:val="28"/>
          <w:szCs w:val="28"/>
        </w:rPr>
        <w:t>33,3%</w:t>
      </w:r>
      <w:r w:rsidR="00CD7956" w:rsidRPr="0016588C">
        <w:rPr>
          <w:sz w:val="28"/>
          <w:szCs w:val="28"/>
        </w:rPr>
        <w:t>)</w:t>
      </w:r>
      <w:r w:rsidR="007A14EC" w:rsidRPr="0016588C">
        <w:rPr>
          <w:sz w:val="28"/>
          <w:szCs w:val="28"/>
        </w:rPr>
        <w:t xml:space="preserve"> </w:t>
      </w:r>
      <w:r w:rsidR="00CD7956" w:rsidRPr="0016588C">
        <w:rPr>
          <w:sz w:val="28"/>
          <w:szCs w:val="28"/>
        </w:rPr>
        <w:t>районах</w:t>
      </w:r>
      <w:r w:rsidRPr="0016588C">
        <w:rPr>
          <w:sz w:val="28"/>
          <w:szCs w:val="28"/>
        </w:rPr>
        <w:t>.</w:t>
      </w:r>
      <w:r w:rsidRPr="0016588C">
        <w:rPr>
          <w:color w:val="000000"/>
          <w:sz w:val="28"/>
          <w:szCs w:val="28"/>
        </w:rPr>
        <w:t xml:space="preserve"> На территории</w:t>
      </w:r>
      <w:r w:rsidR="007A14EC" w:rsidRPr="0016588C">
        <w:rPr>
          <w:color w:val="000000"/>
          <w:sz w:val="28"/>
          <w:szCs w:val="28"/>
        </w:rPr>
        <w:t xml:space="preserve"> Усть-Коксинского</w:t>
      </w:r>
      <w:r w:rsidRPr="0016588C">
        <w:rPr>
          <w:color w:val="000000"/>
          <w:sz w:val="28"/>
          <w:szCs w:val="28"/>
        </w:rPr>
        <w:t xml:space="preserve"> района по данным видам деятельности работают два предприятия: МУП «</w:t>
      </w:r>
      <w:proofErr w:type="spellStart"/>
      <w:r w:rsidRPr="0016588C">
        <w:rPr>
          <w:color w:val="000000"/>
          <w:sz w:val="28"/>
          <w:szCs w:val="28"/>
        </w:rPr>
        <w:t>Тепловодстрой</w:t>
      </w:r>
      <w:proofErr w:type="spellEnd"/>
      <w:r w:rsidRPr="0016588C">
        <w:rPr>
          <w:color w:val="000000"/>
          <w:sz w:val="28"/>
          <w:szCs w:val="28"/>
        </w:rPr>
        <w:t xml:space="preserve"> Сервис» (оказывает услуги по водоснабжению) и МУП «Тепло Ресурс» (оказывает услуги по теплоснабжению), в которых участие в уставном капитале муниципального района составляет 100 %.</w:t>
      </w:r>
    </w:p>
    <w:p w14:paraId="3FB453D8" w14:textId="77777777" w:rsidR="007A14EC" w:rsidRPr="0016588C" w:rsidRDefault="007A14EC" w:rsidP="009A56CA">
      <w:pPr>
        <w:pStyle w:val="2038"/>
        <w:spacing w:before="0" w:beforeAutospacing="0" w:after="0" w:afterAutospacing="0" w:line="65" w:lineRule="atLeast"/>
        <w:ind w:firstLine="709"/>
        <w:jc w:val="both"/>
      </w:pPr>
      <w:r w:rsidRPr="0016588C">
        <w:rPr>
          <w:color w:val="000000"/>
          <w:sz w:val="28"/>
          <w:szCs w:val="28"/>
        </w:rPr>
        <w:t xml:space="preserve">В целом по Республике </w:t>
      </w:r>
      <w:r w:rsidR="00304BEE" w:rsidRPr="0016588C">
        <w:rPr>
          <w:color w:val="000000"/>
          <w:sz w:val="28"/>
          <w:szCs w:val="28"/>
        </w:rPr>
        <w:t>Алтай показатель составил 64,3%.</w:t>
      </w:r>
    </w:p>
    <w:p w14:paraId="04014AA2" w14:textId="77777777" w:rsidR="0078595D" w:rsidRPr="0016588C" w:rsidRDefault="0078595D" w:rsidP="009A56CA">
      <w:pPr>
        <w:shd w:val="clear" w:color="auto" w:fill="FFFFFF"/>
        <w:spacing w:after="0"/>
        <w:ind w:firstLine="709"/>
        <w:jc w:val="both"/>
        <w:rPr>
          <w:rFonts w:ascii="Times New Roman" w:hAnsi="Times New Roman" w:cs="Times New Roman"/>
          <w:sz w:val="28"/>
          <w:szCs w:val="28"/>
        </w:rPr>
      </w:pPr>
    </w:p>
    <w:p w14:paraId="3080582E" w14:textId="77777777" w:rsidR="00E920E4" w:rsidRPr="0016588C" w:rsidRDefault="00E920E4" w:rsidP="00E920E4">
      <w:pPr>
        <w:spacing w:after="0"/>
        <w:jc w:val="both"/>
        <w:rPr>
          <w:rFonts w:ascii="Times New Roman" w:hAnsi="Times New Roman" w:cs="Times New Roman"/>
          <w:color w:val="000000"/>
          <w:sz w:val="28"/>
          <w:szCs w:val="28"/>
        </w:rPr>
      </w:pPr>
      <w:r w:rsidRPr="0016588C">
        <w:rPr>
          <w:rFonts w:ascii="Times New Roman" w:hAnsi="Times New Roman" w:cs="Times New Roman"/>
          <w:noProof/>
          <w:color w:val="000000"/>
          <w:sz w:val="28"/>
          <w:szCs w:val="28"/>
        </w:rPr>
        <w:drawing>
          <wp:inline distT="0" distB="0" distL="0" distR="0" wp14:anchorId="372E78E5" wp14:editId="0CE0C79B">
            <wp:extent cx="5970270" cy="2495550"/>
            <wp:effectExtent l="0" t="0" r="1143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6C3B55A" w14:textId="4DDF9691" w:rsidR="00F43A6A" w:rsidRPr="0016588C" w:rsidRDefault="00F43A6A" w:rsidP="00F43A6A">
      <w:pPr>
        <w:spacing w:after="0"/>
        <w:ind w:firstLine="708"/>
        <w:jc w:val="both"/>
        <w:rPr>
          <w:rFonts w:ascii="Times New Roman" w:hAnsi="Times New Roman" w:cs="Times New Roman"/>
          <w:sz w:val="28"/>
          <w:szCs w:val="28"/>
        </w:rPr>
      </w:pPr>
      <w:r w:rsidRPr="0016588C">
        <w:rPr>
          <w:rFonts w:ascii="Times New Roman" w:hAnsi="Times New Roman" w:cs="Times New Roman"/>
          <w:color w:val="000000"/>
          <w:sz w:val="28"/>
          <w:szCs w:val="28"/>
        </w:rPr>
        <w:t xml:space="preserve">Количество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в уставном капитале которых составляет не более 25%, в 2021 году составило 36. </w:t>
      </w:r>
      <w:r w:rsidR="00EB5175" w:rsidRPr="0016588C">
        <w:rPr>
          <w:rFonts w:ascii="Times New Roman" w:hAnsi="Times New Roman" w:cs="Times New Roman"/>
          <w:color w:val="000000"/>
          <w:sz w:val="28"/>
          <w:szCs w:val="28"/>
        </w:rPr>
        <w:t xml:space="preserve">Из </w:t>
      </w:r>
      <w:r w:rsidRPr="0016588C">
        <w:rPr>
          <w:rFonts w:ascii="Times New Roman" w:hAnsi="Times New Roman" w:cs="Times New Roman"/>
          <w:color w:val="000000"/>
          <w:sz w:val="28"/>
          <w:szCs w:val="28"/>
        </w:rPr>
        <w:t xml:space="preserve">таких организаций </w:t>
      </w:r>
      <w:r w:rsidR="00EB5175" w:rsidRPr="0016588C">
        <w:rPr>
          <w:rFonts w:ascii="Times New Roman" w:hAnsi="Times New Roman" w:cs="Times New Roman"/>
          <w:color w:val="000000"/>
          <w:sz w:val="28"/>
          <w:szCs w:val="28"/>
        </w:rPr>
        <w:t xml:space="preserve">9 </w:t>
      </w:r>
      <w:r w:rsidRPr="0016588C">
        <w:rPr>
          <w:rFonts w:ascii="Times New Roman" w:hAnsi="Times New Roman" w:cs="Times New Roman"/>
          <w:color w:val="000000"/>
          <w:sz w:val="28"/>
          <w:szCs w:val="28"/>
        </w:rPr>
        <w:t xml:space="preserve">находится </w:t>
      </w:r>
      <w:r w:rsidR="00EB5175" w:rsidRPr="0016588C">
        <w:rPr>
          <w:rFonts w:ascii="Times New Roman" w:hAnsi="Times New Roman" w:cs="Times New Roman"/>
          <w:color w:val="000000"/>
          <w:sz w:val="28"/>
          <w:szCs w:val="28"/>
        </w:rPr>
        <w:t>на территории г. Горно-Алтайска.</w:t>
      </w:r>
      <w:r w:rsidRPr="0016588C">
        <w:rPr>
          <w:rFonts w:ascii="Times New Roman" w:hAnsi="Times New Roman" w:cs="Times New Roman"/>
          <w:color w:val="000000"/>
          <w:sz w:val="28"/>
          <w:szCs w:val="28"/>
        </w:rPr>
        <w:t xml:space="preserve"> Предполагается, </w:t>
      </w:r>
      <w:r w:rsidRPr="0016588C">
        <w:rPr>
          <w:rFonts w:ascii="Times New Roman" w:hAnsi="Times New Roman" w:cs="Times New Roman"/>
          <w:color w:val="000000"/>
          <w:sz w:val="28"/>
          <w:szCs w:val="28"/>
        </w:rPr>
        <w:lastRenderedPageBreak/>
        <w:t xml:space="preserve">что в последующие годы количество предприятий останется на прежнем уровне. </w:t>
      </w:r>
    </w:p>
    <w:p w14:paraId="5D1112F6" w14:textId="05203C54" w:rsidR="00F43A6A" w:rsidRPr="0016588C" w:rsidRDefault="00F43A6A" w:rsidP="00F43A6A">
      <w:pPr>
        <w:shd w:val="clear" w:color="auto" w:fill="FFFFFF"/>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Общее число организаций коммунального комплекса, осуществляющих свою деятельность на территории городского округа (муниципального района), составило 56 ед. (без учета организаций, осуществляющих деятельность по управлению </w:t>
      </w:r>
      <w:r w:rsidR="00CD7956" w:rsidRPr="0016588C">
        <w:rPr>
          <w:rFonts w:ascii="Times New Roman" w:hAnsi="Times New Roman" w:cs="Times New Roman"/>
          <w:sz w:val="28"/>
          <w:szCs w:val="28"/>
        </w:rPr>
        <w:t>многоквартирными домами</w:t>
      </w:r>
      <w:r w:rsidRPr="0016588C">
        <w:rPr>
          <w:rFonts w:ascii="Times New Roman" w:hAnsi="Times New Roman" w:cs="Times New Roman"/>
          <w:sz w:val="28"/>
          <w:szCs w:val="28"/>
        </w:rPr>
        <w:t xml:space="preserve">). </w:t>
      </w:r>
      <w:r w:rsidR="00C20289" w:rsidRPr="0016588C">
        <w:rPr>
          <w:rFonts w:ascii="Times New Roman" w:hAnsi="Times New Roman" w:cs="Times New Roman"/>
          <w:sz w:val="28"/>
          <w:szCs w:val="28"/>
        </w:rPr>
        <w:t xml:space="preserve">Наибольшее количество </w:t>
      </w:r>
      <w:r w:rsidRPr="0016588C">
        <w:rPr>
          <w:rFonts w:ascii="Times New Roman" w:hAnsi="Times New Roman" w:cs="Times New Roman"/>
          <w:sz w:val="28"/>
          <w:szCs w:val="28"/>
        </w:rPr>
        <w:t xml:space="preserve">таких организаций находится на территории г. Горно-Алтайска </w:t>
      </w:r>
      <w:r w:rsidR="00C20289" w:rsidRPr="0016588C">
        <w:rPr>
          <w:rFonts w:ascii="Times New Roman" w:hAnsi="Times New Roman" w:cs="Times New Roman"/>
          <w:sz w:val="28"/>
          <w:szCs w:val="28"/>
        </w:rPr>
        <w:t>–</w:t>
      </w:r>
      <w:r w:rsidRPr="0016588C">
        <w:rPr>
          <w:rFonts w:ascii="Times New Roman" w:hAnsi="Times New Roman" w:cs="Times New Roman"/>
          <w:sz w:val="28"/>
          <w:szCs w:val="28"/>
        </w:rPr>
        <w:t xml:space="preserve"> 13</w:t>
      </w:r>
      <w:r w:rsidR="00C20289" w:rsidRPr="0016588C">
        <w:rPr>
          <w:rFonts w:ascii="Times New Roman" w:hAnsi="Times New Roman" w:cs="Times New Roman"/>
          <w:sz w:val="28"/>
          <w:szCs w:val="28"/>
        </w:rPr>
        <w:t xml:space="preserve"> ед</w:t>
      </w:r>
      <w:r w:rsidRPr="0016588C">
        <w:rPr>
          <w:rFonts w:ascii="Times New Roman" w:hAnsi="Times New Roman" w:cs="Times New Roman"/>
          <w:sz w:val="28"/>
          <w:szCs w:val="28"/>
        </w:rPr>
        <w:t xml:space="preserve">. </w:t>
      </w:r>
    </w:p>
    <w:p w14:paraId="73115C54" w14:textId="77777777" w:rsidR="0058628B" w:rsidRPr="0016588C" w:rsidRDefault="0058628B" w:rsidP="00F43A6A">
      <w:pPr>
        <w:spacing w:after="0"/>
        <w:jc w:val="both"/>
        <w:rPr>
          <w:rFonts w:ascii="Times New Roman" w:hAnsi="Times New Roman" w:cs="Times New Roman"/>
          <w:sz w:val="28"/>
          <w:szCs w:val="28"/>
        </w:rPr>
      </w:pPr>
    </w:p>
    <w:p w14:paraId="7C0FF11B" w14:textId="77777777" w:rsidR="00D0332C" w:rsidRPr="0016588C" w:rsidRDefault="00AD3AAB" w:rsidP="00BF57C8">
      <w:pPr>
        <w:pStyle w:val="29"/>
      </w:pPr>
      <w:bookmarkStart w:id="26" w:name="_Toc19262308"/>
      <w:bookmarkStart w:id="27" w:name="_Toc84238795"/>
      <w:r w:rsidRPr="0016588C">
        <w:t xml:space="preserve">8. </w:t>
      </w:r>
      <w:r w:rsidR="00D0332C" w:rsidRPr="0016588C">
        <w:t>Организация муниципального управления</w:t>
      </w:r>
      <w:bookmarkEnd w:id="26"/>
      <w:bookmarkEnd w:id="27"/>
    </w:p>
    <w:p w14:paraId="0AA19CE9" w14:textId="7C1A2B78"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По итогам 2021 года среднее значение по Республике Алтай по показателю «доля налоговых и неналоговых доходов местного бюджета </w:t>
      </w:r>
      <w:r w:rsidRPr="0016588C">
        <w:rPr>
          <w:rFonts w:ascii="Times New Roman" w:hAnsi="Times New Roman" w:cs="Times New Roman"/>
          <w:sz w:val="28"/>
          <w:szCs w:val="28"/>
        </w:rPr>
        <w:br/>
        <w:t xml:space="preserve">(за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увеличилась на 3,5 </w:t>
      </w:r>
      <w:proofErr w:type="spellStart"/>
      <w:r w:rsidR="00CD7956" w:rsidRPr="0016588C">
        <w:rPr>
          <w:rFonts w:ascii="Times New Roman" w:hAnsi="Times New Roman" w:cs="Times New Roman"/>
          <w:sz w:val="28"/>
          <w:szCs w:val="28"/>
        </w:rPr>
        <w:t>п.п</w:t>
      </w:r>
      <w:proofErr w:type="spellEnd"/>
      <w:r w:rsidR="00CD7956" w:rsidRPr="0016588C">
        <w:rPr>
          <w:rFonts w:ascii="Times New Roman" w:hAnsi="Times New Roman" w:cs="Times New Roman"/>
          <w:sz w:val="28"/>
          <w:szCs w:val="28"/>
        </w:rPr>
        <w:t>.</w:t>
      </w:r>
      <w:r w:rsidRPr="0016588C">
        <w:rPr>
          <w:rFonts w:ascii="Times New Roman" w:hAnsi="Times New Roman" w:cs="Times New Roman"/>
          <w:sz w:val="28"/>
          <w:szCs w:val="28"/>
        </w:rPr>
        <w:t xml:space="preserve"> и составила 38,2 % (в 2020 году – 34,7 %). Рост доли связан с увеличением налоговых и неналоговых доходов местного бюджета (за исключением поступлений налоговых доходов по дополнительным нормативам отчислений) в большем объеме, чем рост общего объема собственных доходов бюджета муниципального образования (без учета субвенций). Так, прирост налоговых и неналоговых доходов местного бюджета (за исключением поступлений налоговых доходов по дополнительным нормативам отчислений) составил к 2020 году </w:t>
      </w:r>
      <w:r w:rsidR="00CD7956"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23,2 %, рост общего объема собственных доходов бюджета муниципального образования (без учета субвенций) </w:t>
      </w:r>
      <w:r w:rsidR="00CD7956" w:rsidRPr="0016588C">
        <w:rPr>
          <w:rFonts w:ascii="Times New Roman" w:hAnsi="Times New Roman" w:cs="Times New Roman"/>
          <w:sz w:val="28"/>
          <w:szCs w:val="28"/>
        </w:rPr>
        <w:t>– (+)</w:t>
      </w:r>
      <w:r w:rsidRPr="0016588C">
        <w:rPr>
          <w:rFonts w:ascii="Times New Roman" w:hAnsi="Times New Roman" w:cs="Times New Roman"/>
          <w:sz w:val="28"/>
          <w:szCs w:val="28"/>
        </w:rPr>
        <w:t>12,0 %.</w:t>
      </w:r>
    </w:p>
    <w:p w14:paraId="750D531C" w14:textId="46BED5AF"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Прирост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по итогам 2021 года обеспечи</w:t>
      </w:r>
      <w:r w:rsidR="00CD7956" w:rsidRPr="0016588C">
        <w:rPr>
          <w:rFonts w:ascii="Times New Roman" w:hAnsi="Times New Roman" w:cs="Times New Roman"/>
          <w:sz w:val="28"/>
          <w:szCs w:val="28"/>
        </w:rPr>
        <w:t>ли</w:t>
      </w:r>
      <w:r w:rsidRPr="0016588C">
        <w:rPr>
          <w:rFonts w:ascii="Times New Roman" w:hAnsi="Times New Roman" w:cs="Times New Roman"/>
          <w:sz w:val="28"/>
          <w:szCs w:val="28"/>
        </w:rPr>
        <w:t xml:space="preserve"> 6 муниципальных образований. Наибольший прирост показателя сложился в Чемальском (на </w:t>
      </w:r>
      <w:r w:rsidR="00CD7956"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38,4 </w:t>
      </w:r>
      <w:proofErr w:type="spellStart"/>
      <w:r w:rsidR="00CD7956" w:rsidRPr="0016588C">
        <w:rPr>
          <w:rFonts w:ascii="Times New Roman" w:hAnsi="Times New Roman" w:cs="Times New Roman"/>
          <w:sz w:val="28"/>
          <w:szCs w:val="28"/>
        </w:rPr>
        <w:t>п.п</w:t>
      </w:r>
      <w:proofErr w:type="spellEnd"/>
      <w:r w:rsidR="00CD7956" w:rsidRPr="0016588C">
        <w:rPr>
          <w:rFonts w:ascii="Times New Roman" w:hAnsi="Times New Roman" w:cs="Times New Roman"/>
          <w:sz w:val="28"/>
          <w:szCs w:val="28"/>
        </w:rPr>
        <w:t>.</w:t>
      </w:r>
      <w:r w:rsidRPr="0016588C">
        <w:rPr>
          <w:rFonts w:ascii="Times New Roman" w:hAnsi="Times New Roman" w:cs="Times New Roman"/>
          <w:sz w:val="28"/>
          <w:szCs w:val="28"/>
        </w:rPr>
        <w:t xml:space="preserve">), Турочакском (на </w:t>
      </w:r>
      <w:r w:rsidR="00CD7956"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17,2 </w:t>
      </w:r>
      <w:proofErr w:type="spellStart"/>
      <w:r w:rsidR="00CD7956" w:rsidRPr="0016588C">
        <w:rPr>
          <w:rFonts w:ascii="Times New Roman" w:hAnsi="Times New Roman" w:cs="Times New Roman"/>
          <w:sz w:val="28"/>
          <w:szCs w:val="28"/>
        </w:rPr>
        <w:t>п.п</w:t>
      </w:r>
      <w:proofErr w:type="spellEnd"/>
      <w:r w:rsidR="00CD7956" w:rsidRPr="0016588C">
        <w:rPr>
          <w:rFonts w:ascii="Times New Roman" w:hAnsi="Times New Roman" w:cs="Times New Roman"/>
          <w:sz w:val="28"/>
          <w:szCs w:val="28"/>
        </w:rPr>
        <w:t>.</w:t>
      </w:r>
      <w:r w:rsidRPr="0016588C">
        <w:rPr>
          <w:rFonts w:ascii="Times New Roman" w:hAnsi="Times New Roman" w:cs="Times New Roman"/>
          <w:sz w:val="28"/>
          <w:szCs w:val="28"/>
        </w:rPr>
        <w:t xml:space="preserve">) и </w:t>
      </w:r>
      <w:proofErr w:type="spellStart"/>
      <w:r w:rsidRPr="0016588C">
        <w:rPr>
          <w:rFonts w:ascii="Times New Roman" w:hAnsi="Times New Roman" w:cs="Times New Roman"/>
          <w:sz w:val="28"/>
          <w:szCs w:val="28"/>
        </w:rPr>
        <w:t>Майминском</w:t>
      </w:r>
      <w:proofErr w:type="spellEnd"/>
      <w:r w:rsidRPr="0016588C">
        <w:rPr>
          <w:rFonts w:ascii="Times New Roman" w:hAnsi="Times New Roman" w:cs="Times New Roman"/>
          <w:sz w:val="28"/>
          <w:szCs w:val="28"/>
        </w:rPr>
        <w:t xml:space="preserve"> (на 6,2 </w:t>
      </w:r>
      <w:proofErr w:type="spellStart"/>
      <w:r w:rsidR="00CD7956" w:rsidRPr="0016588C">
        <w:rPr>
          <w:rFonts w:ascii="Times New Roman" w:hAnsi="Times New Roman" w:cs="Times New Roman"/>
          <w:sz w:val="28"/>
          <w:szCs w:val="28"/>
        </w:rPr>
        <w:t>п.п</w:t>
      </w:r>
      <w:proofErr w:type="spellEnd"/>
      <w:r w:rsidR="00CD7956" w:rsidRPr="0016588C">
        <w:rPr>
          <w:rFonts w:ascii="Times New Roman" w:hAnsi="Times New Roman" w:cs="Times New Roman"/>
          <w:sz w:val="28"/>
          <w:szCs w:val="28"/>
        </w:rPr>
        <w:t>.</w:t>
      </w:r>
      <w:r w:rsidRPr="0016588C">
        <w:rPr>
          <w:rFonts w:ascii="Times New Roman" w:hAnsi="Times New Roman" w:cs="Times New Roman"/>
          <w:sz w:val="28"/>
          <w:szCs w:val="28"/>
        </w:rPr>
        <w:t>)</w:t>
      </w:r>
      <w:r w:rsidR="00CD7956" w:rsidRPr="0016588C">
        <w:rPr>
          <w:rFonts w:ascii="Times New Roman" w:hAnsi="Times New Roman" w:cs="Times New Roman"/>
          <w:sz w:val="28"/>
          <w:szCs w:val="28"/>
        </w:rPr>
        <w:t xml:space="preserve"> районах</w:t>
      </w:r>
      <w:r w:rsidRPr="0016588C">
        <w:rPr>
          <w:rFonts w:ascii="Times New Roman" w:hAnsi="Times New Roman" w:cs="Times New Roman"/>
          <w:sz w:val="28"/>
          <w:szCs w:val="28"/>
        </w:rPr>
        <w:t>.</w:t>
      </w:r>
    </w:p>
    <w:p w14:paraId="1B3A496B" w14:textId="3F942053"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Уровень показателя выше среднереспубликанского значения достигнут в 4 муниципальных образованиях: в Чемальском районе (72,8 %)</w:t>
      </w:r>
      <w:r w:rsidR="00CD7956" w:rsidRPr="0016588C">
        <w:rPr>
          <w:rFonts w:ascii="Times New Roman" w:hAnsi="Times New Roman" w:cs="Times New Roman"/>
          <w:sz w:val="28"/>
          <w:szCs w:val="28"/>
        </w:rPr>
        <w:t xml:space="preserve">, </w:t>
      </w:r>
      <w:r w:rsidRPr="0016588C">
        <w:rPr>
          <w:rFonts w:ascii="Times New Roman" w:hAnsi="Times New Roman" w:cs="Times New Roman"/>
          <w:sz w:val="28"/>
          <w:szCs w:val="28"/>
        </w:rPr>
        <w:t>в г. Горно-Алтайске (52,0 %), Майминском (48,3 %) и Турочакском (44,1 %)</w:t>
      </w:r>
      <w:r w:rsidR="00CD7956" w:rsidRPr="0016588C">
        <w:rPr>
          <w:rFonts w:ascii="Times New Roman" w:hAnsi="Times New Roman" w:cs="Times New Roman"/>
          <w:sz w:val="28"/>
          <w:szCs w:val="28"/>
        </w:rPr>
        <w:t xml:space="preserve"> районах</w:t>
      </w:r>
      <w:r w:rsidRPr="0016588C">
        <w:rPr>
          <w:rFonts w:ascii="Times New Roman" w:hAnsi="Times New Roman" w:cs="Times New Roman"/>
          <w:sz w:val="28"/>
          <w:szCs w:val="28"/>
        </w:rPr>
        <w:t>.</w:t>
      </w:r>
    </w:p>
    <w:p w14:paraId="261F453F" w14:textId="77777777"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Самое низкое значение показателя ежегодно демонстрирует Улаганский район (18,5 %).</w:t>
      </w:r>
    </w:p>
    <w:p w14:paraId="18B03E48" w14:textId="77777777" w:rsidR="005719EF" w:rsidRPr="0016588C" w:rsidRDefault="005719EF" w:rsidP="005045A5">
      <w:pPr>
        <w:autoSpaceDE w:val="0"/>
        <w:autoSpaceDN w:val="0"/>
        <w:adjustRightInd w:val="0"/>
        <w:spacing w:after="0"/>
        <w:ind w:firstLine="709"/>
        <w:jc w:val="both"/>
        <w:rPr>
          <w:rFonts w:ascii="Times New Roman" w:hAnsi="Times New Roman" w:cs="Times New Roman"/>
          <w:sz w:val="28"/>
          <w:szCs w:val="28"/>
        </w:rPr>
      </w:pPr>
    </w:p>
    <w:p w14:paraId="33B254E2" w14:textId="77777777" w:rsidR="00AB2B1F" w:rsidRPr="0016588C" w:rsidRDefault="00AB2B1F" w:rsidP="00AB2B1F">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lastRenderedPageBreak/>
        <w:drawing>
          <wp:inline distT="0" distB="0" distL="0" distR="0" wp14:anchorId="17B66721" wp14:editId="4CCAA732">
            <wp:extent cx="5876925" cy="2533650"/>
            <wp:effectExtent l="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B6F368B" w14:textId="0747A07B" w:rsidR="00F51AE7" w:rsidRPr="0016588C" w:rsidRDefault="00F51AE7"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Дол</w:t>
      </w:r>
      <w:r w:rsidR="009163A8" w:rsidRPr="0016588C">
        <w:rPr>
          <w:rFonts w:ascii="Times New Roman" w:hAnsi="Times New Roman" w:cs="Times New Roman"/>
          <w:sz w:val="28"/>
          <w:szCs w:val="28"/>
        </w:rPr>
        <w:t>я основных фондов организаций му</w:t>
      </w:r>
      <w:r w:rsidR="00993F10" w:rsidRPr="0016588C">
        <w:rPr>
          <w:rFonts w:ascii="Times New Roman" w:hAnsi="Times New Roman" w:cs="Times New Roman"/>
          <w:sz w:val="28"/>
          <w:szCs w:val="28"/>
        </w:rPr>
        <w:t>ниципальной формы собственности</w:t>
      </w:r>
      <w:r w:rsidRPr="0016588C">
        <w:rPr>
          <w:rFonts w:ascii="Times New Roman" w:hAnsi="Times New Roman" w:cs="Times New Roman"/>
          <w:sz w:val="28"/>
          <w:szCs w:val="28"/>
        </w:rPr>
        <w:t>, находящ</w:t>
      </w:r>
      <w:r w:rsidR="008414FC" w:rsidRPr="0016588C">
        <w:rPr>
          <w:rFonts w:ascii="Times New Roman" w:hAnsi="Times New Roman" w:cs="Times New Roman"/>
          <w:sz w:val="28"/>
          <w:szCs w:val="28"/>
        </w:rPr>
        <w:t>их</w:t>
      </w:r>
      <w:r w:rsidRPr="0016588C">
        <w:rPr>
          <w:rFonts w:ascii="Times New Roman" w:hAnsi="Times New Roman" w:cs="Times New Roman"/>
          <w:sz w:val="28"/>
          <w:szCs w:val="28"/>
        </w:rPr>
        <w:t xml:space="preserve">ся в стадии банкротства, в основных фондах организаций муниципальной формы собственности </w:t>
      </w:r>
      <w:r w:rsidR="009163A8" w:rsidRPr="0016588C">
        <w:rPr>
          <w:rFonts w:ascii="Times New Roman" w:hAnsi="Times New Roman" w:cs="Times New Roman"/>
          <w:sz w:val="28"/>
          <w:szCs w:val="28"/>
        </w:rPr>
        <w:t>за 2021 год составила 0,32</w:t>
      </w:r>
      <w:r w:rsidR="00D05C39">
        <w:rPr>
          <w:rFonts w:ascii="Times New Roman" w:hAnsi="Times New Roman" w:cs="Times New Roman"/>
          <w:sz w:val="28"/>
          <w:szCs w:val="28"/>
        </w:rPr>
        <w:t>5</w:t>
      </w:r>
      <w:r w:rsidR="009163A8" w:rsidRPr="0016588C">
        <w:rPr>
          <w:rFonts w:ascii="Times New Roman" w:hAnsi="Times New Roman" w:cs="Times New Roman"/>
          <w:sz w:val="28"/>
          <w:szCs w:val="28"/>
        </w:rPr>
        <w:t xml:space="preserve"> %, что ниже уровня 2020 года.</w:t>
      </w:r>
    </w:p>
    <w:p w14:paraId="548C6788" w14:textId="77777777"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По состоянию на 01.01.202</w:t>
      </w:r>
      <w:r w:rsidR="0033432B" w:rsidRPr="0016588C">
        <w:rPr>
          <w:rFonts w:ascii="Times New Roman" w:hAnsi="Times New Roman" w:cs="Times New Roman"/>
          <w:sz w:val="28"/>
          <w:szCs w:val="28"/>
        </w:rPr>
        <w:t>2</w:t>
      </w:r>
      <w:r w:rsidRPr="0016588C">
        <w:rPr>
          <w:rFonts w:ascii="Times New Roman" w:hAnsi="Times New Roman" w:cs="Times New Roman"/>
          <w:sz w:val="28"/>
          <w:szCs w:val="28"/>
        </w:rPr>
        <w:t xml:space="preserve"> года просроченная кредиторская задолженность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отсутствует.</w:t>
      </w:r>
    </w:p>
    <w:p w14:paraId="296CC1F8" w14:textId="7F470A2B"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Общий объем расходов бюджетов муниципальных образований на содержание работников органов местного самоуправления в 2021 году составил 828,6 млн. руб., что больше уровня 2020 года на 2,8 % (в 2020 году – 805,9 млн. руб.) или на 22,7 млн. рублей. В Усть-Канском районе рост на 7,4 млн. рублей вызван увеличением окладов месячного денежного содержания муниципальных служащих и денежного вознаграждения лиц, замещающих муниципальные должности с 01.10.2020 г. на 3,0 %. В трех муниципальных образованиях наблюдается снижение объема данного показателя: в г. Горно-Алтайск</w:t>
      </w:r>
      <w:r w:rsidR="008414FC" w:rsidRPr="0016588C">
        <w:rPr>
          <w:rFonts w:ascii="Times New Roman" w:hAnsi="Times New Roman" w:cs="Times New Roman"/>
          <w:sz w:val="28"/>
          <w:szCs w:val="28"/>
        </w:rPr>
        <w:t xml:space="preserve">е - </w:t>
      </w:r>
      <w:r w:rsidRPr="0016588C">
        <w:rPr>
          <w:rFonts w:ascii="Times New Roman" w:hAnsi="Times New Roman" w:cs="Times New Roman"/>
          <w:sz w:val="28"/>
          <w:szCs w:val="28"/>
        </w:rPr>
        <w:t xml:space="preserve">на 12 469,26 тыс. рублей, в Чемальском </w:t>
      </w:r>
      <w:r w:rsidR="00F107B1" w:rsidRPr="0016588C">
        <w:rPr>
          <w:rFonts w:ascii="Times New Roman" w:hAnsi="Times New Roman" w:cs="Times New Roman"/>
          <w:sz w:val="28"/>
          <w:szCs w:val="28"/>
        </w:rPr>
        <w:t xml:space="preserve">районе </w:t>
      </w:r>
      <w:r w:rsidR="008414FC" w:rsidRPr="0016588C">
        <w:rPr>
          <w:rFonts w:ascii="Times New Roman" w:hAnsi="Times New Roman" w:cs="Times New Roman"/>
          <w:sz w:val="28"/>
          <w:szCs w:val="28"/>
        </w:rPr>
        <w:t xml:space="preserve">- </w:t>
      </w:r>
      <w:r w:rsidR="00F107B1" w:rsidRPr="0016588C">
        <w:rPr>
          <w:rFonts w:ascii="Times New Roman" w:hAnsi="Times New Roman" w:cs="Times New Roman"/>
          <w:sz w:val="28"/>
          <w:szCs w:val="28"/>
        </w:rPr>
        <w:t xml:space="preserve">на 653,61 тыс. рублей и </w:t>
      </w:r>
      <w:r w:rsidRPr="0016588C">
        <w:rPr>
          <w:rFonts w:ascii="Times New Roman" w:hAnsi="Times New Roman" w:cs="Times New Roman"/>
          <w:sz w:val="28"/>
          <w:szCs w:val="28"/>
        </w:rPr>
        <w:t>Усть-Коксинском район</w:t>
      </w:r>
      <w:r w:rsidR="008414FC" w:rsidRPr="0016588C">
        <w:rPr>
          <w:rFonts w:ascii="Times New Roman" w:hAnsi="Times New Roman" w:cs="Times New Roman"/>
          <w:sz w:val="28"/>
          <w:szCs w:val="28"/>
        </w:rPr>
        <w:t>е -</w:t>
      </w:r>
      <w:r w:rsidRPr="0016588C">
        <w:rPr>
          <w:rFonts w:ascii="Times New Roman" w:hAnsi="Times New Roman" w:cs="Times New Roman"/>
          <w:sz w:val="28"/>
          <w:szCs w:val="28"/>
        </w:rPr>
        <w:t xml:space="preserve"> на 8,95 тыс. рублей.</w:t>
      </w:r>
    </w:p>
    <w:p w14:paraId="4C5A20B5" w14:textId="77777777"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Расходы бюджетов муниципальных образований на содержание работников органов местного самоуправления в расчете на одного жителя муниципального образования за 2021 год в среднем по муниципальным образованиям региона составили </w:t>
      </w:r>
      <w:r w:rsidR="007E38BF" w:rsidRPr="0016588C">
        <w:rPr>
          <w:rFonts w:ascii="Times New Roman" w:hAnsi="Times New Roman" w:cs="Times New Roman"/>
          <w:sz w:val="28"/>
          <w:szCs w:val="28"/>
        </w:rPr>
        <w:t>3750,2</w:t>
      </w:r>
      <w:r w:rsidRPr="0016588C">
        <w:rPr>
          <w:rFonts w:ascii="Times New Roman" w:hAnsi="Times New Roman" w:cs="Times New Roman"/>
          <w:sz w:val="28"/>
          <w:szCs w:val="28"/>
        </w:rPr>
        <w:t xml:space="preserve"> руб., темп роста к 2020 году – 10</w:t>
      </w:r>
      <w:r w:rsidR="007E38BF" w:rsidRPr="0016588C">
        <w:rPr>
          <w:rFonts w:ascii="Times New Roman" w:hAnsi="Times New Roman" w:cs="Times New Roman"/>
          <w:sz w:val="28"/>
          <w:szCs w:val="28"/>
        </w:rPr>
        <w:t xml:space="preserve">2,6 </w:t>
      </w:r>
      <w:r w:rsidRPr="0016588C">
        <w:rPr>
          <w:rFonts w:ascii="Times New Roman" w:hAnsi="Times New Roman" w:cs="Times New Roman"/>
          <w:sz w:val="28"/>
          <w:szCs w:val="28"/>
        </w:rPr>
        <w:t xml:space="preserve">% (за 2020 год – </w:t>
      </w:r>
      <w:r w:rsidR="007E38BF" w:rsidRPr="0016588C">
        <w:rPr>
          <w:rFonts w:ascii="Times New Roman" w:hAnsi="Times New Roman" w:cs="Times New Roman"/>
          <w:sz w:val="28"/>
          <w:szCs w:val="28"/>
        </w:rPr>
        <w:t>3660,3</w:t>
      </w:r>
      <w:r w:rsidRPr="0016588C">
        <w:rPr>
          <w:rFonts w:ascii="Times New Roman" w:hAnsi="Times New Roman" w:cs="Times New Roman"/>
          <w:sz w:val="28"/>
          <w:szCs w:val="28"/>
        </w:rPr>
        <w:t xml:space="preserve"> руб.).</w:t>
      </w:r>
    </w:p>
    <w:p w14:paraId="38A5A2E3" w14:textId="77777777"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Наиболее высокие расходы на содержание органов местного самоуправления в расчете на одного жителя муниципального образования сложились в Улаганском (</w:t>
      </w:r>
      <w:r w:rsidRPr="0016588C">
        <w:rPr>
          <w:rFonts w:ascii="Times New Roman" w:hAnsi="Times New Roman" w:cs="Times New Roman"/>
          <w:color w:val="000000"/>
          <w:sz w:val="28"/>
          <w:szCs w:val="28"/>
        </w:rPr>
        <w:t xml:space="preserve">6 660,8 </w:t>
      </w:r>
      <w:r w:rsidRPr="0016588C">
        <w:rPr>
          <w:rFonts w:ascii="Times New Roman" w:hAnsi="Times New Roman" w:cs="Times New Roman"/>
          <w:sz w:val="28"/>
          <w:szCs w:val="28"/>
        </w:rPr>
        <w:t xml:space="preserve">руб.), </w:t>
      </w:r>
      <w:r w:rsidR="00476D5E" w:rsidRPr="0016588C">
        <w:rPr>
          <w:rFonts w:ascii="Times New Roman" w:hAnsi="Times New Roman" w:cs="Times New Roman"/>
          <w:sz w:val="28"/>
          <w:szCs w:val="28"/>
        </w:rPr>
        <w:t>Чойском (</w:t>
      </w:r>
      <w:r w:rsidR="00476D5E" w:rsidRPr="0016588C">
        <w:rPr>
          <w:rFonts w:ascii="Times New Roman" w:hAnsi="Times New Roman" w:cs="Times New Roman"/>
          <w:color w:val="000000"/>
          <w:sz w:val="28"/>
          <w:szCs w:val="28"/>
        </w:rPr>
        <w:t xml:space="preserve">6 450,9 </w:t>
      </w:r>
      <w:r w:rsidR="00476D5E" w:rsidRPr="0016588C">
        <w:rPr>
          <w:rFonts w:ascii="Times New Roman" w:hAnsi="Times New Roman" w:cs="Times New Roman"/>
          <w:sz w:val="28"/>
          <w:szCs w:val="28"/>
        </w:rPr>
        <w:t xml:space="preserve">руб.)  и </w:t>
      </w:r>
      <w:r w:rsidRPr="0016588C">
        <w:rPr>
          <w:rFonts w:ascii="Times New Roman" w:hAnsi="Times New Roman" w:cs="Times New Roman"/>
          <w:sz w:val="28"/>
          <w:szCs w:val="28"/>
        </w:rPr>
        <w:t>Кош-Агачском (</w:t>
      </w:r>
      <w:r w:rsidRPr="0016588C">
        <w:rPr>
          <w:rFonts w:ascii="Times New Roman" w:hAnsi="Times New Roman" w:cs="Times New Roman"/>
          <w:color w:val="000000"/>
          <w:sz w:val="28"/>
          <w:szCs w:val="28"/>
        </w:rPr>
        <w:t xml:space="preserve">6 266,1 </w:t>
      </w:r>
      <w:r w:rsidRPr="0016588C">
        <w:rPr>
          <w:rFonts w:ascii="Times New Roman" w:hAnsi="Times New Roman" w:cs="Times New Roman"/>
          <w:sz w:val="28"/>
          <w:szCs w:val="28"/>
        </w:rPr>
        <w:t xml:space="preserve">руб.) районах. </w:t>
      </w:r>
    </w:p>
    <w:p w14:paraId="45669DDB" w14:textId="77777777" w:rsidR="005719EF" w:rsidRPr="0016588C" w:rsidRDefault="005719EF" w:rsidP="005719E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lastRenderedPageBreak/>
        <w:t>Наименьшие расходы на содержание органов местного самоуправления в расчете на одного жителя муниципального образования наблюдались в г. Горно-Алтайске (</w:t>
      </w:r>
      <w:r w:rsidRPr="0016588C">
        <w:rPr>
          <w:rFonts w:ascii="Times New Roman" w:hAnsi="Times New Roman" w:cs="Times New Roman"/>
          <w:color w:val="000000"/>
          <w:sz w:val="28"/>
          <w:szCs w:val="28"/>
        </w:rPr>
        <w:t xml:space="preserve">2 189,9 </w:t>
      </w:r>
      <w:r w:rsidRPr="0016588C">
        <w:rPr>
          <w:rFonts w:ascii="Times New Roman" w:hAnsi="Times New Roman" w:cs="Times New Roman"/>
          <w:sz w:val="28"/>
          <w:szCs w:val="28"/>
        </w:rPr>
        <w:t>руб.) и Майминском районе (</w:t>
      </w:r>
      <w:r w:rsidRPr="0016588C">
        <w:rPr>
          <w:rFonts w:ascii="Times New Roman" w:hAnsi="Times New Roman" w:cs="Times New Roman"/>
          <w:color w:val="000000"/>
          <w:sz w:val="28"/>
          <w:szCs w:val="28"/>
        </w:rPr>
        <w:t xml:space="preserve">2 539,1 </w:t>
      </w:r>
      <w:r w:rsidRPr="0016588C">
        <w:rPr>
          <w:rFonts w:ascii="Times New Roman" w:hAnsi="Times New Roman" w:cs="Times New Roman"/>
          <w:sz w:val="28"/>
          <w:szCs w:val="28"/>
        </w:rPr>
        <w:t>руб.), что обусловлено наибольшей численностью населения этих муниципальных образований, а также в связи с политикой сдерживания расходов на содержание органов местного самоуправления, обусловленной рядом бюджетных ограничений.</w:t>
      </w:r>
    </w:p>
    <w:p w14:paraId="0CC2A7AA" w14:textId="77777777" w:rsidR="005719EF" w:rsidRPr="0016588C" w:rsidRDefault="005719EF" w:rsidP="00BF57C8">
      <w:pPr>
        <w:autoSpaceDE w:val="0"/>
        <w:autoSpaceDN w:val="0"/>
        <w:adjustRightInd w:val="0"/>
        <w:spacing w:after="0"/>
        <w:ind w:firstLine="709"/>
        <w:jc w:val="both"/>
        <w:rPr>
          <w:rFonts w:ascii="Times New Roman" w:hAnsi="Times New Roman" w:cs="Times New Roman"/>
          <w:sz w:val="28"/>
          <w:szCs w:val="28"/>
        </w:rPr>
      </w:pPr>
    </w:p>
    <w:p w14:paraId="753B2D8B" w14:textId="77777777" w:rsidR="00476D5E" w:rsidRPr="0016588C" w:rsidRDefault="00476D5E" w:rsidP="00476D5E">
      <w:pPr>
        <w:shd w:val="clear" w:color="auto" w:fill="FFFFFF"/>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anchor distT="0" distB="0" distL="114300" distR="114300" simplePos="0" relativeHeight="251659264" behindDoc="0" locked="0" layoutInCell="1" allowOverlap="1" wp14:anchorId="734BD95E" wp14:editId="40C26286">
            <wp:simplePos x="1076325" y="4648200"/>
            <wp:positionH relativeFrom="column">
              <wp:align>left</wp:align>
            </wp:positionH>
            <wp:positionV relativeFrom="paragraph">
              <wp:align>top</wp:align>
            </wp:positionV>
            <wp:extent cx="5939790" cy="1924050"/>
            <wp:effectExtent l="0" t="0" r="3810" b="0"/>
            <wp:wrapSquare wrapText="bothSides"/>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14:paraId="7A4F2F1E" w14:textId="77777777" w:rsidR="00AD46FC" w:rsidRPr="0016588C" w:rsidRDefault="00AD46FC" w:rsidP="00BF57C8">
      <w:pPr>
        <w:shd w:val="clear" w:color="auto" w:fill="FFFFFF"/>
        <w:autoSpaceDE w:val="0"/>
        <w:autoSpaceDN w:val="0"/>
        <w:adjustRightInd w:val="0"/>
        <w:spacing w:after="0"/>
        <w:ind w:firstLine="709"/>
        <w:jc w:val="both"/>
        <w:rPr>
          <w:rFonts w:ascii="Times New Roman" w:hAnsi="Times New Roman" w:cs="Times New Roman"/>
          <w:noProof/>
          <w:sz w:val="24"/>
          <w:szCs w:val="24"/>
        </w:rPr>
      </w:pPr>
      <w:r w:rsidRPr="0016588C">
        <w:rPr>
          <w:rFonts w:ascii="Times New Roman" w:hAnsi="Times New Roman" w:cs="Times New Roman"/>
          <w:sz w:val="28"/>
          <w:szCs w:val="28"/>
        </w:rPr>
        <w:t>Во всех муниципальных районах и в городском округе в Республике Алтай утверждены генеральные планы (схемы территориального планирования).</w:t>
      </w:r>
    </w:p>
    <w:p w14:paraId="4ACF9B64" w14:textId="77777777" w:rsidR="00DB5259" w:rsidRPr="0016588C" w:rsidRDefault="00AD3AAB" w:rsidP="00BF57C8">
      <w:pPr>
        <w:pStyle w:val="29"/>
      </w:pPr>
      <w:bookmarkStart w:id="28" w:name="_Toc19262309"/>
      <w:bookmarkStart w:id="29" w:name="_Toc84238796"/>
      <w:r w:rsidRPr="0016588C">
        <w:t xml:space="preserve">9. </w:t>
      </w:r>
      <w:r w:rsidR="00D0332C" w:rsidRPr="0016588C">
        <w:t>Энергосбережение и повышение энергетической эффективности</w:t>
      </w:r>
      <w:bookmarkEnd w:id="28"/>
      <w:bookmarkEnd w:id="29"/>
    </w:p>
    <w:p w14:paraId="19893129" w14:textId="77777777" w:rsidR="007578E5" w:rsidRPr="0016588C" w:rsidRDefault="007578E5" w:rsidP="007578E5">
      <w:pPr>
        <w:shd w:val="clear" w:color="auto" w:fill="FFFFFF"/>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целях реализации Федерального закона от 23 ноября 2009 года </w:t>
      </w:r>
      <w:r w:rsidRPr="0016588C">
        <w:rPr>
          <w:rFonts w:ascii="Times New Roman" w:hAnsi="Times New Roman" w:cs="Times New Roman"/>
          <w:sz w:val="28"/>
          <w:szCs w:val="28"/>
        </w:rPr>
        <w:br/>
        <w:t>№ 261-ФЗ «Об энергосбережении и о повышении энергетической эффективности</w:t>
      </w:r>
      <w:r w:rsidRPr="0016588C">
        <w:rPr>
          <w:rFonts w:ascii="Times New Roman" w:hAnsi="Times New Roman" w:cs="Times New Roman"/>
          <w:sz w:val="24"/>
          <w:szCs w:val="24"/>
        </w:rPr>
        <w:t xml:space="preserve"> </w:t>
      </w:r>
      <w:r w:rsidRPr="0016588C">
        <w:rPr>
          <w:rFonts w:ascii="Times New Roman" w:hAnsi="Times New Roman" w:cs="Times New Roman"/>
          <w:sz w:val="28"/>
          <w:szCs w:val="28"/>
        </w:rPr>
        <w:t>и о внесении изменений в отдельные законодательные акты Российской Федерации» во всех муниципальных образованиях разработаны и реализуются мероприятия по энергосбережению в бюджетных учреждениях и в организациях коммунального комплекса.</w:t>
      </w:r>
    </w:p>
    <w:p w14:paraId="3F2F9F9A" w14:textId="77777777" w:rsidR="007578E5" w:rsidRPr="0016588C" w:rsidRDefault="007578E5" w:rsidP="007578E5">
      <w:pPr>
        <w:shd w:val="clear" w:color="auto" w:fill="FFFFFF"/>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рамках мероприятий по энергосбережению в муниципальных образованиях были изготовлены </w:t>
      </w:r>
      <w:proofErr w:type="spellStart"/>
      <w:r w:rsidRPr="0016588C">
        <w:rPr>
          <w:rFonts w:ascii="Times New Roman" w:hAnsi="Times New Roman" w:cs="Times New Roman"/>
          <w:sz w:val="28"/>
          <w:szCs w:val="28"/>
        </w:rPr>
        <w:t>энергопаспорта</w:t>
      </w:r>
      <w:proofErr w:type="spellEnd"/>
      <w:r w:rsidRPr="0016588C">
        <w:rPr>
          <w:rFonts w:ascii="Times New Roman" w:hAnsi="Times New Roman" w:cs="Times New Roman"/>
          <w:sz w:val="28"/>
          <w:szCs w:val="28"/>
        </w:rPr>
        <w:t xml:space="preserve">, проведен </w:t>
      </w:r>
      <w:proofErr w:type="spellStart"/>
      <w:r w:rsidRPr="0016588C">
        <w:rPr>
          <w:rFonts w:ascii="Times New Roman" w:hAnsi="Times New Roman" w:cs="Times New Roman"/>
          <w:sz w:val="28"/>
          <w:szCs w:val="28"/>
        </w:rPr>
        <w:t>энергоаудит</w:t>
      </w:r>
      <w:proofErr w:type="spellEnd"/>
      <w:r w:rsidRPr="0016588C">
        <w:rPr>
          <w:rFonts w:ascii="Times New Roman" w:hAnsi="Times New Roman" w:cs="Times New Roman"/>
          <w:sz w:val="28"/>
          <w:szCs w:val="28"/>
        </w:rPr>
        <w:t xml:space="preserve"> на объектах ЖКХ, установлены приборы учета и регулирования водоснабжения, энергоресурсов, заменены изношенные трубопроводы на современные.</w:t>
      </w:r>
    </w:p>
    <w:p w14:paraId="210AA925" w14:textId="77777777" w:rsidR="003F1A0F" w:rsidRPr="0016588C" w:rsidRDefault="003F1A0F" w:rsidP="003F1A0F">
      <w:pPr>
        <w:shd w:val="clear" w:color="auto" w:fill="FFFFFF"/>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Основной проблемой, выявленной в ходе проведения энергоаудита, является большая потеря тепловой энергии в связи с высокой изношенностью зданий. </w:t>
      </w:r>
    </w:p>
    <w:p w14:paraId="3107ADE2" w14:textId="18458453" w:rsidR="003F1A0F" w:rsidRPr="0016588C" w:rsidRDefault="003F1A0F" w:rsidP="003F1A0F">
      <w:pPr>
        <w:shd w:val="clear" w:color="auto" w:fill="FFFFFF"/>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отчетном году наименьшее потребление электрической энергии в многоквартирных домах наблюдается в Чойском </w:t>
      </w:r>
      <w:r w:rsidR="00C20289" w:rsidRPr="0016588C">
        <w:rPr>
          <w:rFonts w:ascii="Times New Roman" w:hAnsi="Times New Roman" w:cs="Times New Roman"/>
          <w:sz w:val="28"/>
          <w:szCs w:val="28"/>
        </w:rPr>
        <w:t>районе -</w:t>
      </w:r>
      <w:r w:rsidRPr="0016588C">
        <w:rPr>
          <w:rFonts w:ascii="Times New Roman" w:hAnsi="Times New Roman" w:cs="Times New Roman"/>
          <w:sz w:val="28"/>
          <w:szCs w:val="28"/>
        </w:rPr>
        <w:t xml:space="preserve"> 40,92 мВт/ч. Наибольшее потребление электрической энергии зарегистрировано в г. Горно-Алтайске – 20 979,04 мВт/ч. </w:t>
      </w:r>
    </w:p>
    <w:p w14:paraId="0EA68ED9" w14:textId="77777777" w:rsidR="003F1A0F" w:rsidRPr="0016588C" w:rsidRDefault="003F1A0F" w:rsidP="003F1A0F">
      <w:pPr>
        <w:shd w:val="clear" w:color="auto" w:fill="FFFFFF"/>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lastRenderedPageBreak/>
        <w:t>Удельная величина потребления энергетических ресурсов в многоквартирных домах:</w:t>
      </w:r>
    </w:p>
    <w:p w14:paraId="26C2C2D8" w14:textId="1677F262" w:rsidR="003F1A0F" w:rsidRPr="0016588C" w:rsidRDefault="008414FC" w:rsidP="003F1A0F">
      <w:pPr>
        <w:shd w:val="clear" w:color="auto" w:fill="FFFFFF"/>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i/>
          <w:iCs/>
          <w:sz w:val="28"/>
          <w:szCs w:val="28"/>
        </w:rPr>
        <w:t>э</w:t>
      </w:r>
      <w:r w:rsidR="003F1A0F" w:rsidRPr="0016588C">
        <w:rPr>
          <w:rFonts w:ascii="Times New Roman" w:hAnsi="Times New Roman" w:cs="Times New Roman"/>
          <w:i/>
          <w:iCs/>
          <w:sz w:val="28"/>
          <w:szCs w:val="28"/>
        </w:rPr>
        <w:t>лектрическ</w:t>
      </w:r>
      <w:r w:rsidRPr="0016588C">
        <w:rPr>
          <w:rFonts w:ascii="Times New Roman" w:hAnsi="Times New Roman" w:cs="Times New Roman"/>
          <w:i/>
          <w:iCs/>
          <w:sz w:val="28"/>
          <w:szCs w:val="28"/>
        </w:rPr>
        <w:t>ой</w:t>
      </w:r>
      <w:r w:rsidR="003F1A0F" w:rsidRPr="0016588C">
        <w:rPr>
          <w:rFonts w:ascii="Times New Roman" w:hAnsi="Times New Roman" w:cs="Times New Roman"/>
          <w:i/>
          <w:iCs/>
          <w:sz w:val="28"/>
          <w:szCs w:val="28"/>
        </w:rPr>
        <w:t xml:space="preserve"> энерги</w:t>
      </w:r>
      <w:r w:rsidRPr="0016588C">
        <w:rPr>
          <w:rFonts w:ascii="Times New Roman" w:hAnsi="Times New Roman" w:cs="Times New Roman"/>
          <w:i/>
          <w:iCs/>
          <w:sz w:val="28"/>
          <w:szCs w:val="28"/>
        </w:rPr>
        <w:t>и</w:t>
      </w:r>
      <w:r w:rsidR="003F1A0F" w:rsidRPr="0016588C">
        <w:rPr>
          <w:rFonts w:ascii="Times New Roman" w:hAnsi="Times New Roman" w:cs="Times New Roman"/>
          <w:sz w:val="28"/>
          <w:szCs w:val="28"/>
        </w:rPr>
        <w:t>:</w:t>
      </w:r>
    </w:p>
    <w:p w14:paraId="18B9B229" w14:textId="7AA5D804" w:rsidR="003F1A0F" w:rsidRPr="0016588C" w:rsidRDefault="003F1A0F" w:rsidP="003F1A0F">
      <w:pPr>
        <w:shd w:val="clear" w:color="auto" w:fill="FFFFFF"/>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 за 2021 год электрическая энергия на 1 проживающего по Республике Алтай составила 874,58 кВт/ч </w:t>
      </w:r>
      <w:r w:rsidR="001051B2" w:rsidRPr="0016588C">
        <w:rPr>
          <w:rFonts w:ascii="Times New Roman" w:hAnsi="Times New Roman" w:cs="Times New Roman"/>
          <w:sz w:val="28"/>
          <w:szCs w:val="28"/>
        </w:rPr>
        <w:t xml:space="preserve">(2020 г. - </w:t>
      </w:r>
      <w:r w:rsidRPr="0016588C">
        <w:rPr>
          <w:rFonts w:ascii="Times New Roman" w:hAnsi="Times New Roman" w:cs="Times New Roman"/>
          <w:sz w:val="28"/>
          <w:szCs w:val="28"/>
        </w:rPr>
        <w:t>895,8 кВт/ч</w:t>
      </w:r>
      <w:r w:rsidR="001051B2" w:rsidRPr="0016588C">
        <w:rPr>
          <w:rFonts w:ascii="Times New Roman" w:hAnsi="Times New Roman" w:cs="Times New Roman"/>
          <w:sz w:val="28"/>
          <w:szCs w:val="28"/>
        </w:rPr>
        <w:t>)</w:t>
      </w:r>
      <w:r w:rsidR="001051B2" w:rsidRPr="0016588C">
        <w:rPr>
          <w:rFonts w:ascii="Times New Roman" w:hAnsi="Times New Roman" w:cs="Times New Roman"/>
          <w:i/>
          <w:sz w:val="18"/>
          <w:szCs w:val="28"/>
        </w:rPr>
        <w:t xml:space="preserve"> </w:t>
      </w:r>
      <w:r w:rsidR="001051B2" w:rsidRPr="0016588C">
        <w:rPr>
          <w:rFonts w:ascii="Times New Roman" w:hAnsi="Times New Roman" w:cs="Times New Roman"/>
          <w:sz w:val="28"/>
          <w:szCs w:val="28"/>
        </w:rPr>
        <w:t>По сравнению с уровнем 2020 года показатель снизился на 2,3%.</w:t>
      </w:r>
      <w:r w:rsidRPr="0016588C">
        <w:rPr>
          <w:rFonts w:ascii="Times New Roman" w:hAnsi="Times New Roman" w:cs="Times New Roman"/>
          <w:sz w:val="28"/>
          <w:szCs w:val="28"/>
        </w:rPr>
        <w:t xml:space="preserve"> Наибольший показатель наблюдается в Турочакском </w:t>
      </w:r>
      <w:r w:rsidR="00CA2A9C" w:rsidRPr="0016588C">
        <w:rPr>
          <w:rFonts w:ascii="Times New Roman" w:hAnsi="Times New Roman" w:cs="Times New Roman"/>
          <w:sz w:val="28"/>
          <w:szCs w:val="28"/>
        </w:rPr>
        <w:t>(1</w:t>
      </w:r>
      <w:r w:rsidRPr="0016588C">
        <w:rPr>
          <w:rFonts w:ascii="Times New Roman" w:hAnsi="Times New Roman" w:cs="Times New Roman"/>
          <w:sz w:val="28"/>
          <w:szCs w:val="28"/>
        </w:rPr>
        <w:t> 435,61 кВт/ч</w:t>
      </w:r>
      <w:r w:rsidR="00CA2A9C" w:rsidRPr="0016588C">
        <w:rPr>
          <w:rFonts w:ascii="Times New Roman" w:hAnsi="Times New Roman" w:cs="Times New Roman"/>
          <w:sz w:val="28"/>
          <w:szCs w:val="28"/>
        </w:rPr>
        <w:t>)</w:t>
      </w:r>
      <w:r w:rsidRPr="0016588C">
        <w:rPr>
          <w:rFonts w:ascii="Times New Roman" w:hAnsi="Times New Roman" w:cs="Times New Roman"/>
          <w:sz w:val="28"/>
          <w:szCs w:val="28"/>
        </w:rPr>
        <w:t xml:space="preserve"> и Кош-Агачском </w:t>
      </w:r>
      <w:r w:rsidR="00CA2A9C" w:rsidRPr="0016588C">
        <w:rPr>
          <w:rFonts w:ascii="Times New Roman" w:hAnsi="Times New Roman" w:cs="Times New Roman"/>
          <w:sz w:val="28"/>
          <w:szCs w:val="28"/>
        </w:rPr>
        <w:t>(</w:t>
      </w:r>
      <w:r w:rsidRPr="0016588C">
        <w:rPr>
          <w:rFonts w:ascii="Times New Roman" w:hAnsi="Times New Roman" w:cs="Times New Roman"/>
          <w:sz w:val="28"/>
          <w:szCs w:val="28"/>
        </w:rPr>
        <w:t>1 194,0 кВт/ч</w:t>
      </w:r>
      <w:r w:rsidR="00CA2A9C" w:rsidRPr="0016588C">
        <w:rPr>
          <w:rFonts w:ascii="Times New Roman" w:hAnsi="Times New Roman" w:cs="Times New Roman"/>
          <w:sz w:val="28"/>
          <w:szCs w:val="28"/>
        </w:rPr>
        <w:t>) районах</w:t>
      </w:r>
      <w:r w:rsidRPr="0016588C">
        <w:rPr>
          <w:rFonts w:ascii="Times New Roman" w:hAnsi="Times New Roman" w:cs="Times New Roman"/>
          <w:sz w:val="28"/>
          <w:szCs w:val="28"/>
        </w:rPr>
        <w:t xml:space="preserve">. Наименьший – в Улаганском районе </w:t>
      </w:r>
      <w:r w:rsidR="00A73924" w:rsidRPr="0016588C">
        <w:rPr>
          <w:rFonts w:ascii="Times New Roman" w:hAnsi="Times New Roman" w:cs="Times New Roman"/>
          <w:sz w:val="28"/>
          <w:szCs w:val="28"/>
        </w:rPr>
        <w:t>(</w:t>
      </w:r>
      <w:r w:rsidRPr="0016588C">
        <w:rPr>
          <w:rFonts w:ascii="Times New Roman" w:hAnsi="Times New Roman" w:cs="Times New Roman"/>
          <w:sz w:val="28"/>
          <w:szCs w:val="28"/>
        </w:rPr>
        <w:t>427,76 кВт/ч</w:t>
      </w:r>
      <w:r w:rsidR="00A73924" w:rsidRPr="0016588C">
        <w:rPr>
          <w:rFonts w:ascii="Times New Roman" w:hAnsi="Times New Roman" w:cs="Times New Roman"/>
          <w:sz w:val="28"/>
          <w:szCs w:val="28"/>
        </w:rPr>
        <w:t>)</w:t>
      </w:r>
      <w:r w:rsidR="00930951" w:rsidRPr="0016588C">
        <w:rPr>
          <w:rFonts w:ascii="Times New Roman" w:hAnsi="Times New Roman" w:cs="Times New Roman"/>
          <w:sz w:val="28"/>
          <w:szCs w:val="28"/>
        </w:rPr>
        <w:t>;</w:t>
      </w:r>
    </w:p>
    <w:p w14:paraId="26F492A2" w14:textId="287A25A1" w:rsidR="00574FBE" w:rsidRPr="0016588C" w:rsidRDefault="00574FBE" w:rsidP="00BF57C8">
      <w:pPr>
        <w:autoSpaceDE w:val="0"/>
        <w:autoSpaceDN w:val="0"/>
        <w:adjustRightInd w:val="0"/>
        <w:spacing w:after="0"/>
        <w:jc w:val="both"/>
        <w:rPr>
          <w:rFonts w:ascii="Times New Roman" w:hAnsi="Times New Roman" w:cs="Times New Roman"/>
          <w:sz w:val="28"/>
          <w:szCs w:val="28"/>
        </w:rPr>
      </w:pPr>
    </w:p>
    <w:p w14:paraId="0FAA0C20" w14:textId="77777777" w:rsidR="00A96820" w:rsidRPr="0016588C" w:rsidRDefault="00A96820" w:rsidP="00A96820">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6A9BBBDC" wp14:editId="7AFD6721">
            <wp:extent cx="6210300" cy="1962150"/>
            <wp:effectExtent l="0" t="0" r="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99FCEBE" w14:textId="53435528" w:rsidR="003F1A0F" w:rsidRPr="0016588C" w:rsidRDefault="00A73924" w:rsidP="003F1A0F">
      <w:pPr>
        <w:autoSpaceDE w:val="0"/>
        <w:autoSpaceDN w:val="0"/>
        <w:adjustRightInd w:val="0"/>
        <w:spacing w:after="0"/>
        <w:ind w:firstLine="709"/>
        <w:jc w:val="both"/>
        <w:rPr>
          <w:rFonts w:ascii="Times New Roman" w:hAnsi="Times New Roman" w:cs="Times New Roman"/>
          <w:i/>
          <w:iCs/>
          <w:sz w:val="28"/>
          <w:szCs w:val="28"/>
        </w:rPr>
      </w:pPr>
      <w:r w:rsidRPr="0016588C">
        <w:rPr>
          <w:rFonts w:ascii="Times New Roman" w:hAnsi="Times New Roman" w:cs="Times New Roman"/>
          <w:i/>
          <w:iCs/>
          <w:sz w:val="28"/>
          <w:szCs w:val="28"/>
        </w:rPr>
        <w:t>т</w:t>
      </w:r>
      <w:r w:rsidR="003F1A0F" w:rsidRPr="0016588C">
        <w:rPr>
          <w:rFonts w:ascii="Times New Roman" w:hAnsi="Times New Roman" w:cs="Times New Roman"/>
          <w:i/>
          <w:iCs/>
          <w:sz w:val="28"/>
          <w:szCs w:val="28"/>
        </w:rPr>
        <w:t>еплов</w:t>
      </w:r>
      <w:r w:rsidRPr="0016588C">
        <w:rPr>
          <w:rFonts w:ascii="Times New Roman" w:hAnsi="Times New Roman" w:cs="Times New Roman"/>
          <w:i/>
          <w:iCs/>
          <w:sz w:val="28"/>
          <w:szCs w:val="28"/>
        </w:rPr>
        <w:t>ой</w:t>
      </w:r>
      <w:r w:rsidR="003F1A0F" w:rsidRPr="0016588C">
        <w:rPr>
          <w:rFonts w:ascii="Times New Roman" w:hAnsi="Times New Roman" w:cs="Times New Roman"/>
          <w:i/>
          <w:iCs/>
          <w:sz w:val="28"/>
          <w:szCs w:val="28"/>
        </w:rPr>
        <w:t xml:space="preserve"> энерги</w:t>
      </w:r>
      <w:r w:rsidRPr="0016588C">
        <w:rPr>
          <w:rFonts w:ascii="Times New Roman" w:hAnsi="Times New Roman" w:cs="Times New Roman"/>
          <w:i/>
          <w:iCs/>
          <w:sz w:val="28"/>
          <w:szCs w:val="28"/>
        </w:rPr>
        <w:t>и:</w:t>
      </w:r>
    </w:p>
    <w:p w14:paraId="52CAFB75" w14:textId="77777777" w:rsidR="003F1A0F" w:rsidRPr="0016588C" w:rsidRDefault="003F1A0F" w:rsidP="003F1A0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За 2021 год потребление тепловой энергии на </w:t>
      </w:r>
      <w:smartTag w:uri="urn:schemas-microsoft-com:office:smarttags" w:element="metricconverter">
        <w:smartTagPr>
          <w:attr w:name="ProductID" w:val="1 кв. метр"/>
        </w:smartTagPr>
        <w:r w:rsidRPr="0016588C">
          <w:rPr>
            <w:rFonts w:ascii="Times New Roman" w:hAnsi="Times New Roman" w:cs="Times New Roman"/>
            <w:sz w:val="28"/>
            <w:szCs w:val="28"/>
          </w:rPr>
          <w:t>1 кв. метр</w:t>
        </w:r>
      </w:smartTag>
      <w:r w:rsidRPr="0016588C">
        <w:rPr>
          <w:rFonts w:ascii="Times New Roman" w:hAnsi="Times New Roman" w:cs="Times New Roman"/>
          <w:sz w:val="28"/>
          <w:szCs w:val="28"/>
        </w:rPr>
        <w:t xml:space="preserve"> общей площади составило 0,117 Гкал (в 2020 году показатель составлял 0,156 Гкал). Снижение значения обусловлено установлением приборов учета тепловой энергии.</w:t>
      </w:r>
    </w:p>
    <w:p w14:paraId="501D8654" w14:textId="0574DE15" w:rsidR="003F1A0F" w:rsidRPr="0016588C" w:rsidRDefault="003F1A0F" w:rsidP="003F1A0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Наибольшие значения по данному показателю зафиксированы в </w:t>
      </w:r>
      <w:r w:rsidRPr="0016588C">
        <w:rPr>
          <w:rFonts w:ascii="Times New Roman" w:hAnsi="Times New Roman" w:cs="Times New Roman"/>
          <w:sz w:val="28"/>
          <w:szCs w:val="28"/>
        </w:rPr>
        <w:br/>
        <w:t xml:space="preserve">Усть-Коксинском </w:t>
      </w:r>
      <w:r w:rsidR="00A73924" w:rsidRPr="0016588C">
        <w:rPr>
          <w:rFonts w:ascii="Times New Roman" w:hAnsi="Times New Roman" w:cs="Times New Roman"/>
          <w:sz w:val="28"/>
          <w:szCs w:val="28"/>
        </w:rPr>
        <w:t>(</w:t>
      </w:r>
      <w:r w:rsidRPr="0016588C">
        <w:rPr>
          <w:rFonts w:ascii="Times New Roman" w:hAnsi="Times New Roman" w:cs="Times New Roman"/>
          <w:sz w:val="28"/>
          <w:szCs w:val="28"/>
        </w:rPr>
        <w:t xml:space="preserve">0,306 Гкал на </w:t>
      </w:r>
      <w:smartTag w:uri="urn:schemas-microsoft-com:office:smarttags" w:element="metricconverter">
        <w:smartTagPr>
          <w:attr w:name="ProductID" w:val="1 кв. метр"/>
        </w:smartTagPr>
        <w:r w:rsidRPr="0016588C">
          <w:rPr>
            <w:rFonts w:ascii="Times New Roman" w:hAnsi="Times New Roman" w:cs="Times New Roman"/>
            <w:sz w:val="28"/>
            <w:szCs w:val="28"/>
          </w:rPr>
          <w:t>1 кв. метр</w:t>
        </w:r>
      </w:smartTag>
      <w:r w:rsidRPr="0016588C">
        <w:rPr>
          <w:rFonts w:ascii="Times New Roman" w:hAnsi="Times New Roman" w:cs="Times New Roman"/>
          <w:sz w:val="28"/>
          <w:szCs w:val="28"/>
        </w:rPr>
        <w:t xml:space="preserve"> общей площади</w:t>
      </w:r>
      <w:r w:rsidR="00A73924" w:rsidRPr="0016588C">
        <w:rPr>
          <w:rFonts w:ascii="Times New Roman" w:hAnsi="Times New Roman" w:cs="Times New Roman"/>
          <w:sz w:val="28"/>
          <w:szCs w:val="28"/>
        </w:rPr>
        <w:t xml:space="preserve">) </w:t>
      </w:r>
      <w:r w:rsidR="00A96820" w:rsidRPr="0016588C">
        <w:rPr>
          <w:rFonts w:ascii="Times New Roman" w:hAnsi="Times New Roman" w:cs="Times New Roman"/>
          <w:sz w:val="28"/>
          <w:szCs w:val="28"/>
        </w:rPr>
        <w:t xml:space="preserve">и Чойском </w:t>
      </w:r>
      <w:r w:rsidR="00A73924" w:rsidRPr="0016588C">
        <w:rPr>
          <w:rFonts w:ascii="Times New Roman" w:hAnsi="Times New Roman" w:cs="Times New Roman"/>
          <w:sz w:val="28"/>
          <w:szCs w:val="28"/>
        </w:rPr>
        <w:t>(</w:t>
      </w:r>
      <w:r w:rsidR="00A96820" w:rsidRPr="0016588C">
        <w:rPr>
          <w:rFonts w:ascii="Times New Roman" w:hAnsi="Times New Roman" w:cs="Times New Roman"/>
          <w:sz w:val="28"/>
          <w:szCs w:val="28"/>
        </w:rPr>
        <w:t>0,29 Гкал на 1 кв. метр</w:t>
      </w:r>
      <w:r w:rsidR="00A73924" w:rsidRPr="0016588C">
        <w:rPr>
          <w:rFonts w:ascii="Times New Roman" w:hAnsi="Times New Roman" w:cs="Times New Roman"/>
          <w:sz w:val="28"/>
          <w:szCs w:val="28"/>
        </w:rPr>
        <w:t>) районах</w:t>
      </w:r>
      <w:r w:rsidR="00A96820" w:rsidRPr="0016588C">
        <w:rPr>
          <w:rFonts w:ascii="Times New Roman" w:hAnsi="Times New Roman" w:cs="Times New Roman"/>
          <w:sz w:val="28"/>
          <w:szCs w:val="28"/>
        </w:rPr>
        <w:t xml:space="preserve">. Наименьшее значение в Шебалинском районе </w:t>
      </w:r>
      <w:r w:rsidR="00A73924" w:rsidRPr="0016588C">
        <w:rPr>
          <w:rFonts w:ascii="Times New Roman" w:hAnsi="Times New Roman" w:cs="Times New Roman"/>
          <w:sz w:val="28"/>
          <w:szCs w:val="28"/>
        </w:rPr>
        <w:t>(</w:t>
      </w:r>
      <w:r w:rsidR="00A96820" w:rsidRPr="0016588C">
        <w:rPr>
          <w:rFonts w:ascii="Times New Roman" w:hAnsi="Times New Roman" w:cs="Times New Roman"/>
          <w:sz w:val="28"/>
          <w:szCs w:val="28"/>
        </w:rPr>
        <w:t>0,07 Гкал на 1 кв. метр</w:t>
      </w:r>
      <w:r w:rsidR="00A73924" w:rsidRPr="0016588C">
        <w:rPr>
          <w:rFonts w:ascii="Times New Roman" w:hAnsi="Times New Roman" w:cs="Times New Roman"/>
          <w:sz w:val="28"/>
          <w:szCs w:val="28"/>
        </w:rPr>
        <w:t>)</w:t>
      </w:r>
      <w:r w:rsidR="00930951" w:rsidRPr="0016588C">
        <w:rPr>
          <w:rFonts w:ascii="Times New Roman" w:hAnsi="Times New Roman" w:cs="Times New Roman"/>
          <w:sz w:val="28"/>
          <w:szCs w:val="28"/>
        </w:rPr>
        <w:t>;</w:t>
      </w:r>
      <w:r w:rsidR="00A96820" w:rsidRPr="0016588C">
        <w:rPr>
          <w:rFonts w:ascii="Times New Roman" w:hAnsi="Times New Roman" w:cs="Times New Roman"/>
          <w:sz w:val="28"/>
          <w:szCs w:val="28"/>
        </w:rPr>
        <w:t xml:space="preserve"> </w:t>
      </w:r>
    </w:p>
    <w:p w14:paraId="17B721A7" w14:textId="77777777" w:rsidR="00E920E4" w:rsidRPr="0016588C" w:rsidRDefault="00E920E4" w:rsidP="00E920E4">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7B859ADC" wp14:editId="4F92E9D3">
            <wp:extent cx="6019800" cy="1990725"/>
            <wp:effectExtent l="0" t="0" r="0" b="9525"/>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792D50A" w14:textId="5B60472F" w:rsidR="003F1A0F" w:rsidRPr="0016588C" w:rsidRDefault="00930951" w:rsidP="00930951">
      <w:pPr>
        <w:autoSpaceDE w:val="0"/>
        <w:autoSpaceDN w:val="0"/>
        <w:adjustRightInd w:val="0"/>
        <w:spacing w:after="0"/>
        <w:ind w:firstLine="709"/>
        <w:jc w:val="both"/>
        <w:rPr>
          <w:rFonts w:ascii="Times New Roman" w:hAnsi="Times New Roman" w:cs="Times New Roman"/>
          <w:i/>
          <w:iCs/>
          <w:sz w:val="28"/>
          <w:szCs w:val="28"/>
        </w:rPr>
      </w:pPr>
      <w:r w:rsidRPr="0016588C">
        <w:rPr>
          <w:rFonts w:ascii="Times New Roman" w:hAnsi="Times New Roman" w:cs="Times New Roman"/>
          <w:i/>
          <w:iCs/>
          <w:sz w:val="28"/>
          <w:szCs w:val="28"/>
        </w:rPr>
        <w:t>г</w:t>
      </w:r>
      <w:r w:rsidR="003F1A0F" w:rsidRPr="0016588C">
        <w:rPr>
          <w:rFonts w:ascii="Times New Roman" w:hAnsi="Times New Roman" w:cs="Times New Roman"/>
          <w:i/>
          <w:iCs/>
          <w:sz w:val="28"/>
          <w:szCs w:val="28"/>
        </w:rPr>
        <w:t>оряч</w:t>
      </w:r>
      <w:r w:rsidRPr="0016588C">
        <w:rPr>
          <w:rFonts w:ascii="Times New Roman" w:hAnsi="Times New Roman" w:cs="Times New Roman"/>
          <w:i/>
          <w:iCs/>
          <w:sz w:val="28"/>
          <w:szCs w:val="28"/>
        </w:rPr>
        <w:t>ей</w:t>
      </w:r>
      <w:r w:rsidR="003F1A0F" w:rsidRPr="0016588C">
        <w:rPr>
          <w:rFonts w:ascii="Times New Roman" w:hAnsi="Times New Roman" w:cs="Times New Roman"/>
          <w:i/>
          <w:iCs/>
          <w:sz w:val="28"/>
          <w:szCs w:val="28"/>
        </w:rPr>
        <w:t xml:space="preserve"> вод</w:t>
      </w:r>
      <w:r w:rsidRPr="0016588C">
        <w:rPr>
          <w:rFonts w:ascii="Times New Roman" w:hAnsi="Times New Roman" w:cs="Times New Roman"/>
          <w:i/>
          <w:iCs/>
          <w:sz w:val="28"/>
          <w:szCs w:val="28"/>
        </w:rPr>
        <w:t>ы</w:t>
      </w:r>
      <w:r w:rsidR="003F1A0F" w:rsidRPr="0016588C">
        <w:rPr>
          <w:rFonts w:ascii="Times New Roman" w:hAnsi="Times New Roman" w:cs="Times New Roman"/>
          <w:i/>
          <w:iCs/>
          <w:sz w:val="28"/>
          <w:szCs w:val="28"/>
        </w:rPr>
        <w:t>:</w:t>
      </w:r>
    </w:p>
    <w:p w14:paraId="0703C484" w14:textId="13FE90D7" w:rsidR="003F1A0F" w:rsidRPr="0016588C" w:rsidRDefault="003F1A0F" w:rsidP="003F1A0F">
      <w:pPr>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За 2021 год потребление горячей воды на 1 проживающего составило 10,839 куб. м. По сравнению с 20</w:t>
      </w:r>
      <w:r w:rsidR="0033432B" w:rsidRPr="0016588C">
        <w:rPr>
          <w:rFonts w:ascii="Times New Roman" w:hAnsi="Times New Roman" w:cs="Times New Roman"/>
          <w:sz w:val="28"/>
          <w:szCs w:val="28"/>
        </w:rPr>
        <w:t xml:space="preserve">20 </w:t>
      </w:r>
      <w:r w:rsidRPr="0016588C">
        <w:rPr>
          <w:rFonts w:ascii="Times New Roman" w:hAnsi="Times New Roman" w:cs="Times New Roman"/>
          <w:sz w:val="28"/>
          <w:szCs w:val="28"/>
        </w:rPr>
        <w:t xml:space="preserve">годом показатель увеличился. </w:t>
      </w:r>
      <w:r w:rsidR="00C20289" w:rsidRPr="0016588C">
        <w:rPr>
          <w:rFonts w:ascii="Times New Roman" w:hAnsi="Times New Roman" w:cs="Times New Roman"/>
          <w:sz w:val="28"/>
          <w:szCs w:val="28"/>
        </w:rPr>
        <w:t>Центральным</w:t>
      </w:r>
      <w:r w:rsidRPr="0016588C">
        <w:rPr>
          <w:rFonts w:ascii="Times New Roman" w:hAnsi="Times New Roman" w:cs="Times New Roman"/>
          <w:sz w:val="28"/>
          <w:szCs w:val="28"/>
        </w:rPr>
        <w:t xml:space="preserve"> гор</w:t>
      </w:r>
      <w:r w:rsidR="00C20289" w:rsidRPr="0016588C">
        <w:rPr>
          <w:rFonts w:ascii="Times New Roman" w:hAnsi="Times New Roman" w:cs="Times New Roman"/>
          <w:sz w:val="28"/>
          <w:szCs w:val="28"/>
        </w:rPr>
        <w:t>ячим водоснабжением обеспечены</w:t>
      </w:r>
      <w:r w:rsidRPr="0016588C">
        <w:rPr>
          <w:rFonts w:ascii="Times New Roman" w:hAnsi="Times New Roman" w:cs="Times New Roman"/>
          <w:sz w:val="28"/>
          <w:szCs w:val="28"/>
        </w:rPr>
        <w:t xml:space="preserve"> 2 муниципальных образования: г. Горно-Алтайск и Майминский район.</w:t>
      </w:r>
    </w:p>
    <w:p w14:paraId="3696B44D" w14:textId="77777777" w:rsidR="003F1A0F" w:rsidRPr="0016588C" w:rsidRDefault="003F1A0F" w:rsidP="00BF57C8">
      <w:pPr>
        <w:autoSpaceDE w:val="0"/>
        <w:autoSpaceDN w:val="0"/>
        <w:adjustRightInd w:val="0"/>
        <w:spacing w:after="0"/>
        <w:ind w:firstLine="709"/>
        <w:jc w:val="both"/>
        <w:rPr>
          <w:rFonts w:ascii="Times New Roman" w:hAnsi="Times New Roman" w:cs="Times New Roman"/>
          <w:sz w:val="28"/>
          <w:szCs w:val="28"/>
        </w:rPr>
      </w:pPr>
    </w:p>
    <w:p w14:paraId="3636F5EE" w14:textId="77777777" w:rsidR="00E920E4" w:rsidRPr="0016588C" w:rsidRDefault="00E920E4" w:rsidP="00E920E4">
      <w:pPr>
        <w:autoSpaceDE w:val="0"/>
        <w:autoSpaceDN w:val="0"/>
        <w:adjustRightInd w:val="0"/>
        <w:spacing w:after="0"/>
        <w:contextualSpacing/>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0469F74F" wp14:editId="406D4EF0">
            <wp:extent cx="5939790" cy="1600200"/>
            <wp:effectExtent l="0" t="0" r="381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585788F" w14:textId="27CB692C" w:rsidR="003F1A0F" w:rsidRPr="0016588C" w:rsidRDefault="000F299B" w:rsidP="003F1A0F">
      <w:pPr>
        <w:autoSpaceDE w:val="0"/>
        <w:autoSpaceDN w:val="0"/>
        <w:adjustRightInd w:val="0"/>
        <w:spacing w:after="0"/>
        <w:ind w:firstLine="709"/>
        <w:contextualSpacing/>
        <w:jc w:val="both"/>
        <w:rPr>
          <w:rFonts w:ascii="Times New Roman" w:hAnsi="Times New Roman" w:cs="Times New Roman"/>
          <w:i/>
          <w:iCs/>
          <w:sz w:val="28"/>
          <w:szCs w:val="28"/>
        </w:rPr>
      </w:pPr>
      <w:r w:rsidRPr="0016588C">
        <w:rPr>
          <w:rFonts w:ascii="Times New Roman" w:hAnsi="Times New Roman" w:cs="Times New Roman"/>
          <w:i/>
          <w:iCs/>
          <w:sz w:val="28"/>
          <w:szCs w:val="28"/>
        </w:rPr>
        <w:t>х</w:t>
      </w:r>
      <w:r w:rsidR="003F1A0F" w:rsidRPr="0016588C">
        <w:rPr>
          <w:rFonts w:ascii="Times New Roman" w:hAnsi="Times New Roman" w:cs="Times New Roman"/>
          <w:i/>
          <w:iCs/>
          <w:sz w:val="28"/>
          <w:szCs w:val="28"/>
        </w:rPr>
        <w:t>олодн</w:t>
      </w:r>
      <w:r w:rsidRPr="0016588C">
        <w:rPr>
          <w:rFonts w:ascii="Times New Roman" w:hAnsi="Times New Roman" w:cs="Times New Roman"/>
          <w:i/>
          <w:iCs/>
          <w:sz w:val="28"/>
          <w:szCs w:val="28"/>
        </w:rPr>
        <w:t>ой</w:t>
      </w:r>
      <w:r w:rsidR="003F1A0F" w:rsidRPr="0016588C">
        <w:rPr>
          <w:rFonts w:ascii="Times New Roman" w:hAnsi="Times New Roman" w:cs="Times New Roman"/>
          <w:i/>
          <w:iCs/>
          <w:sz w:val="28"/>
          <w:szCs w:val="28"/>
        </w:rPr>
        <w:t xml:space="preserve"> вод</w:t>
      </w:r>
      <w:r w:rsidRPr="0016588C">
        <w:rPr>
          <w:rFonts w:ascii="Times New Roman" w:hAnsi="Times New Roman" w:cs="Times New Roman"/>
          <w:i/>
          <w:iCs/>
          <w:sz w:val="28"/>
          <w:szCs w:val="28"/>
        </w:rPr>
        <w:t>ы</w:t>
      </w:r>
      <w:r w:rsidR="003F1A0F" w:rsidRPr="0016588C">
        <w:rPr>
          <w:rFonts w:ascii="Times New Roman" w:hAnsi="Times New Roman" w:cs="Times New Roman"/>
          <w:i/>
          <w:iCs/>
          <w:sz w:val="28"/>
          <w:szCs w:val="28"/>
        </w:rPr>
        <w:t>:</w:t>
      </w:r>
    </w:p>
    <w:p w14:paraId="1C6F02A2" w14:textId="192A2672" w:rsidR="003F1A0F" w:rsidRPr="0016588C" w:rsidRDefault="003F1A0F" w:rsidP="003F1A0F">
      <w:pPr>
        <w:autoSpaceDE w:val="0"/>
        <w:autoSpaceDN w:val="0"/>
        <w:adjustRightInd w:val="0"/>
        <w:spacing w:after="0"/>
        <w:ind w:firstLine="709"/>
        <w:contextualSpacing/>
        <w:jc w:val="both"/>
        <w:rPr>
          <w:rFonts w:ascii="Times New Roman" w:hAnsi="Times New Roman" w:cs="Times New Roman"/>
          <w:sz w:val="28"/>
          <w:szCs w:val="28"/>
        </w:rPr>
      </w:pPr>
      <w:r w:rsidRPr="0016588C">
        <w:rPr>
          <w:rFonts w:ascii="Times New Roman" w:hAnsi="Times New Roman" w:cs="Times New Roman"/>
          <w:sz w:val="28"/>
          <w:szCs w:val="28"/>
        </w:rPr>
        <w:t>Потребление холодной воды на 1 проживающего за 2021 год составило в среднем по Республике Алтай 29,244 куб. м.</w:t>
      </w:r>
      <w:r w:rsidR="00712DAB" w:rsidRPr="0016588C">
        <w:rPr>
          <w:rFonts w:ascii="Times New Roman" w:hAnsi="Times New Roman" w:cs="Times New Roman"/>
          <w:sz w:val="28"/>
          <w:szCs w:val="28"/>
        </w:rPr>
        <w:t xml:space="preserve"> (202</w:t>
      </w:r>
      <w:r w:rsidR="0033432B" w:rsidRPr="0016588C">
        <w:rPr>
          <w:rFonts w:ascii="Times New Roman" w:hAnsi="Times New Roman" w:cs="Times New Roman"/>
          <w:sz w:val="28"/>
          <w:szCs w:val="28"/>
        </w:rPr>
        <w:t>0</w:t>
      </w:r>
      <w:r w:rsidR="00712DAB" w:rsidRPr="0016588C">
        <w:rPr>
          <w:rFonts w:ascii="Times New Roman" w:hAnsi="Times New Roman" w:cs="Times New Roman"/>
          <w:sz w:val="28"/>
          <w:szCs w:val="28"/>
        </w:rPr>
        <w:t xml:space="preserve"> г. - </w:t>
      </w:r>
      <w:r w:rsidRPr="0016588C">
        <w:rPr>
          <w:rFonts w:ascii="Times New Roman" w:hAnsi="Times New Roman" w:cs="Times New Roman"/>
          <w:sz w:val="28"/>
          <w:szCs w:val="28"/>
        </w:rPr>
        <w:t>26,63</w:t>
      </w:r>
      <w:r w:rsidR="00712DAB" w:rsidRPr="0016588C">
        <w:rPr>
          <w:rFonts w:ascii="Times New Roman" w:hAnsi="Times New Roman" w:cs="Times New Roman"/>
          <w:sz w:val="28"/>
          <w:szCs w:val="28"/>
        </w:rPr>
        <w:t xml:space="preserve"> куб. м.),</w:t>
      </w:r>
      <w:r w:rsidRPr="0016588C">
        <w:rPr>
          <w:rFonts w:ascii="Times New Roman" w:hAnsi="Times New Roman" w:cs="Times New Roman"/>
          <w:i/>
          <w:sz w:val="28"/>
          <w:szCs w:val="28"/>
        </w:rPr>
        <w:t xml:space="preserve"> </w:t>
      </w:r>
      <w:r w:rsidRPr="0016588C">
        <w:rPr>
          <w:rFonts w:ascii="Times New Roman" w:hAnsi="Times New Roman" w:cs="Times New Roman"/>
          <w:sz w:val="28"/>
          <w:szCs w:val="28"/>
        </w:rPr>
        <w:t xml:space="preserve">увеличение показателя связано с введением в эксплуатацию новых </w:t>
      </w:r>
      <w:r w:rsidR="000F299B" w:rsidRPr="0016588C">
        <w:rPr>
          <w:rFonts w:ascii="Times New Roman" w:hAnsi="Times New Roman" w:cs="Times New Roman"/>
          <w:sz w:val="28"/>
          <w:szCs w:val="28"/>
        </w:rPr>
        <w:t>многоквартирных домов</w:t>
      </w:r>
      <w:r w:rsidRPr="0016588C">
        <w:rPr>
          <w:rFonts w:ascii="Times New Roman" w:hAnsi="Times New Roman" w:cs="Times New Roman"/>
          <w:sz w:val="28"/>
          <w:szCs w:val="28"/>
        </w:rPr>
        <w:t>. Наибольшее значение показателя сложилось в г. Горно-Алтайск</w:t>
      </w:r>
      <w:r w:rsidR="000F299B" w:rsidRPr="0016588C">
        <w:rPr>
          <w:rFonts w:ascii="Times New Roman" w:hAnsi="Times New Roman" w:cs="Times New Roman"/>
          <w:sz w:val="28"/>
          <w:szCs w:val="28"/>
        </w:rPr>
        <w:t>е</w:t>
      </w:r>
      <w:r w:rsidRPr="0016588C">
        <w:rPr>
          <w:rFonts w:ascii="Times New Roman" w:hAnsi="Times New Roman" w:cs="Times New Roman"/>
          <w:sz w:val="28"/>
          <w:szCs w:val="28"/>
        </w:rPr>
        <w:t xml:space="preserve"> – 32,4 куб. м., наименьшее в Онгудайском районе – 13,26 куб. м., Турочакском районе – 13,074 куб. м., </w:t>
      </w:r>
      <w:r w:rsidR="00357B15" w:rsidRPr="0016588C">
        <w:rPr>
          <w:rFonts w:ascii="Times New Roman" w:hAnsi="Times New Roman" w:cs="Times New Roman"/>
          <w:sz w:val="28"/>
          <w:szCs w:val="28"/>
        </w:rPr>
        <w:t>Чойском районе – 9,98 ку</w:t>
      </w:r>
      <w:r w:rsidR="000F299B" w:rsidRPr="0016588C">
        <w:rPr>
          <w:rFonts w:ascii="Times New Roman" w:hAnsi="Times New Roman" w:cs="Times New Roman"/>
          <w:sz w:val="28"/>
          <w:szCs w:val="28"/>
        </w:rPr>
        <w:t>б</w:t>
      </w:r>
      <w:r w:rsidR="00357B15" w:rsidRPr="0016588C">
        <w:rPr>
          <w:rFonts w:ascii="Times New Roman" w:hAnsi="Times New Roman" w:cs="Times New Roman"/>
          <w:sz w:val="28"/>
          <w:szCs w:val="28"/>
        </w:rPr>
        <w:t>.</w:t>
      </w:r>
      <w:r w:rsidR="000F299B" w:rsidRPr="0016588C">
        <w:rPr>
          <w:rFonts w:ascii="Times New Roman" w:hAnsi="Times New Roman" w:cs="Times New Roman"/>
          <w:sz w:val="28"/>
          <w:szCs w:val="28"/>
        </w:rPr>
        <w:t xml:space="preserve"> </w:t>
      </w:r>
      <w:r w:rsidR="00357B15" w:rsidRPr="0016588C">
        <w:rPr>
          <w:rFonts w:ascii="Times New Roman" w:hAnsi="Times New Roman" w:cs="Times New Roman"/>
          <w:sz w:val="28"/>
          <w:szCs w:val="28"/>
        </w:rPr>
        <w:t>м.</w:t>
      </w:r>
      <w:r w:rsidR="000E6D4A" w:rsidRPr="0016588C">
        <w:rPr>
          <w:rFonts w:ascii="Times New Roman" w:hAnsi="Times New Roman" w:cs="Times New Roman"/>
          <w:sz w:val="28"/>
          <w:szCs w:val="28"/>
        </w:rPr>
        <w:t xml:space="preserve"> В </w:t>
      </w:r>
      <w:r w:rsidRPr="0016588C">
        <w:rPr>
          <w:rFonts w:ascii="Times New Roman" w:hAnsi="Times New Roman" w:cs="Times New Roman"/>
          <w:sz w:val="28"/>
          <w:szCs w:val="28"/>
        </w:rPr>
        <w:t xml:space="preserve">Кош-Агачском районе </w:t>
      </w:r>
      <w:r w:rsidR="00357B15" w:rsidRPr="0016588C">
        <w:rPr>
          <w:rFonts w:ascii="Times New Roman" w:hAnsi="Times New Roman" w:cs="Times New Roman"/>
          <w:sz w:val="28"/>
          <w:szCs w:val="28"/>
        </w:rPr>
        <w:t>централизованное водоснабжение отсутствует.</w:t>
      </w:r>
    </w:p>
    <w:p w14:paraId="3BB6BBA2" w14:textId="77777777" w:rsidR="00E920E4" w:rsidRPr="0016588C" w:rsidRDefault="00E920E4" w:rsidP="00BF57C8">
      <w:pPr>
        <w:autoSpaceDE w:val="0"/>
        <w:autoSpaceDN w:val="0"/>
        <w:adjustRightInd w:val="0"/>
        <w:spacing w:after="0"/>
        <w:ind w:firstLine="709"/>
        <w:jc w:val="both"/>
        <w:rPr>
          <w:rFonts w:ascii="Times New Roman" w:hAnsi="Times New Roman" w:cs="Times New Roman"/>
          <w:sz w:val="28"/>
          <w:szCs w:val="28"/>
        </w:rPr>
      </w:pPr>
    </w:p>
    <w:p w14:paraId="6C4918D4" w14:textId="77777777" w:rsidR="00E920E4" w:rsidRPr="0016588C" w:rsidRDefault="00E920E4" w:rsidP="00E920E4">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36162E5D" wp14:editId="1CE82F83">
            <wp:extent cx="5890260" cy="1981200"/>
            <wp:effectExtent l="0" t="0" r="15240"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B4A7B32" w14:textId="38C8CD1D" w:rsidR="003F1A0F" w:rsidRPr="0016588C" w:rsidRDefault="000F299B" w:rsidP="003F1A0F">
      <w:pPr>
        <w:autoSpaceDE w:val="0"/>
        <w:autoSpaceDN w:val="0"/>
        <w:adjustRightInd w:val="0"/>
        <w:spacing w:after="0"/>
        <w:ind w:firstLine="709"/>
        <w:jc w:val="both"/>
        <w:rPr>
          <w:rFonts w:ascii="Times New Roman" w:hAnsi="Times New Roman" w:cs="Times New Roman"/>
          <w:i/>
          <w:iCs/>
          <w:sz w:val="28"/>
          <w:szCs w:val="28"/>
        </w:rPr>
      </w:pPr>
      <w:r w:rsidRPr="0016588C">
        <w:rPr>
          <w:rFonts w:ascii="Times New Roman" w:hAnsi="Times New Roman" w:cs="Times New Roman"/>
          <w:i/>
          <w:iCs/>
          <w:sz w:val="28"/>
          <w:szCs w:val="28"/>
        </w:rPr>
        <w:t>п</w:t>
      </w:r>
      <w:r w:rsidR="003F1A0F" w:rsidRPr="0016588C">
        <w:rPr>
          <w:rFonts w:ascii="Times New Roman" w:hAnsi="Times New Roman" w:cs="Times New Roman"/>
          <w:i/>
          <w:iCs/>
          <w:sz w:val="28"/>
          <w:szCs w:val="28"/>
        </w:rPr>
        <w:t>риродн</w:t>
      </w:r>
      <w:r w:rsidRPr="0016588C">
        <w:rPr>
          <w:rFonts w:ascii="Times New Roman" w:hAnsi="Times New Roman" w:cs="Times New Roman"/>
          <w:i/>
          <w:iCs/>
          <w:sz w:val="28"/>
          <w:szCs w:val="28"/>
        </w:rPr>
        <w:t>ого</w:t>
      </w:r>
      <w:r w:rsidR="003F1A0F" w:rsidRPr="0016588C">
        <w:rPr>
          <w:rFonts w:ascii="Times New Roman" w:hAnsi="Times New Roman" w:cs="Times New Roman"/>
          <w:i/>
          <w:iCs/>
          <w:sz w:val="28"/>
          <w:szCs w:val="28"/>
        </w:rPr>
        <w:t xml:space="preserve"> газ</w:t>
      </w:r>
      <w:r w:rsidRPr="0016588C">
        <w:rPr>
          <w:rFonts w:ascii="Times New Roman" w:hAnsi="Times New Roman" w:cs="Times New Roman"/>
          <w:i/>
          <w:iCs/>
          <w:sz w:val="28"/>
          <w:szCs w:val="28"/>
        </w:rPr>
        <w:t>а</w:t>
      </w:r>
      <w:r w:rsidR="003F1A0F" w:rsidRPr="0016588C">
        <w:rPr>
          <w:rFonts w:ascii="Times New Roman" w:hAnsi="Times New Roman" w:cs="Times New Roman"/>
          <w:i/>
          <w:iCs/>
          <w:sz w:val="28"/>
          <w:szCs w:val="28"/>
        </w:rPr>
        <w:t>:</w:t>
      </w:r>
    </w:p>
    <w:p w14:paraId="03650283" w14:textId="308CA360" w:rsidR="003F1A0F" w:rsidRPr="0016588C" w:rsidRDefault="003F1A0F" w:rsidP="003F1A0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По данному показателю данные представлены г. Горно-Алтайск. В 2021 году произошло незначительное уменьшение показателя по сравнению с 2020 годом. Природный газ используется для целей </w:t>
      </w:r>
      <w:proofErr w:type="spellStart"/>
      <w:r w:rsidRPr="0016588C">
        <w:rPr>
          <w:rFonts w:ascii="Times New Roman" w:hAnsi="Times New Roman" w:cs="Times New Roman"/>
          <w:sz w:val="28"/>
          <w:szCs w:val="28"/>
        </w:rPr>
        <w:t>пищеприготовления</w:t>
      </w:r>
      <w:proofErr w:type="spellEnd"/>
      <w:r w:rsidRPr="0016588C">
        <w:rPr>
          <w:rFonts w:ascii="Times New Roman" w:hAnsi="Times New Roman" w:cs="Times New Roman"/>
          <w:sz w:val="28"/>
          <w:szCs w:val="28"/>
        </w:rPr>
        <w:t xml:space="preserve"> только в 1 </w:t>
      </w:r>
      <w:r w:rsidR="000F299B" w:rsidRPr="0016588C">
        <w:rPr>
          <w:rFonts w:ascii="Times New Roman" w:hAnsi="Times New Roman" w:cs="Times New Roman"/>
          <w:sz w:val="28"/>
          <w:szCs w:val="28"/>
        </w:rPr>
        <w:t>многоквартирном доме</w:t>
      </w:r>
      <w:r w:rsidRPr="0016588C">
        <w:rPr>
          <w:rFonts w:ascii="Times New Roman" w:hAnsi="Times New Roman" w:cs="Times New Roman"/>
          <w:sz w:val="28"/>
          <w:szCs w:val="28"/>
        </w:rPr>
        <w:t xml:space="preserve"> г. Горно-Алтайск</w:t>
      </w:r>
      <w:r w:rsidR="000F299B" w:rsidRPr="0016588C">
        <w:rPr>
          <w:rFonts w:ascii="Times New Roman" w:hAnsi="Times New Roman" w:cs="Times New Roman"/>
          <w:sz w:val="28"/>
          <w:szCs w:val="28"/>
        </w:rPr>
        <w:t>е</w:t>
      </w:r>
      <w:r w:rsidRPr="0016588C">
        <w:rPr>
          <w:rFonts w:ascii="Times New Roman" w:hAnsi="Times New Roman" w:cs="Times New Roman"/>
          <w:sz w:val="28"/>
          <w:szCs w:val="28"/>
        </w:rPr>
        <w:t xml:space="preserve"> - пр. Коммунистический, 174/1. В соответствии с приказом Комитета по тарифам Республики Алтай от 19</w:t>
      </w:r>
      <w:r w:rsidR="000E6D4A" w:rsidRPr="0016588C">
        <w:rPr>
          <w:rFonts w:ascii="Times New Roman" w:hAnsi="Times New Roman" w:cs="Times New Roman"/>
          <w:sz w:val="28"/>
          <w:szCs w:val="28"/>
        </w:rPr>
        <w:t xml:space="preserve"> декабря </w:t>
      </w:r>
      <w:r w:rsidRPr="0016588C">
        <w:rPr>
          <w:rFonts w:ascii="Times New Roman" w:hAnsi="Times New Roman" w:cs="Times New Roman"/>
          <w:sz w:val="28"/>
          <w:szCs w:val="28"/>
        </w:rPr>
        <w:t xml:space="preserve">2014 г. № 45/32, норма потребления природного газа, используемого на </w:t>
      </w:r>
      <w:proofErr w:type="spellStart"/>
      <w:r w:rsidRPr="0016588C">
        <w:rPr>
          <w:rFonts w:ascii="Times New Roman" w:hAnsi="Times New Roman" w:cs="Times New Roman"/>
          <w:sz w:val="28"/>
          <w:szCs w:val="28"/>
        </w:rPr>
        <w:t>пищеприготовление</w:t>
      </w:r>
      <w:proofErr w:type="spellEnd"/>
      <w:r w:rsidRPr="0016588C">
        <w:rPr>
          <w:rFonts w:ascii="Times New Roman" w:hAnsi="Times New Roman" w:cs="Times New Roman"/>
          <w:sz w:val="28"/>
          <w:szCs w:val="28"/>
        </w:rPr>
        <w:t xml:space="preserve">, составляет 12,7 </w:t>
      </w:r>
      <w:proofErr w:type="spellStart"/>
      <w:r w:rsidRPr="0016588C">
        <w:rPr>
          <w:rFonts w:ascii="Times New Roman" w:hAnsi="Times New Roman" w:cs="Times New Roman"/>
          <w:sz w:val="28"/>
          <w:szCs w:val="28"/>
        </w:rPr>
        <w:t>куб.м</w:t>
      </w:r>
      <w:proofErr w:type="spellEnd"/>
      <w:r w:rsidRPr="0016588C">
        <w:rPr>
          <w:rFonts w:ascii="Times New Roman" w:hAnsi="Times New Roman" w:cs="Times New Roman"/>
          <w:sz w:val="28"/>
          <w:szCs w:val="28"/>
        </w:rPr>
        <w:t xml:space="preserve">. в месяц на 1 чел. Потребление 2021 г. показывает, что фактически природный газ на </w:t>
      </w:r>
      <w:proofErr w:type="spellStart"/>
      <w:r w:rsidRPr="0016588C">
        <w:rPr>
          <w:rFonts w:ascii="Times New Roman" w:hAnsi="Times New Roman" w:cs="Times New Roman"/>
          <w:sz w:val="28"/>
          <w:szCs w:val="28"/>
        </w:rPr>
        <w:t>пищеприготовление</w:t>
      </w:r>
      <w:proofErr w:type="spellEnd"/>
      <w:r w:rsidRPr="0016588C">
        <w:rPr>
          <w:rFonts w:ascii="Times New Roman" w:hAnsi="Times New Roman" w:cs="Times New Roman"/>
          <w:sz w:val="28"/>
          <w:szCs w:val="28"/>
        </w:rPr>
        <w:t xml:space="preserve"> использовали 33 чел. из 135 проживающих. Снижение означает, что пользоваться природным газом перестало около 35 чел. по сравнению с предшествующим годом. Таким образом, процент использования природного </w:t>
      </w:r>
      <w:r w:rsidRPr="0016588C">
        <w:rPr>
          <w:rFonts w:ascii="Times New Roman" w:hAnsi="Times New Roman" w:cs="Times New Roman"/>
          <w:sz w:val="28"/>
          <w:szCs w:val="28"/>
        </w:rPr>
        <w:lastRenderedPageBreak/>
        <w:t xml:space="preserve">газа на </w:t>
      </w:r>
      <w:proofErr w:type="spellStart"/>
      <w:r w:rsidRPr="0016588C">
        <w:rPr>
          <w:rFonts w:ascii="Times New Roman" w:hAnsi="Times New Roman" w:cs="Times New Roman"/>
          <w:sz w:val="28"/>
          <w:szCs w:val="28"/>
        </w:rPr>
        <w:t>пищеприготовление</w:t>
      </w:r>
      <w:proofErr w:type="spellEnd"/>
      <w:r w:rsidRPr="0016588C">
        <w:rPr>
          <w:rFonts w:ascii="Times New Roman" w:hAnsi="Times New Roman" w:cs="Times New Roman"/>
          <w:sz w:val="28"/>
          <w:szCs w:val="28"/>
        </w:rPr>
        <w:t xml:space="preserve"> составляет </w:t>
      </w:r>
      <w:r w:rsidR="00D05C39">
        <w:rPr>
          <w:rFonts w:ascii="Times New Roman" w:hAnsi="Times New Roman" w:cs="Times New Roman"/>
          <w:sz w:val="28"/>
          <w:szCs w:val="28"/>
        </w:rPr>
        <w:t>36,9</w:t>
      </w:r>
      <w:r w:rsidRPr="0016588C">
        <w:rPr>
          <w:rFonts w:ascii="Times New Roman" w:hAnsi="Times New Roman" w:cs="Times New Roman"/>
          <w:sz w:val="28"/>
          <w:szCs w:val="28"/>
        </w:rPr>
        <w:t xml:space="preserve"> % от общего числа проживающих в</w:t>
      </w:r>
      <w:r w:rsidR="000E6D4A" w:rsidRPr="0016588C">
        <w:rPr>
          <w:rFonts w:ascii="Times New Roman" w:hAnsi="Times New Roman" w:cs="Times New Roman"/>
          <w:sz w:val="28"/>
          <w:szCs w:val="28"/>
        </w:rPr>
        <w:t xml:space="preserve"> многоквартирных домах</w:t>
      </w:r>
      <w:r w:rsidRPr="0016588C">
        <w:rPr>
          <w:rFonts w:ascii="Times New Roman" w:hAnsi="Times New Roman" w:cs="Times New Roman"/>
          <w:sz w:val="28"/>
          <w:szCs w:val="28"/>
        </w:rPr>
        <w:t>.</w:t>
      </w:r>
      <w:r w:rsidR="00320AF4" w:rsidRPr="0016588C">
        <w:rPr>
          <w:rFonts w:ascii="Times New Roman" w:hAnsi="Times New Roman" w:cs="Times New Roman"/>
          <w:sz w:val="28"/>
          <w:szCs w:val="28"/>
        </w:rPr>
        <w:t xml:space="preserve"> </w:t>
      </w:r>
    </w:p>
    <w:p w14:paraId="768DF35F" w14:textId="77777777" w:rsidR="00E920E4" w:rsidRPr="0016588C" w:rsidRDefault="00E920E4" w:rsidP="00BF57C8">
      <w:pPr>
        <w:autoSpaceDE w:val="0"/>
        <w:autoSpaceDN w:val="0"/>
        <w:adjustRightInd w:val="0"/>
        <w:spacing w:after="0"/>
        <w:ind w:firstLine="709"/>
        <w:jc w:val="both"/>
        <w:rPr>
          <w:rFonts w:ascii="Times New Roman" w:hAnsi="Times New Roman" w:cs="Times New Roman"/>
          <w:sz w:val="28"/>
          <w:szCs w:val="28"/>
        </w:rPr>
      </w:pPr>
    </w:p>
    <w:p w14:paraId="3EBE7E8B" w14:textId="77777777" w:rsidR="00E920E4" w:rsidRPr="0016588C" w:rsidRDefault="00E920E4" w:rsidP="00E920E4">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3ED8609F" wp14:editId="1BBED6D5">
            <wp:extent cx="5895975" cy="2009775"/>
            <wp:effectExtent l="0" t="0" r="9525" b="9525"/>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D097E3A" w14:textId="77777777" w:rsidR="00C37062" w:rsidRPr="0016588C" w:rsidRDefault="00C37062" w:rsidP="00BF57C8">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С 2011 года все многоквартирные дома на 100 % оснащены общедомовыми приборами учета</w:t>
      </w:r>
      <w:r w:rsidR="005C698F" w:rsidRPr="0016588C">
        <w:rPr>
          <w:rFonts w:ascii="Times New Roman" w:hAnsi="Times New Roman" w:cs="Times New Roman"/>
          <w:sz w:val="28"/>
          <w:szCs w:val="28"/>
        </w:rPr>
        <w:t>.</w:t>
      </w:r>
    </w:p>
    <w:p w14:paraId="603C47D7" w14:textId="77777777" w:rsidR="003F1A0F" w:rsidRPr="0016588C" w:rsidRDefault="003F1A0F" w:rsidP="003F1A0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Удельная величина потребления энергетических ресурсов муниципальными бюджетными учреждениями:</w:t>
      </w:r>
    </w:p>
    <w:p w14:paraId="039CFBF8" w14:textId="04C992B3" w:rsidR="003F1A0F" w:rsidRPr="0016588C" w:rsidRDefault="003F1A0F" w:rsidP="003F1A0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i/>
          <w:iCs/>
          <w:sz w:val="28"/>
          <w:szCs w:val="28"/>
        </w:rPr>
        <w:t>электрическ</w:t>
      </w:r>
      <w:r w:rsidR="00C11494" w:rsidRPr="0016588C">
        <w:rPr>
          <w:rFonts w:ascii="Times New Roman" w:hAnsi="Times New Roman" w:cs="Times New Roman"/>
          <w:i/>
          <w:iCs/>
          <w:sz w:val="28"/>
          <w:szCs w:val="28"/>
        </w:rPr>
        <w:t>ой</w:t>
      </w:r>
      <w:r w:rsidRPr="0016588C">
        <w:rPr>
          <w:rFonts w:ascii="Times New Roman" w:hAnsi="Times New Roman" w:cs="Times New Roman"/>
          <w:i/>
          <w:iCs/>
          <w:sz w:val="28"/>
          <w:szCs w:val="28"/>
        </w:rPr>
        <w:t xml:space="preserve"> энерги</w:t>
      </w:r>
      <w:r w:rsidR="00C11494" w:rsidRPr="0016588C">
        <w:rPr>
          <w:rFonts w:ascii="Times New Roman" w:hAnsi="Times New Roman" w:cs="Times New Roman"/>
          <w:i/>
          <w:iCs/>
          <w:sz w:val="28"/>
          <w:szCs w:val="28"/>
        </w:rPr>
        <w:t>и</w:t>
      </w:r>
      <w:r w:rsidRPr="0016588C">
        <w:rPr>
          <w:rFonts w:ascii="Times New Roman" w:hAnsi="Times New Roman" w:cs="Times New Roman"/>
          <w:sz w:val="28"/>
          <w:szCs w:val="28"/>
        </w:rPr>
        <w:t>:</w:t>
      </w:r>
    </w:p>
    <w:p w14:paraId="387B0C0C" w14:textId="77777777" w:rsidR="003F1A0F" w:rsidRPr="0016588C" w:rsidRDefault="003F1A0F" w:rsidP="003F1A0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За 2021 год средняя величина потребления муниципальными бюджетными учреждениями электрической энергии по Республике Алтай составила </w:t>
      </w:r>
      <w:r w:rsidR="00B85409" w:rsidRPr="0016588C">
        <w:rPr>
          <w:rFonts w:ascii="Times New Roman" w:hAnsi="Times New Roman" w:cs="Times New Roman"/>
          <w:sz w:val="28"/>
          <w:szCs w:val="28"/>
        </w:rPr>
        <w:t>119,831</w:t>
      </w:r>
      <w:r w:rsidRPr="0016588C">
        <w:rPr>
          <w:rFonts w:ascii="Times New Roman" w:hAnsi="Times New Roman" w:cs="Times New Roman"/>
          <w:sz w:val="28"/>
          <w:szCs w:val="28"/>
        </w:rPr>
        <w:t xml:space="preserve"> кВт/ч. на 1 проживающего. По сравнению с 2020 годом произошло увеличение показателя</w:t>
      </w:r>
      <w:r w:rsidR="00B85409" w:rsidRPr="0016588C">
        <w:rPr>
          <w:rFonts w:ascii="Times New Roman" w:hAnsi="Times New Roman" w:cs="Times New Roman"/>
          <w:sz w:val="28"/>
          <w:szCs w:val="28"/>
        </w:rPr>
        <w:t xml:space="preserve"> на 18,4%</w:t>
      </w:r>
      <w:r w:rsidRPr="0016588C">
        <w:rPr>
          <w:rFonts w:ascii="Times New Roman" w:hAnsi="Times New Roman" w:cs="Times New Roman"/>
          <w:sz w:val="28"/>
          <w:szCs w:val="28"/>
        </w:rPr>
        <w:t>. На увеличение объема потребления электрической энергии повлияло послабление в 2021 г. ограничительных мер в условиях распространения коронавирусной инфекции, в связи с чем бюджетные учреждения образования, культуры работали в обычном режиме.</w:t>
      </w:r>
    </w:p>
    <w:p w14:paraId="6389EF9D" w14:textId="55037257" w:rsidR="003F1A0F" w:rsidRPr="0016588C" w:rsidRDefault="003F1A0F" w:rsidP="003F1A0F">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Наиболее высокая удельная величина потребления электрической энергии муниципальными бюджетными учреждениями наблюдается в следующих муниципальных образованиях: Турочакском районе (394,9 кВт/ч на 1 чел.)</w:t>
      </w:r>
      <w:r w:rsidR="00C11494" w:rsidRPr="0016588C">
        <w:rPr>
          <w:rFonts w:ascii="Times New Roman" w:hAnsi="Times New Roman" w:cs="Times New Roman"/>
          <w:sz w:val="28"/>
          <w:szCs w:val="28"/>
        </w:rPr>
        <w:t>;</w:t>
      </w:r>
    </w:p>
    <w:p w14:paraId="3DBA5046" w14:textId="77777777" w:rsidR="003F1A0F" w:rsidRPr="0016588C" w:rsidRDefault="003F1A0F" w:rsidP="00BF57C8">
      <w:pPr>
        <w:autoSpaceDE w:val="0"/>
        <w:autoSpaceDN w:val="0"/>
        <w:adjustRightInd w:val="0"/>
        <w:spacing w:after="0"/>
        <w:ind w:firstLine="709"/>
        <w:jc w:val="both"/>
        <w:rPr>
          <w:rFonts w:ascii="Times New Roman" w:hAnsi="Times New Roman" w:cs="Times New Roman"/>
          <w:sz w:val="28"/>
          <w:szCs w:val="28"/>
        </w:rPr>
      </w:pPr>
    </w:p>
    <w:p w14:paraId="26F1FBD3" w14:textId="77777777" w:rsidR="00B85409" w:rsidRPr="0016588C" w:rsidRDefault="00E920E4" w:rsidP="00B85409">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7832FCEA" wp14:editId="571D8D53">
            <wp:extent cx="5939790" cy="1943100"/>
            <wp:effectExtent l="0" t="0" r="3810" b="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C56A16C" w14:textId="1D37FA27" w:rsidR="003F1A0F" w:rsidRPr="0016588C" w:rsidRDefault="003F1A0F" w:rsidP="00B85409">
      <w:pPr>
        <w:autoSpaceDE w:val="0"/>
        <w:autoSpaceDN w:val="0"/>
        <w:adjustRightInd w:val="0"/>
        <w:spacing w:after="0"/>
        <w:ind w:firstLine="709"/>
        <w:jc w:val="both"/>
        <w:rPr>
          <w:rFonts w:ascii="Times New Roman" w:hAnsi="Times New Roman" w:cs="Times New Roman"/>
          <w:i/>
          <w:iCs/>
          <w:sz w:val="28"/>
          <w:szCs w:val="28"/>
        </w:rPr>
      </w:pPr>
      <w:r w:rsidRPr="0016588C">
        <w:rPr>
          <w:rFonts w:ascii="Times New Roman" w:hAnsi="Times New Roman" w:cs="Times New Roman"/>
          <w:i/>
          <w:iCs/>
          <w:sz w:val="28"/>
          <w:szCs w:val="28"/>
        </w:rPr>
        <w:t>теплов</w:t>
      </w:r>
      <w:r w:rsidR="00C11494" w:rsidRPr="0016588C">
        <w:rPr>
          <w:rFonts w:ascii="Times New Roman" w:hAnsi="Times New Roman" w:cs="Times New Roman"/>
          <w:i/>
          <w:iCs/>
          <w:sz w:val="28"/>
          <w:szCs w:val="28"/>
        </w:rPr>
        <w:t>ой</w:t>
      </w:r>
      <w:r w:rsidRPr="0016588C">
        <w:rPr>
          <w:rFonts w:ascii="Times New Roman" w:hAnsi="Times New Roman" w:cs="Times New Roman"/>
          <w:i/>
          <w:iCs/>
          <w:sz w:val="28"/>
          <w:szCs w:val="28"/>
        </w:rPr>
        <w:t xml:space="preserve"> энерги</w:t>
      </w:r>
      <w:r w:rsidR="00C11494" w:rsidRPr="0016588C">
        <w:rPr>
          <w:rFonts w:ascii="Times New Roman" w:hAnsi="Times New Roman" w:cs="Times New Roman"/>
          <w:i/>
          <w:iCs/>
          <w:sz w:val="28"/>
          <w:szCs w:val="28"/>
        </w:rPr>
        <w:t>и</w:t>
      </w:r>
      <w:r w:rsidRPr="0016588C">
        <w:rPr>
          <w:rFonts w:ascii="Times New Roman" w:hAnsi="Times New Roman" w:cs="Times New Roman"/>
          <w:i/>
          <w:iCs/>
          <w:sz w:val="28"/>
          <w:szCs w:val="28"/>
        </w:rPr>
        <w:t>:</w:t>
      </w:r>
    </w:p>
    <w:p w14:paraId="5038BE81" w14:textId="77777777" w:rsidR="00C11494" w:rsidRPr="0016588C" w:rsidRDefault="003F1A0F" w:rsidP="00C11494">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lastRenderedPageBreak/>
        <w:t>За 2021 год в среднем по Республике Алтай потребление тепловой энергии муниципальными бюджетными учреждениями составило 0,184</w:t>
      </w:r>
      <w:r w:rsidR="0030581F" w:rsidRPr="0016588C">
        <w:rPr>
          <w:rFonts w:ascii="Times New Roman" w:hAnsi="Times New Roman" w:cs="Times New Roman"/>
          <w:sz w:val="28"/>
          <w:szCs w:val="28"/>
        </w:rPr>
        <w:t xml:space="preserve"> Гкал на 1 кв. м общей площади, что ниже уровня 2020 года на (-) </w:t>
      </w:r>
      <w:r w:rsidR="00B85409" w:rsidRPr="0016588C">
        <w:rPr>
          <w:rFonts w:ascii="Times New Roman" w:hAnsi="Times New Roman" w:cs="Times New Roman"/>
          <w:sz w:val="28"/>
          <w:szCs w:val="28"/>
        </w:rPr>
        <w:t xml:space="preserve">27,8 </w:t>
      </w:r>
      <w:r w:rsidR="0030581F" w:rsidRPr="0016588C">
        <w:rPr>
          <w:rFonts w:ascii="Times New Roman" w:hAnsi="Times New Roman" w:cs="Times New Roman"/>
          <w:sz w:val="28"/>
          <w:szCs w:val="28"/>
        </w:rPr>
        <w:t>%</w:t>
      </w:r>
      <w:r w:rsidRPr="0016588C">
        <w:rPr>
          <w:rFonts w:ascii="Times New Roman" w:hAnsi="Times New Roman" w:cs="Times New Roman"/>
          <w:sz w:val="28"/>
          <w:szCs w:val="28"/>
        </w:rPr>
        <w:t xml:space="preserve"> </w:t>
      </w:r>
      <w:r w:rsidR="0030581F" w:rsidRPr="0016588C">
        <w:rPr>
          <w:rFonts w:ascii="Times New Roman" w:hAnsi="Times New Roman" w:cs="Times New Roman"/>
          <w:sz w:val="28"/>
          <w:szCs w:val="28"/>
        </w:rPr>
        <w:t xml:space="preserve">(2020 год - </w:t>
      </w:r>
      <w:r w:rsidRPr="0016588C">
        <w:rPr>
          <w:rFonts w:ascii="Times New Roman" w:hAnsi="Times New Roman" w:cs="Times New Roman"/>
          <w:sz w:val="28"/>
          <w:szCs w:val="28"/>
        </w:rPr>
        <w:t>0,2</w:t>
      </w:r>
      <w:r w:rsidR="00B85409" w:rsidRPr="0016588C">
        <w:rPr>
          <w:rFonts w:ascii="Times New Roman" w:hAnsi="Times New Roman" w:cs="Times New Roman"/>
          <w:sz w:val="28"/>
          <w:szCs w:val="28"/>
        </w:rPr>
        <w:t>55</w:t>
      </w:r>
      <w:r w:rsidR="0030581F" w:rsidRPr="0016588C">
        <w:rPr>
          <w:rFonts w:ascii="Times New Roman" w:hAnsi="Times New Roman" w:cs="Times New Roman"/>
          <w:sz w:val="28"/>
          <w:szCs w:val="28"/>
        </w:rPr>
        <w:t>)</w:t>
      </w:r>
      <w:r w:rsidRPr="0016588C">
        <w:rPr>
          <w:rFonts w:ascii="Times New Roman" w:hAnsi="Times New Roman" w:cs="Times New Roman"/>
          <w:sz w:val="28"/>
          <w:szCs w:val="28"/>
        </w:rPr>
        <w:t xml:space="preserve">. </w:t>
      </w:r>
      <w:r w:rsidR="0030581F" w:rsidRPr="0016588C">
        <w:rPr>
          <w:rFonts w:ascii="Times New Roman" w:hAnsi="Times New Roman" w:cs="Times New Roman"/>
          <w:sz w:val="28"/>
          <w:szCs w:val="28"/>
        </w:rPr>
        <w:t>У</w:t>
      </w:r>
      <w:r w:rsidRPr="0016588C">
        <w:rPr>
          <w:rFonts w:ascii="Times New Roman" w:hAnsi="Times New Roman" w:cs="Times New Roman"/>
          <w:sz w:val="28"/>
          <w:szCs w:val="28"/>
        </w:rPr>
        <w:t xml:space="preserve">меньшение показателя </w:t>
      </w:r>
      <w:r w:rsidR="0030581F" w:rsidRPr="0016588C">
        <w:rPr>
          <w:rFonts w:ascii="Times New Roman" w:hAnsi="Times New Roman" w:cs="Times New Roman"/>
          <w:sz w:val="28"/>
          <w:szCs w:val="28"/>
        </w:rPr>
        <w:t>связано</w:t>
      </w:r>
      <w:r w:rsidRPr="0016588C">
        <w:rPr>
          <w:rFonts w:ascii="Times New Roman" w:hAnsi="Times New Roman" w:cs="Times New Roman"/>
          <w:sz w:val="28"/>
          <w:szCs w:val="28"/>
        </w:rPr>
        <w:t xml:space="preserve"> со снижением количества дней отопительного периода. Наибольшее значение зафиксировано в Чемальском районе – 0,48 Гкал на 1 кв. м, Онгудайском районе – 0,43 Гкал на 1 кв. м, наименьшее – в </w:t>
      </w:r>
      <w:proofErr w:type="gramStart"/>
      <w:r w:rsidRPr="0016588C">
        <w:rPr>
          <w:rFonts w:ascii="Times New Roman" w:hAnsi="Times New Roman" w:cs="Times New Roman"/>
          <w:sz w:val="28"/>
          <w:szCs w:val="28"/>
        </w:rPr>
        <w:t xml:space="preserve">Улаганском </w:t>
      </w:r>
      <w:r w:rsidR="0068351D" w:rsidRPr="0016588C">
        <w:rPr>
          <w:rFonts w:ascii="Times New Roman" w:hAnsi="Times New Roman" w:cs="Times New Roman"/>
          <w:sz w:val="28"/>
          <w:szCs w:val="28"/>
        </w:rPr>
        <w:t xml:space="preserve"> и</w:t>
      </w:r>
      <w:proofErr w:type="gramEnd"/>
      <w:r w:rsidR="0068351D" w:rsidRPr="0016588C">
        <w:rPr>
          <w:rFonts w:ascii="Times New Roman" w:hAnsi="Times New Roman" w:cs="Times New Roman"/>
          <w:sz w:val="28"/>
          <w:szCs w:val="28"/>
        </w:rPr>
        <w:t xml:space="preserve"> Турочакском районах</w:t>
      </w:r>
      <w:r w:rsidRPr="0016588C">
        <w:rPr>
          <w:rFonts w:ascii="Times New Roman" w:hAnsi="Times New Roman" w:cs="Times New Roman"/>
          <w:sz w:val="28"/>
          <w:szCs w:val="28"/>
        </w:rPr>
        <w:t xml:space="preserve"> – 0,1</w:t>
      </w:r>
      <w:r w:rsidR="0068351D" w:rsidRPr="0016588C">
        <w:rPr>
          <w:rFonts w:ascii="Times New Roman" w:hAnsi="Times New Roman" w:cs="Times New Roman"/>
          <w:sz w:val="28"/>
          <w:szCs w:val="28"/>
        </w:rPr>
        <w:t xml:space="preserve">1 </w:t>
      </w:r>
      <w:r w:rsidRPr="0016588C">
        <w:rPr>
          <w:rFonts w:ascii="Times New Roman" w:hAnsi="Times New Roman" w:cs="Times New Roman"/>
          <w:sz w:val="28"/>
          <w:szCs w:val="28"/>
        </w:rPr>
        <w:t>Гкал на 1 м</w:t>
      </w:r>
      <w:r w:rsidR="00C11494" w:rsidRPr="0016588C">
        <w:rPr>
          <w:rFonts w:ascii="Times New Roman" w:hAnsi="Times New Roman" w:cs="Times New Roman"/>
          <w:sz w:val="28"/>
          <w:szCs w:val="28"/>
        </w:rPr>
        <w:t>;</w:t>
      </w:r>
    </w:p>
    <w:p w14:paraId="506D90A3" w14:textId="77777777" w:rsidR="00E920E4" w:rsidRPr="0016588C" w:rsidRDefault="00E920E4" w:rsidP="00BF57C8">
      <w:pPr>
        <w:autoSpaceDE w:val="0"/>
        <w:autoSpaceDN w:val="0"/>
        <w:adjustRightInd w:val="0"/>
        <w:spacing w:after="0"/>
        <w:ind w:firstLine="709"/>
        <w:jc w:val="both"/>
        <w:rPr>
          <w:rFonts w:ascii="Times New Roman" w:hAnsi="Times New Roman" w:cs="Times New Roman"/>
          <w:sz w:val="28"/>
          <w:szCs w:val="28"/>
        </w:rPr>
      </w:pPr>
    </w:p>
    <w:p w14:paraId="165299AE" w14:textId="77777777" w:rsidR="00E920E4" w:rsidRPr="0016588C" w:rsidRDefault="00E920E4" w:rsidP="00E920E4">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7B297C8E" wp14:editId="019C57C3">
            <wp:extent cx="6048375" cy="1952625"/>
            <wp:effectExtent l="0" t="0" r="9525" b="9525"/>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9DE613A" w14:textId="558B9CCE" w:rsidR="009D760E" w:rsidRPr="0016588C" w:rsidRDefault="009D760E" w:rsidP="009D760E">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i/>
          <w:iCs/>
          <w:sz w:val="28"/>
          <w:szCs w:val="28"/>
        </w:rPr>
        <w:t>горяч</w:t>
      </w:r>
      <w:r w:rsidR="00C11494" w:rsidRPr="0016588C">
        <w:rPr>
          <w:rFonts w:ascii="Times New Roman" w:hAnsi="Times New Roman" w:cs="Times New Roman"/>
          <w:i/>
          <w:iCs/>
          <w:sz w:val="28"/>
          <w:szCs w:val="28"/>
        </w:rPr>
        <w:t>ей</w:t>
      </w:r>
      <w:r w:rsidRPr="0016588C">
        <w:rPr>
          <w:rFonts w:ascii="Times New Roman" w:hAnsi="Times New Roman" w:cs="Times New Roman"/>
          <w:i/>
          <w:iCs/>
          <w:sz w:val="28"/>
          <w:szCs w:val="28"/>
        </w:rPr>
        <w:t xml:space="preserve"> вод</w:t>
      </w:r>
      <w:r w:rsidR="00C11494" w:rsidRPr="0016588C">
        <w:rPr>
          <w:rFonts w:ascii="Times New Roman" w:hAnsi="Times New Roman" w:cs="Times New Roman"/>
          <w:i/>
          <w:iCs/>
          <w:sz w:val="28"/>
          <w:szCs w:val="28"/>
        </w:rPr>
        <w:t>ы</w:t>
      </w:r>
      <w:r w:rsidRPr="0016588C">
        <w:rPr>
          <w:rFonts w:ascii="Times New Roman" w:hAnsi="Times New Roman" w:cs="Times New Roman"/>
          <w:i/>
          <w:iCs/>
          <w:sz w:val="28"/>
          <w:szCs w:val="28"/>
        </w:rPr>
        <w:t>:</w:t>
      </w:r>
    </w:p>
    <w:p w14:paraId="6344F70A" w14:textId="410ECA7C" w:rsidR="009D760E" w:rsidRPr="0016588C" w:rsidRDefault="009D760E" w:rsidP="009D760E">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Удельная величина потребления горячей воды муниципальными бюджетными учреждениями в 2021 году по Республике Алтай составила 0,045 куб. м. на 1 чел. населения. Наблюдается уменьшение показателя</w:t>
      </w:r>
      <w:r w:rsidR="007B6924" w:rsidRPr="0016588C">
        <w:rPr>
          <w:rFonts w:ascii="Times New Roman" w:hAnsi="Times New Roman" w:cs="Times New Roman"/>
          <w:sz w:val="28"/>
          <w:szCs w:val="28"/>
        </w:rPr>
        <w:t xml:space="preserve"> </w:t>
      </w:r>
      <w:r w:rsidR="008B52B4" w:rsidRPr="0016588C">
        <w:rPr>
          <w:rFonts w:ascii="Times New Roman" w:hAnsi="Times New Roman" w:cs="Times New Roman"/>
          <w:sz w:val="28"/>
          <w:szCs w:val="28"/>
        </w:rPr>
        <w:t>(2020 год – 0,0</w:t>
      </w:r>
      <w:r w:rsidR="00262387" w:rsidRPr="0016588C">
        <w:rPr>
          <w:rFonts w:ascii="Times New Roman" w:hAnsi="Times New Roman" w:cs="Times New Roman"/>
          <w:sz w:val="28"/>
          <w:szCs w:val="28"/>
        </w:rPr>
        <w:t>44</w:t>
      </w:r>
      <w:r w:rsidR="008B52B4" w:rsidRPr="0016588C">
        <w:rPr>
          <w:rFonts w:ascii="Times New Roman" w:hAnsi="Times New Roman" w:cs="Times New Roman"/>
          <w:sz w:val="28"/>
          <w:szCs w:val="28"/>
        </w:rPr>
        <w:t xml:space="preserve"> куб. м. на 1 чел. населения)</w:t>
      </w:r>
      <w:r w:rsidR="007B6924" w:rsidRPr="0016588C">
        <w:rPr>
          <w:rFonts w:ascii="Times New Roman" w:hAnsi="Times New Roman" w:cs="Times New Roman"/>
          <w:sz w:val="28"/>
          <w:szCs w:val="28"/>
        </w:rPr>
        <w:t>;</w:t>
      </w:r>
    </w:p>
    <w:p w14:paraId="141BF55F" w14:textId="77777777" w:rsidR="007B6924" w:rsidRPr="0016588C" w:rsidRDefault="007B6924" w:rsidP="009D760E">
      <w:pPr>
        <w:autoSpaceDE w:val="0"/>
        <w:autoSpaceDN w:val="0"/>
        <w:adjustRightInd w:val="0"/>
        <w:spacing w:after="0"/>
        <w:ind w:firstLine="709"/>
        <w:jc w:val="both"/>
        <w:rPr>
          <w:rFonts w:ascii="Times New Roman" w:hAnsi="Times New Roman" w:cs="Times New Roman"/>
          <w:sz w:val="28"/>
          <w:szCs w:val="28"/>
        </w:rPr>
      </w:pPr>
    </w:p>
    <w:p w14:paraId="67C615F8" w14:textId="77777777" w:rsidR="00E920E4" w:rsidRPr="0016588C" w:rsidRDefault="00E920E4" w:rsidP="00E920E4">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65DF9733" wp14:editId="4DB864AE">
            <wp:extent cx="5939790" cy="2152650"/>
            <wp:effectExtent l="0" t="0" r="3810" b="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545B50B" w14:textId="640C9D6D" w:rsidR="00740088" w:rsidRPr="0016588C" w:rsidRDefault="00740088" w:rsidP="00740088">
      <w:pPr>
        <w:autoSpaceDE w:val="0"/>
        <w:autoSpaceDN w:val="0"/>
        <w:adjustRightInd w:val="0"/>
        <w:spacing w:after="0"/>
        <w:ind w:firstLine="709"/>
        <w:jc w:val="both"/>
        <w:rPr>
          <w:rFonts w:ascii="Times New Roman" w:hAnsi="Times New Roman" w:cs="Times New Roman"/>
          <w:i/>
          <w:iCs/>
          <w:sz w:val="28"/>
          <w:szCs w:val="28"/>
        </w:rPr>
      </w:pPr>
      <w:r w:rsidRPr="0016588C">
        <w:rPr>
          <w:rFonts w:ascii="Times New Roman" w:hAnsi="Times New Roman" w:cs="Times New Roman"/>
          <w:i/>
          <w:iCs/>
          <w:sz w:val="28"/>
          <w:szCs w:val="28"/>
        </w:rPr>
        <w:t>холодн</w:t>
      </w:r>
      <w:r w:rsidR="007B6924" w:rsidRPr="0016588C">
        <w:rPr>
          <w:rFonts w:ascii="Times New Roman" w:hAnsi="Times New Roman" w:cs="Times New Roman"/>
          <w:i/>
          <w:iCs/>
          <w:sz w:val="28"/>
          <w:szCs w:val="28"/>
        </w:rPr>
        <w:t>ой</w:t>
      </w:r>
      <w:r w:rsidRPr="0016588C">
        <w:rPr>
          <w:rFonts w:ascii="Times New Roman" w:hAnsi="Times New Roman" w:cs="Times New Roman"/>
          <w:i/>
          <w:iCs/>
          <w:sz w:val="28"/>
          <w:szCs w:val="28"/>
        </w:rPr>
        <w:t xml:space="preserve"> вод</w:t>
      </w:r>
      <w:r w:rsidR="007B6924" w:rsidRPr="0016588C">
        <w:rPr>
          <w:rFonts w:ascii="Times New Roman" w:hAnsi="Times New Roman" w:cs="Times New Roman"/>
          <w:i/>
          <w:iCs/>
          <w:sz w:val="28"/>
          <w:szCs w:val="28"/>
        </w:rPr>
        <w:t>ы</w:t>
      </w:r>
      <w:r w:rsidRPr="0016588C">
        <w:rPr>
          <w:rFonts w:ascii="Times New Roman" w:hAnsi="Times New Roman" w:cs="Times New Roman"/>
          <w:i/>
          <w:iCs/>
          <w:sz w:val="28"/>
          <w:szCs w:val="28"/>
        </w:rPr>
        <w:t>:</w:t>
      </w:r>
    </w:p>
    <w:p w14:paraId="4E3F3AB1" w14:textId="24EBE917" w:rsidR="00740088" w:rsidRPr="0016588C" w:rsidRDefault="00740088" w:rsidP="00740088">
      <w:pPr>
        <w:autoSpaceDE w:val="0"/>
        <w:autoSpaceDN w:val="0"/>
        <w:adjustRightInd w:val="0"/>
        <w:spacing w:after="0"/>
        <w:ind w:firstLine="709"/>
        <w:jc w:val="both"/>
        <w:rPr>
          <w:noProof/>
        </w:rPr>
      </w:pPr>
      <w:r w:rsidRPr="0016588C">
        <w:rPr>
          <w:rFonts w:ascii="Times New Roman" w:hAnsi="Times New Roman" w:cs="Times New Roman"/>
          <w:sz w:val="28"/>
          <w:szCs w:val="28"/>
        </w:rPr>
        <w:t>Удельная величина потребления холодной воды муниципальными бюджетными учреждениями в 2021 году по Республике Алтай составила 1,0</w:t>
      </w:r>
      <w:r w:rsidR="00262387" w:rsidRPr="0016588C">
        <w:rPr>
          <w:rFonts w:ascii="Times New Roman" w:hAnsi="Times New Roman" w:cs="Times New Roman"/>
          <w:sz w:val="28"/>
          <w:szCs w:val="28"/>
        </w:rPr>
        <w:t>56</w:t>
      </w:r>
      <w:r w:rsidRPr="0016588C">
        <w:rPr>
          <w:rFonts w:ascii="Times New Roman" w:hAnsi="Times New Roman" w:cs="Times New Roman"/>
          <w:sz w:val="28"/>
          <w:szCs w:val="28"/>
        </w:rPr>
        <w:t xml:space="preserve"> куб. м</w:t>
      </w:r>
      <w:r w:rsidR="00262387" w:rsidRPr="0016588C">
        <w:rPr>
          <w:rFonts w:ascii="Times New Roman" w:hAnsi="Times New Roman" w:cs="Times New Roman"/>
          <w:sz w:val="28"/>
          <w:szCs w:val="28"/>
        </w:rPr>
        <w:t xml:space="preserve">. </w:t>
      </w:r>
      <w:r w:rsidRPr="0016588C">
        <w:rPr>
          <w:rFonts w:ascii="Times New Roman" w:hAnsi="Times New Roman" w:cs="Times New Roman"/>
          <w:sz w:val="28"/>
          <w:szCs w:val="28"/>
        </w:rPr>
        <w:t>на 1 чел. населения. Наибольшее значение в Онгудайском районе – 2,79 куб. м, Турочакском районе – 2,04 куб. м</w:t>
      </w:r>
      <w:r w:rsidR="007B6924" w:rsidRPr="0016588C">
        <w:rPr>
          <w:rFonts w:ascii="Times New Roman" w:hAnsi="Times New Roman" w:cs="Times New Roman"/>
          <w:sz w:val="28"/>
          <w:szCs w:val="28"/>
        </w:rPr>
        <w:t>;</w:t>
      </w:r>
      <w:r w:rsidRPr="0016588C">
        <w:rPr>
          <w:rFonts w:ascii="Times New Roman" w:hAnsi="Times New Roman" w:cs="Times New Roman"/>
          <w:sz w:val="28"/>
          <w:szCs w:val="28"/>
        </w:rPr>
        <w:t xml:space="preserve"> наименьшее – в Улаганском районе – 0,2</w:t>
      </w:r>
      <w:r w:rsidR="008B52B4" w:rsidRPr="0016588C">
        <w:rPr>
          <w:rFonts w:ascii="Times New Roman" w:hAnsi="Times New Roman" w:cs="Times New Roman"/>
          <w:sz w:val="28"/>
          <w:szCs w:val="28"/>
        </w:rPr>
        <w:t>4</w:t>
      </w:r>
      <w:r w:rsidRPr="0016588C">
        <w:rPr>
          <w:rFonts w:ascii="Times New Roman" w:hAnsi="Times New Roman" w:cs="Times New Roman"/>
          <w:sz w:val="28"/>
          <w:szCs w:val="28"/>
        </w:rPr>
        <w:t xml:space="preserve"> куб. м</w:t>
      </w:r>
      <w:r w:rsidR="007B6924" w:rsidRPr="0016588C">
        <w:rPr>
          <w:rFonts w:ascii="Times New Roman" w:hAnsi="Times New Roman" w:cs="Times New Roman"/>
          <w:sz w:val="28"/>
          <w:szCs w:val="28"/>
        </w:rPr>
        <w:t>. В</w:t>
      </w:r>
      <w:r w:rsidRPr="0016588C">
        <w:rPr>
          <w:rFonts w:ascii="Times New Roman" w:hAnsi="Times New Roman" w:cs="Times New Roman"/>
          <w:sz w:val="28"/>
          <w:szCs w:val="28"/>
        </w:rPr>
        <w:t xml:space="preserve"> Кош-Агачском районе отсутствует централизованное водоснабжение.</w:t>
      </w:r>
    </w:p>
    <w:p w14:paraId="337887DD" w14:textId="7B1B118E" w:rsidR="009E7C15" w:rsidRPr="0016588C" w:rsidRDefault="00C52503" w:rsidP="007B6924">
      <w:pPr>
        <w:autoSpaceDE w:val="0"/>
        <w:autoSpaceDN w:val="0"/>
        <w:adjustRightInd w:val="0"/>
        <w:spacing w:after="0"/>
        <w:ind w:firstLine="709"/>
        <w:jc w:val="both"/>
        <w:rPr>
          <w:noProof/>
        </w:rPr>
      </w:pPr>
      <w:r w:rsidRPr="0016588C">
        <w:rPr>
          <w:rFonts w:ascii="Times New Roman" w:hAnsi="Times New Roman" w:cs="Times New Roman"/>
          <w:sz w:val="28"/>
          <w:szCs w:val="28"/>
        </w:rPr>
        <w:lastRenderedPageBreak/>
        <w:t>На снижение объема потребления по сравнению с 20</w:t>
      </w:r>
      <w:r w:rsidR="00740088" w:rsidRPr="0016588C">
        <w:rPr>
          <w:rFonts w:ascii="Times New Roman" w:hAnsi="Times New Roman" w:cs="Times New Roman"/>
          <w:sz w:val="28"/>
          <w:szCs w:val="28"/>
        </w:rPr>
        <w:t xml:space="preserve">20 </w:t>
      </w:r>
      <w:r w:rsidRPr="0016588C">
        <w:rPr>
          <w:rFonts w:ascii="Times New Roman" w:hAnsi="Times New Roman" w:cs="Times New Roman"/>
          <w:sz w:val="28"/>
          <w:szCs w:val="28"/>
        </w:rPr>
        <w:t xml:space="preserve">годом также повлияло введение ограничительных мер в условиях распространения новой коронавирусной инфекции, в связи с чем </w:t>
      </w:r>
      <w:r w:rsidR="00740088" w:rsidRPr="0016588C">
        <w:rPr>
          <w:rFonts w:ascii="Times New Roman" w:hAnsi="Times New Roman" w:cs="Times New Roman"/>
          <w:sz w:val="28"/>
          <w:szCs w:val="28"/>
        </w:rPr>
        <w:t>часть</w:t>
      </w:r>
      <w:r w:rsidRPr="0016588C">
        <w:rPr>
          <w:rFonts w:ascii="Times New Roman" w:hAnsi="Times New Roman" w:cs="Times New Roman"/>
          <w:sz w:val="28"/>
          <w:szCs w:val="28"/>
        </w:rPr>
        <w:t xml:space="preserve"> муниципальных бюджетных учреждений работало дистанционно</w:t>
      </w:r>
      <w:r w:rsidR="007B6924" w:rsidRPr="0016588C">
        <w:rPr>
          <w:rFonts w:ascii="Times New Roman" w:hAnsi="Times New Roman" w:cs="Times New Roman"/>
          <w:sz w:val="28"/>
          <w:szCs w:val="28"/>
        </w:rPr>
        <w:t>;</w:t>
      </w:r>
    </w:p>
    <w:p w14:paraId="3200FF27" w14:textId="77777777" w:rsidR="00E920E4" w:rsidRPr="0016588C" w:rsidRDefault="00E920E4" w:rsidP="00BF57C8">
      <w:pPr>
        <w:autoSpaceDE w:val="0"/>
        <w:autoSpaceDN w:val="0"/>
        <w:adjustRightInd w:val="0"/>
        <w:spacing w:after="0"/>
        <w:ind w:firstLine="709"/>
        <w:jc w:val="both"/>
        <w:rPr>
          <w:rFonts w:ascii="Times New Roman" w:hAnsi="Times New Roman" w:cs="Times New Roman"/>
          <w:sz w:val="28"/>
          <w:szCs w:val="28"/>
        </w:rPr>
      </w:pPr>
    </w:p>
    <w:p w14:paraId="6B495B26" w14:textId="77777777" w:rsidR="00E920E4" w:rsidRPr="0016588C" w:rsidRDefault="00E920E4" w:rsidP="00E920E4">
      <w:pPr>
        <w:autoSpaceDE w:val="0"/>
        <w:autoSpaceDN w:val="0"/>
        <w:adjustRightInd w:val="0"/>
        <w:spacing w:after="0"/>
        <w:jc w:val="both"/>
        <w:rPr>
          <w:rFonts w:ascii="Times New Roman" w:hAnsi="Times New Roman" w:cs="Times New Roman"/>
          <w:sz w:val="28"/>
          <w:szCs w:val="28"/>
        </w:rPr>
      </w:pPr>
      <w:r w:rsidRPr="0016588C">
        <w:rPr>
          <w:rFonts w:ascii="Times New Roman" w:hAnsi="Times New Roman" w:cs="Times New Roman"/>
          <w:noProof/>
          <w:sz w:val="28"/>
          <w:szCs w:val="28"/>
        </w:rPr>
        <w:drawing>
          <wp:inline distT="0" distB="0" distL="0" distR="0" wp14:anchorId="4B2B0253" wp14:editId="50A3F96F">
            <wp:extent cx="5943600" cy="1866900"/>
            <wp:effectExtent l="0" t="0" r="0" b="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83AB4CA" w14:textId="706613BD" w:rsidR="00740088" w:rsidRPr="0016588C" w:rsidRDefault="00740088" w:rsidP="00740088">
      <w:pPr>
        <w:autoSpaceDE w:val="0"/>
        <w:autoSpaceDN w:val="0"/>
        <w:adjustRightInd w:val="0"/>
        <w:spacing w:after="0"/>
        <w:ind w:firstLine="709"/>
        <w:jc w:val="both"/>
        <w:rPr>
          <w:rFonts w:ascii="Times New Roman" w:hAnsi="Times New Roman" w:cs="Times New Roman"/>
          <w:i/>
          <w:iCs/>
          <w:sz w:val="28"/>
          <w:szCs w:val="28"/>
        </w:rPr>
      </w:pPr>
      <w:r w:rsidRPr="0016588C">
        <w:rPr>
          <w:rFonts w:ascii="Times New Roman" w:hAnsi="Times New Roman" w:cs="Times New Roman"/>
          <w:i/>
          <w:iCs/>
          <w:sz w:val="28"/>
          <w:szCs w:val="28"/>
        </w:rPr>
        <w:t>природн</w:t>
      </w:r>
      <w:r w:rsidR="007B6924" w:rsidRPr="0016588C">
        <w:rPr>
          <w:rFonts w:ascii="Times New Roman" w:hAnsi="Times New Roman" w:cs="Times New Roman"/>
          <w:i/>
          <w:iCs/>
          <w:sz w:val="28"/>
          <w:szCs w:val="28"/>
        </w:rPr>
        <w:t>ого</w:t>
      </w:r>
      <w:r w:rsidRPr="0016588C">
        <w:rPr>
          <w:rFonts w:ascii="Times New Roman" w:hAnsi="Times New Roman" w:cs="Times New Roman"/>
          <w:i/>
          <w:iCs/>
          <w:sz w:val="28"/>
          <w:szCs w:val="28"/>
        </w:rPr>
        <w:t xml:space="preserve"> газ</w:t>
      </w:r>
      <w:r w:rsidR="007B6924" w:rsidRPr="0016588C">
        <w:rPr>
          <w:rFonts w:ascii="Times New Roman" w:hAnsi="Times New Roman" w:cs="Times New Roman"/>
          <w:i/>
          <w:iCs/>
          <w:sz w:val="28"/>
          <w:szCs w:val="28"/>
        </w:rPr>
        <w:t>а</w:t>
      </w:r>
      <w:r w:rsidRPr="0016588C">
        <w:rPr>
          <w:rFonts w:ascii="Times New Roman" w:hAnsi="Times New Roman" w:cs="Times New Roman"/>
          <w:i/>
          <w:iCs/>
          <w:sz w:val="28"/>
          <w:szCs w:val="28"/>
        </w:rPr>
        <w:t>:</w:t>
      </w:r>
    </w:p>
    <w:p w14:paraId="7F36B07A" w14:textId="77777777" w:rsidR="00740088" w:rsidRPr="0016588C" w:rsidRDefault="00740088" w:rsidP="00740088">
      <w:pPr>
        <w:autoSpaceDE w:val="0"/>
        <w:autoSpaceDN w:val="0"/>
        <w:adjustRightInd w:val="0"/>
        <w:ind w:firstLine="709"/>
        <w:jc w:val="both"/>
        <w:rPr>
          <w:rFonts w:ascii="Times New Roman" w:hAnsi="Times New Roman" w:cs="Times New Roman"/>
          <w:sz w:val="28"/>
          <w:szCs w:val="28"/>
        </w:rPr>
      </w:pPr>
      <w:r w:rsidRPr="0016588C">
        <w:rPr>
          <w:rFonts w:ascii="Times New Roman" w:hAnsi="Times New Roman" w:cs="Times New Roman"/>
          <w:sz w:val="28"/>
          <w:szCs w:val="28"/>
        </w:rPr>
        <w:t>За 2021 год показатель составил 0,145 тыс. куб. м. на 1 чел. населения</w:t>
      </w:r>
      <w:r w:rsidR="008B52B4" w:rsidRPr="0016588C">
        <w:rPr>
          <w:rFonts w:ascii="Times New Roman" w:hAnsi="Times New Roman" w:cs="Times New Roman"/>
          <w:sz w:val="28"/>
          <w:szCs w:val="28"/>
        </w:rPr>
        <w:t xml:space="preserve">, что ниже уровня 2020 года (2020 год- </w:t>
      </w:r>
      <w:r w:rsidRPr="0016588C">
        <w:rPr>
          <w:rFonts w:ascii="Times New Roman" w:hAnsi="Times New Roman" w:cs="Times New Roman"/>
          <w:sz w:val="28"/>
          <w:szCs w:val="28"/>
        </w:rPr>
        <w:t>0,234</w:t>
      </w:r>
      <w:r w:rsidR="008B52B4" w:rsidRPr="0016588C">
        <w:rPr>
          <w:rFonts w:ascii="Times New Roman" w:hAnsi="Times New Roman" w:cs="Times New Roman"/>
          <w:sz w:val="28"/>
          <w:szCs w:val="28"/>
        </w:rPr>
        <w:t xml:space="preserve"> куб. м.)</w:t>
      </w:r>
      <w:r w:rsidRPr="0016588C">
        <w:rPr>
          <w:rFonts w:ascii="Times New Roman" w:hAnsi="Times New Roman" w:cs="Times New Roman"/>
          <w:sz w:val="28"/>
          <w:szCs w:val="28"/>
        </w:rPr>
        <w:t xml:space="preserve">. Снижение объема потребления связано со снижением количества дней отопительного периода. Потребление природного газа в Майминском районе составило 7,811 тыс. м3, по сравнению с 2020 г. показатель увеличился на 22,0 %. Объем потребления природного газа в 2021 г. в г. Горно-Алтайске увеличился на 33,07 %. </w:t>
      </w:r>
    </w:p>
    <w:p w14:paraId="701D2557" w14:textId="77777777" w:rsidR="00A60FE0" w:rsidRPr="0016588C" w:rsidRDefault="00F505D5" w:rsidP="00F505D5">
      <w:pPr>
        <w:pStyle w:val="29"/>
      </w:pPr>
      <w:bookmarkStart w:id="30" w:name="_Toc84238797"/>
      <w:r w:rsidRPr="0016588C">
        <w:t>10. Независимая оценка</w:t>
      </w:r>
      <w:r w:rsidR="00A60FE0" w:rsidRPr="0016588C">
        <w:t xml:space="preserve"> качества условий оказания услуг муниципальными организациями в сферах культуры,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bookmarkEnd w:id="30"/>
    </w:p>
    <w:p w14:paraId="292E5F89" w14:textId="77777777" w:rsidR="00333FFC" w:rsidRPr="0016588C" w:rsidRDefault="00333FFC" w:rsidP="00BF57C8">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В соответствии с Федеральным законом от 5 декабря 2017 года </w:t>
      </w:r>
      <w:r w:rsidRPr="0016588C">
        <w:rPr>
          <w:rFonts w:ascii="Times New Roman" w:hAnsi="Times New Roman" w:cs="Times New Roman"/>
          <w:sz w:val="28"/>
          <w:szCs w:val="28"/>
        </w:rPr>
        <w:br/>
        <w:t xml:space="preserve">№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независимая оценка качества условий оказания услуг учреждениями культуры должна проводиться в отношении всех учреждений культуры не чаще одного раза в год и не реже одного раза в три года. </w:t>
      </w:r>
    </w:p>
    <w:p w14:paraId="7313D805" w14:textId="77777777" w:rsidR="009F1DC2" w:rsidRPr="0016588C" w:rsidRDefault="009F1DC2" w:rsidP="006C4226">
      <w:pPr>
        <w:pStyle w:val="a9"/>
        <w:spacing w:after="0"/>
        <w:ind w:left="-1" w:firstLine="709"/>
        <w:jc w:val="both"/>
        <w:rPr>
          <w:rFonts w:ascii="Times New Roman" w:hAnsi="Times New Roman"/>
          <w:sz w:val="28"/>
          <w:szCs w:val="28"/>
        </w:rPr>
      </w:pPr>
      <w:r w:rsidRPr="0016588C">
        <w:rPr>
          <w:rFonts w:ascii="Times New Roman" w:hAnsi="Times New Roman"/>
          <w:sz w:val="28"/>
          <w:szCs w:val="28"/>
        </w:rPr>
        <w:t xml:space="preserve">В 2021 году независимая оценка качества условий оказания услуг проведена в отношении четырех государственных учреждений культуры: </w:t>
      </w:r>
    </w:p>
    <w:p w14:paraId="5B531C12" w14:textId="77777777" w:rsidR="009F1DC2" w:rsidRPr="0016588C" w:rsidRDefault="009F1DC2" w:rsidP="006C4226">
      <w:pPr>
        <w:pStyle w:val="a9"/>
        <w:spacing w:after="0"/>
        <w:ind w:left="-1" w:firstLine="709"/>
        <w:jc w:val="both"/>
        <w:rPr>
          <w:rFonts w:ascii="Times New Roman" w:hAnsi="Times New Roman"/>
          <w:sz w:val="28"/>
          <w:szCs w:val="28"/>
          <w:lang w:val="x-none"/>
        </w:rPr>
      </w:pPr>
      <w:r w:rsidRPr="0016588C">
        <w:rPr>
          <w:rFonts w:ascii="Times New Roman" w:hAnsi="Times New Roman"/>
          <w:sz w:val="28"/>
          <w:szCs w:val="28"/>
        </w:rPr>
        <w:lastRenderedPageBreak/>
        <w:t>-  БУ РА «Национальный музей Республики Алтай имени А.В. Анохина»;</w:t>
      </w:r>
    </w:p>
    <w:p w14:paraId="1E68B9E1" w14:textId="77777777" w:rsidR="009F1DC2" w:rsidRPr="0016588C" w:rsidRDefault="009F1DC2" w:rsidP="006C4226">
      <w:pPr>
        <w:pStyle w:val="a9"/>
        <w:spacing w:after="0"/>
        <w:ind w:left="-1" w:firstLine="709"/>
        <w:jc w:val="both"/>
        <w:rPr>
          <w:rFonts w:ascii="Times New Roman" w:hAnsi="Times New Roman"/>
          <w:sz w:val="28"/>
          <w:szCs w:val="28"/>
        </w:rPr>
      </w:pPr>
      <w:r w:rsidRPr="0016588C">
        <w:rPr>
          <w:rFonts w:ascii="Times New Roman" w:hAnsi="Times New Roman"/>
          <w:sz w:val="28"/>
          <w:szCs w:val="28"/>
        </w:rPr>
        <w:t xml:space="preserve">- БУ РА «Национальная библиотека Республики Алтай имени М.В. </w:t>
      </w:r>
      <w:proofErr w:type="spellStart"/>
      <w:r w:rsidRPr="0016588C">
        <w:rPr>
          <w:rFonts w:ascii="Times New Roman" w:hAnsi="Times New Roman"/>
          <w:sz w:val="28"/>
          <w:szCs w:val="28"/>
        </w:rPr>
        <w:t>Чевалкова</w:t>
      </w:r>
      <w:proofErr w:type="spellEnd"/>
      <w:r w:rsidRPr="0016588C">
        <w:rPr>
          <w:rFonts w:ascii="Times New Roman" w:hAnsi="Times New Roman"/>
          <w:sz w:val="28"/>
          <w:szCs w:val="28"/>
        </w:rPr>
        <w:t>»;</w:t>
      </w:r>
    </w:p>
    <w:p w14:paraId="32AFB053" w14:textId="77777777" w:rsidR="009F1DC2" w:rsidRPr="0016588C" w:rsidRDefault="009F1DC2" w:rsidP="006C4226">
      <w:pPr>
        <w:pStyle w:val="a9"/>
        <w:spacing w:after="0"/>
        <w:ind w:left="-1" w:firstLine="709"/>
        <w:jc w:val="both"/>
        <w:rPr>
          <w:rFonts w:ascii="Times New Roman" w:hAnsi="Times New Roman"/>
          <w:sz w:val="28"/>
          <w:szCs w:val="28"/>
        </w:rPr>
      </w:pPr>
      <w:r w:rsidRPr="0016588C">
        <w:rPr>
          <w:rFonts w:ascii="Times New Roman" w:hAnsi="Times New Roman"/>
          <w:sz w:val="28"/>
          <w:szCs w:val="28"/>
        </w:rPr>
        <w:t xml:space="preserve">-  БУ РА «Республиканская детская библиотека»; </w:t>
      </w:r>
    </w:p>
    <w:p w14:paraId="190C33DA" w14:textId="77777777" w:rsidR="009F1DC2" w:rsidRPr="0016588C" w:rsidRDefault="009F1DC2" w:rsidP="006C4226">
      <w:pPr>
        <w:pStyle w:val="a9"/>
        <w:spacing w:after="0"/>
        <w:ind w:left="-1" w:firstLine="709"/>
        <w:jc w:val="both"/>
        <w:rPr>
          <w:rFonts w:ascii="Times New Roman" w:hAnsi="Times New Roman"/>
          <w:sz w:val="28"/>
          <w:szCs w:val="28"/>
        </w:rPr>
      </w:pPr>
      <w:r w:rsidRPr="0016588C">
        <w:rPr>
          <w:rFonts w:ascii="Times New Roman" w:hAnsi="Times New Roman"/>
          <w:sz w:val="28"/>
          <w:szCs w:val="28"/>
        </w:rPr>
        <w:t xml:space="preserve">-  АУ РА «Дирекция центра искусств». </w:t>
      </w:r>
    </w:p>
    <w:p w14:paraId="042DE18E" w14:textId="6BE0A968" w:rsidR="009F1DC2" w:rsidRPr="0016588C" w:rsidRDefault="009F1DC2" w:rsidP="006C4226">
      <w:pPr>
        <w:pStyle w:val="a9"/>
        <w:spacing w:after="0"/>
        <w:ind w:left="-1" w:firstLine="709"/>
        <w:jc w:val="both"/>
        <w:rPr>
          <w:rFonts w:ascii="Times New Roman" w:hAnsi="Times New Roman"/>
          <w:sz w:val="28"/>
          <w:szCs w:val="28"/>
        </w:rPr>
      </w:pPr>
      <w:r w:rsidRPr="0016588C">
        <w:rPr>
          <w:rFonts w:ascii="Times New Roman" w:hAnsi="Times New Roman"/>
          <w:sz w:val="28"/>
          <w:szCs w:val="28"/>
        </w:rPr>
        <w:t>Независимая оценка проводилась в соответствии с методическими  рекомендациями по организации и проведению независимой оценки качества условий оказания услуг организациями в сфере культуры, утвержденными приказом Министерства культуры Российской Федерации от 18 декабря 2020</w:t>
      </w:r>
      <w:r w:rsidR="00D430C2" w:rsidRPr="0016588C">
        <w:rPr>
          <w:rFonts w:ascii="Times New Roman" w:hAnsi="Times New Roman"/>
          <w:sz w:val="28"/>
          <w:szCs w:val="28"/>
        </w:rPr>
        <w:t> </w:t>
      </w:r>
      <w:r w:rsidRPr="0016588C">
        <w:rPr>
          <w:rFonts w:ascii="Times New Roman" w:hAnsi="Times New Roman"/>
          <w:sz w:val="28"/>
          <w:szCs w:val="28"/>
        </w:rPr>
        <w:t>г. № Р-1681, приказом Министерства культуры Российской Федерации от 27</w:t>
      </w:r>
      <w:r w:rsidR="00D430C2" w:rsidRPr="0016588C">
        <w:rPr>
          <w:rFonts w:ascii="Times New Roman" w:hAnsi="Times New Roman"/>
          <w:sz w:val="28"/>
          <w:szCs w:val="28"/>
        </w:rPr>
        <w:t xml:space="preserve"> апреля </w:t>
      </w:r>
      <w:r w:rsidRPr="0016588C">
        <w:rPr>
          <w:rFonts w:ascii="Times New Roman" w:hAnsi="Times New Roman"/>
          <w:sz w:val="28"/>
          <w:szCs w:val="28"/>
        </w:rPr>
        <w:t xml:space="preserve">2018 г. № 599 «Об утверждении показателей, характеризующих общие критерии оценки качества условий оказания услуг организациями культуры». </w:t>
      </w:r>
    </w:p>
    <w:p w14:paraId="6F32B044" w14:textId="77777777" w:rsidR="009F1DC2" w:rsidRPr="0016588C" w:rsidRDefault="009F1DC2" w:rsidP="006C4226">
      <w:pPr>
        <w:pStyle w:val="a9"/>
        <w:spacing w:after="0"/>
        <w:ind w:left="-1" w:firstLine="709"/>
        <w:jc w:val="both"/>
        <w:rPr>
          <w:rFonts w:ascii="Times New Roman" w:hAnsi="Times New Roman"/>
          <w:sz w:val="28"/>
          <w:szCs w:val="28"/>
        </w:rPr>
      </w:pPr>
      <w:r w:rsidRPr="0016588C">
        <w:rPr>
          <w:rFonts w:ascii="Times New Roman" w:hAnsi="Times New Roman"/>
          <w:sz w:val="28"/>
          <w:szCs w:val="28"/>
        </w:rPr>
        <w:t>B качестве основного метода выявления мнения получателей услуг применено анкетирование получателей услуг.</w:t>
      </w:r>
    </w:p>
    <w:p w14:paraId="06A11CF0" w14:textId="582E2A3F" w:rsidR="009F1DC2" w:rsidRPr="0016588C" w:rsidRDefault="009F1DC2" w:rsidP="006C4226">
      <w:pPr>
        <w:pStyle w:val="a9"/>
        <w:spacing w:after="0" w:line="240" w:lineRule="auto"/>
        <w:ind w:left="-1" w:firstLine="709"/>
        <w:jc w:val="both"/>
        <w:rPr>
          <w:rFonts w:ascii="Times New Roman" w:hAnsi="Times New Roman"/>
          <w:sz w:val="28"/>
          <w:szCs w:val="28"/>
        </w:rPr>
      </w:pPr>
      <w:r w:rsidRPr="0016588C">
        <w:rPr>
          <w:rFonts w:ascii="Times New Roman" w:hAnsi="Times New Roman"/>
          <w:sz w:val="28"/>
          <w:szCs w:val="28"/>
        </w:rPr>
        <w:t xml:space="preserve">Количество респондентов-получателей услуг составило: 150 чел. - для БУ РА «Национальный музей РА имени А.В. Анохина» и БУ РА «Национальная библиотека РА имени М.В. </w:t>
      </w:r>
      <w:proofErr w:type="spellStart"/>
      <w:r w:rsidRPr="0016588C">
        <w:rPr>
          <w:rFonts w:ascii="Times New Roman" w:hAnsi="Times New Roman"/>
          <w:sz w:val="28"/>
          <w:szCs w:val="28"/>
        </w:rPr>
        <w:t>Чевалкова</w:t>
      </w:r>
      <w:proofErr w:type="spellEnd"/>
      <w:r w:rsidRPr="0016588C">
        <w:rPr>
          <w:rFonts w:ascii="Times New Roman" w:hAnsi="Times New Roman"/>
          <w:sz w:val="28"/>
          <w:szCs w:val="28"/>
        </w:rPr>
        <w:t>»</w:t>
      </w:r>
      <w:r w:rsidR="00D430C2" w:rsidRPr="0016588C">
        <w:rPr>
          <w:rFonts w:ascii="Times New Roman" w:hAnsi="Times New Roman"/>
          <w:sz w:val="28"/>
          <w:szCs w:val="28"/>
        </w:rPr>
        <w:t xml:space="preserve">; </w:t>
      </w:r>
      <w:r w:rsidRPr="0016588C">
        <w:rPr>
          <w:rFonts w:ascii="Times New Roman" w:hAnsi="Times New Roman"/>
          <w:sz w:val="28"/>
          <w:szCs w:val="28"/>
        </w:rPr>
        <w:t>100 чел</w:t>
      </w:r>
      <w:r w:rsidR="00D430C2" w:rsidRPr="0016588C">
        <w:rPr>
          <w:rFonts w:ascii="Times New Roman" w:hAnsi="Times New Roman"/>
          <w:sz w:val="28"/>
          <w:szCs w:val="28"/>
        </w:rPr>
        <w:t>.</w:t>
      </w:r>
      <w:r w:rsidRPr="0016588C">
        <w:rPr>
          <w:rFonts w:ascii="Times New Roman" w:hAnsi="Times New Roman"/>
          <w:sz w:val="28"/>
          <w:szCs w:val="28"/>
        </w:rPr>
        <w:t xml:space="preserve"> – для АУ РА «Дирекция центра искусств» и БУ РА «Республиканская детская библиотека».</w:t>
      </w:r>
    </w:p>
    <w:p w14:paraId="402C7E91" w14:textId="77777777" w:rsidR="009F1DC2" w:rsidRPr="0016588C" w:rsidRDefault="009F1DC2" w:rsidP="006C4226">
      <w:pPr>
        <w:pStyle w:val="a9"/>
        <w:spacing w:after="0" w:line="240" w:lineRule="auto"/>
        <w:ind w:left="-1" w:firstLine="709"/>
        <w:jc w:val="both"/>
        <w:rPr>
          <w:rFonts w:ascii="Times New Roman" w:hAnsi="Times New Roman"/>
          <w:sz w:val="28"/>
          <w:szCs w:val="28"/>
        </w:rPr>
      </w:pPr>
      <w:r w:rsidRPr="0016588C">
        <w:rPr>
          <w:rFonts w:ascii="Times New Roman" w:hAnsi="Times New Roman"/>
          <w:sz w:val="28"/>
          <w:szCs w:val="28"/>
        </w:rPr>
        <w:t>Результаты независимой оценки предоставлены организацией-оператором (по 100-балльной системе):</w:t>
      </w:r>
    </w:p>
    <w:p w14:paraId="06005952" w14:textId="40486867" w:rsidR="009F1DC2" w:rsidRPr="0016588C" w:rsidRDefault="009F1DC2" w:rsidP="006C4226">
      <w:pPr>
        <w:pStyle w:val="a9"/>
        <w:spacing w:after="0"/>
        <w:ind w:left="0" w:firstLine="709"/>
        <w:jc w:val="both"/>
        <w:rPr>
          <w:rFonts w:ascii="Times New Roman" w:hAnsi="Times New Roman"/>
          <w:sz w:val="28"/>
          <w:szCs w:val="28"/>
          <w:lang w:val="x-none"/>
        </w:rPr>
      </w:pPr>
      <w:r w:rsidRPr="0016588C">
        <w:rPr>
          <w:rFonts w:ascii="Times New Roman" w:hAnsi="Times New Roman"/>
          <w:sz w:val="28"/>
          <w:szCs w:val="28"/>
        </w:rPr>
        <w:t>БУ РА «Национальный музей РА имени А.В. Анохина» - 91,78 баллов</w:t>
      </w:r>
      <w:r w:rsidR="00D430C2" w:rsidRPr="0016588C">
        <w:rPr>
          <w:rFonts w:ascii="Times New Roman" w:hAnsi="Times New Roman"/>
          <w:sz w:val="28"/>
          <w:szCs w:val="28"/>
        </w:rPr>
        <w:t>;</w:t>
      </w:r>
    </w:p>
    <w:p w14:paraId="566F4DB1" w14:textId="1FA00D4D" w:rsidR="009F1DC2" w:rsidRPr="0016588C" w:rsidRDefault="009F1DC2" w:rsidP="006C4226">
      <w:pPr>
        <w:pStyle w:val="a9"/>
        <w:spacing w:after="0"/>
        <w:ind w:left="0" w:firstLine="709"/>
        <w:jc w:val="both"/>
        <w:rPr>
          <w:rFonts w:ascii="Times New Roman" w:hAnsi="Times New Roman"/>
          <w:sz w:val="28"/>
          <w:szCs w:val="28"/>
        </w:rPr>
      </w:pPr>
      <w:r w:rsidRPr="0016588C">
        <w:rPr>
          <w:rFonts w:ascii="Times New Roman" w:hAnsi="Times New Roman"/>
          <w:sz w:val="28"/>
          <w:szCs w:val="28"/>
        </w:rPr>
        <w:t xml:space="preserve">БУ РА «Национальная библиотека РА имени М.В. </w:t>
      </w:r>
      <w:proofErr w:type="spellStart"/>
      <w:r w:rsidRPr="0016588C">
        <w:rPr>
          <w:rFonts w:ascii="Times New Roman" w:hAnsi="Times New Roman"/>
          <w:sz w:val="28"/>
          <w:szCs w:val="28"/>
        </w:rPr>
        <w:t>Чевалкова</w:t>
      </w:r>
      <w:proofErr w:type="spellEnd"/>
      <w:r w:rsidRPr="0016588C">
        <w:rPr>
          <w:rFonts w:ascii="Times New Roman" w:hAnsi="Times New Roman"/>
          <w:sz w:val="28"/>
          <w:szCs w:val="28"/>
        </w:rPr>
        <w:t>» - 94,9 баллов</w:t>
      </w:r>
      <w:r w:rsidR="00D430C2" w:rsidRPr="0016588C">
        <w:rPr>
          <w:rFonts w:ascii="Times New Roman" w:hAnsi="Times New Roman"/>
          <w:sz w:val="28"/>
          <w:szCs w:val="28"/>
        </w:rPr>
        <w:t>;</w:t>
      </w:r>
    </w:p>
    <w:p w14:paraId="07047445" w14:textId="6D0AB8DD" w:rsidR="009F1DC2" w:rsidRPr="0016588C" w:rsidRDefault="009F1DC2" w:rsidP="006C4226">
      <w:pPr>
        <w:pStyle w:val="a9"/>
        <w:spacing w:after="0"/>
        <w:ind w:left="0" w:firstLine="709"/>
        <w:jc w:val="both"/>
        <w:rPr>
          <w:rFonts w:ascii="Times New Roman" w:hAnsi="Times New Roman"/>
          <w:sz w:val="28"/>
          <w:szCs w:val="28"/>
        </w:rPr>
      </w:pPr>
      <w:r w:rsidRPr="0016588C">
        <w:rPr>
          <w:rFonts w:ascii="Times New Roman" w:hAnsi="Times New Roman"/>
          <w:sz w:val="28"/>
          <w:szCs w:val="28"/>
        </w:rPr>
        <w:t>БУ РА «Республиканская детская библиотека» - 99 баллов</w:t>
      </w:r>
      <w:r w:rsidR="00D430C2" w:rsidRPr="0016588C">
        <w:rPr>
          <w:rFonts w:ascii="Times New Roman" w:hAnsi="Times New Roman"/>
          <w:sz w:val="28"/>
          <w:szCs w:val="28"/>
        </w:rPr>
        <w:t>;</w:t>
      </w:r>
    </w:p>
    <w:p w14:paraId="50ED1CEF" w14:textId="77777777" w:rsidR="009F1DC2" w:rsidRPr="0016588C" w:rsidRDefault="009F1DC2" w:rsidP="006C4226">
      <w:pPr>
        <w:pStyle w:val="a9"/>
        <w:spacing w:after="0"/>
        <w:ind w:left="0" w:firstLine="709"/>
        <w:jc w:val="both"/>
        <w:rPr>
          <w:rFonts w:ascii="Times New Roman" w:hAnsi="Times New Roman"/>
          <w:sz w:val="28"/>
          <w:szCs w:val="28"/>
        </w:rPr>
      </w:pPr>
      <w:r w:rsidRPr="0016588C">
        <w:rPr>
          <w:rFonts w:ascii="Times New Roman" w:hAnsi="Times New Roman"/>
          <w:sz w:val="28"/>
          <w:szCs w:val="28"/>
        </w:rPr>
        <w:t>АУ РА «Дирекция центра искусств» - 98,5 баллов.</w:t>
      </w:r>
    </w:p>
    <w:p w14:paraId="337BDA90" w14:textId="6B3A3A59" w:rsidR="006C4226" w:rsidRPr="0016588C" w:rsidRDefault="009F1DC2" w:rsidP="006C4226">
      <w:pPr>
        <w:pStyle w:val="a9"/>
        <w:spacing w:after="0"/>
        <w:ind w:left="0" w:firstLine="709"/>
        <w:jc w:val="both"/>
        <w:rPr>
          <w:rFonts w:ascii="Times New Roman" w:hAnsi="Times New Roman"/>
          <w:sz w:val="28"/>
          <w:szCs w:val="28"/>
        </w:rPr>
      </w:pPr>
      <w:r w:rsidRPr="0016588C">
        <w:rPr>
          <w:rFonts w:ascii="Times New Roman" w:hAnsi="Times New Roman"/>
          <w:sz w:val="28"/>
          <w:szCs w:val="28"/>
        </w:rPr>
        <w:t xml:space="preserve">Протоколом заседания Общественного совета от 25 ноября 2021 года </w:t>
      </w:r>
      <w:r w:rsidR="00D430C2" w:rsidRPr="0016588C">
        <w:rPr>
          <w:rFonts w:ascii="Times New Roman" w:hAnsi="Times New Roman"/>
          <w:sz w:val="28"/>
          <w:szCs w:val="28"/>
        </w:rPr>
        <w:t xml:space="preserve">       </w:t>
      </w:r>
      <w:r w:rsidRPr="0016588C">
        <w:rPr>
          <w:rFonts w:ascii="Times New Roman" w:hAnsi="Times New Roman"/>
          <w:sz w:val="28"/>
          <w:szCs w:val="28"/>
        </w:rPr>
        <w:t>№ 16 результаты независимой признаны удовлетворительными, на их основе Общественным советом выработаны предложения по улучшению деятельности организаций культуры.</w:t>
      </w:r>
    </w:p>
    <w:p w14:paraId="317C82B5" w14:textId="77777777" w:rsidR="009F1DC2" w:rsidRPr="0016588C" w:rsidRDefault="006C4226" w:rsidP="006C4226">
      <w:pPr>
        <w:pStyle w:val="a9"/>
        <w:spacing w:after="0"/>
        <w:ind w:left="0" w:firstLine="709"/>
        <w:jc w:val="both"/>
        <w:rPr>
          <w:rFonts w:ascii="Times New Roman" w:hAnsi="Times New Roman"/>
          <w:sz w:val="28"/>
          <w:szCs w:val="28"/>
        </w:rPr>
      </w:pPr>
      <w:r w:rsidRPr="0016588C">
        <w:rPr>
          <w:rFonts w:ascii="Times New Roman" w:hAnsi="Times New Roman"/>
          <w:sz w:val="28"/>
          <w:szCs w:val="28"/>
        </w:rPr>
        <w:t>В целом по республике по муниципальным учреждениям в сфере культуры средний балл удовлетворенности составил 93.</w:t>
      </w:r>
    </w:p>
    <w:p w14:paraId="10AF1CAB" w14:textId="05169FF5"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В 2021 году независимая оценка качества условий осуществления образовательной деятельности организациями, осуществляющими образовательную деятельность (далее</w:t>
      </w:r>
      <w:r w:rsidR="00D430C2" w:rsidRPr="0016588C">
        <w:rPr>
          <w:rFonts w:ascii="Times New Roman" w:hAnsi="Times New Roman" w:cs="Times New Roman"/>
          <w:sz w:val="28"/>
          <w:szCs w:val="28"/>
        </w:rPr>
        <w:t xml:space="preserve"> </w:t>
      </w:r>
      <w:r w:rsidRPr="0016588C">
        <w:rPr>
          <w:rFonts w:ascii="Times New Roman" w:hAnsi="Times New Roman" w:cs="Times New Roman"/>
          <w:sz w:val="28"/>
          <w:szCs w:val="28"/>
        </w:rPr>
        <w:t>-</w:t>
      </w:r>
      <w:r w:rsidR="00D430C2" w:rsidRPr="0016588C">
        <w:rPr>
          <w:rFonts w:ascii="Times New Roman" w:hAnsi="Times New Roman" w:cs="Times New Roman"/>
          <w:sz w:val="28"/>
          <w:szCs w:val="28"/>
        </w:rPr>
        <w:t xml:space="preserve"> </w:t>
      </w:r>
      <w:r w:rsidRPr="0016588C">
        <w:rPr>
          <w:rFonts w:ascii="Times New Roman" w:hAnsi="Times New Roman" w:cs="Times New Roman"/>
          <w:sz w:val="28"/>
          <w:szCs w:val="28"/>
        </w:rPr>
        <w:t>независимая оценка качества), проведена в 9 муниципальных образованиях Республики Алтай, а также в восьми образовательных организациях</w:t>
      </w:r>
      <w:r w:rsidR="00D430C2" w:rsidRPr="0016588C">
        <w:rPr>
          <w:rFonts w:ascii="Times New Roman" w:hAnsi="Times New Roman" w:cs="Times New Roman"/>
          <w:sz w:val="28"/>
          <w:szCs w:val="28"/>
        </w:rPr>
        <w:t>,</w:t>
      </w:r>
      <w:r w:rsidRPr="0016588C">
        <w:rPr>
          <w:rFonts w:ascii="Times New Roman" w:hAnsi="Times New Roman" w:cs="Times New Roman"/>
          <w:sz w:val="28"/>
          <w:szCs w:val="28"/>
        </w:rPr>
        <w:t xml:space="preserve"> подведомственных Министерству образования и науки Республики Алтай.</w:t>
      </w:r>
    </w:p>
    <w:p w14:paraId="28EB8777" w14:textId="1615F6BD"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lastRenderedPageBreak/>
        <w:t>Образовательные организации, подведомственные муниципальным органам управления МО «Майминский район» и МО «Чемальский район»</w:t>
      </w:r>
      <w:r w:rsidR="00D430C2" w:rsidRPr="0016588C">
        <w:rPr>
          <w:rFonts w:ascii="Times New Roman" w:hAnsi="Times New Roman" w:cs="Times New Roman"/>
          <w:sz w:val="28"/>
          <w:szCs w:val="28"/>
        </w:rPr>
        <w:t xml:space="preserve">, </w:t>
      </w:r>
      <w:r w:rsidRPr="0016588C">
        <w:rPr>
          <w:rFonts w:ascii="Times New Roman" w:hAnsi="Times New Roman" w:cs="Times New Roman"/>
          <w:sz w:val="28"/>
          <w:szCs w:val="28"/>
        </w:rPr>
        <w:t>независимую оценку качества не проходили согласно установленной периодичности проведения такой оценки.</w:t>
      </w:r>
    </w:p>
    <w:p w14:paraId="6EB8B4AC" w14:textId="2B45BB85"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Независимую оценку качества прошли 76 образовательных организаций, что составляет 35,98% от общего числа образовательных организаций, подлежащих независимой оценке качества: 13 организаций дошкольного образования, 41 общеобразовательная организация, 18 организаций дополнительного образования; 4 организаций среднего профессионального образования (далее-организации).</w:t>
      </w:r>
    </w:p>
    <w:p w14:paraId="3EF81F86"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Качество условий осуществления образовательной деятельности организациями оценивалось по пяти критериям:</w:t>
      </w:r>
    </w:p>
    <w:p w14:paraId="4FDE2707"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 открытость и доступность информации об организациях, осуществляющих образовательную деятельность;</w:t>
      </w:r>
    </w:p>
    <w:p w14:paraId="188C1F19"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 комфортность условий осуществления образовательной деятельности;</w:t>
      </w:r>
    </w:p>
    <w:p w14:paraId="5291B69B"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 доступность образовательной деятельности для инвалидов;</w:t>
      </w:r>
    </w:p>
    <w:p w14:paraId="3B173ED0"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 доброжелательность, вежливость, компетентность работников организации;</w:t>
      </w:r>
    </w:p>
    <w:p w14:paraId="05D177A0"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 удовлетворенность условиями осуществления образовательной деятельности организаций.</w:t>
      </w:r>
    </w:p>
    <w:p w14:paraId="4FE6E23B"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По результатам независимой оценки качества в 2021 году итоговый балл (суммарный балл по показателям всех пяти критериев) составил от 74,4 до 99,82 баллов (из 100 возможных).</w:t>
      </w:r>
    </w:p>
    <w:p w14:paraId="6781D89C" w14:textId="20728F05"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Отличные результаты (81-100 баллов) показали 66 образовательных организаций (86,84% от общего количества образовательных организаций, принявших участие в независимой оценке качества), в том числе 12 организаций дошкольного образования, 36 общеобразовательных организаций, 14 организаций дополнительного образования, 4 организации среднего профессионального образования и 3 организации</w:t>
      </w:r>
      <w:r w:rsidR="00D430C2" w:rsidRPr="0016588C">
        <w:rPr>
          <w:rFonts w:ascii="Times New Roman" w:hAnsi="Times New Roman" w:cs="Times New Roman"/>
          <w:sz w:val="28"/>
          <w:szCs w:val="28"/>
        </w:rPr>
        <w:t>,</w:t>
      </w:r>
      <w:r w:rsidRPr="0016588C">
        <w:rPr>
          <w:rFonts w:ascii="Times New Roman" w:hAnsi="Times New Roman" w:cs="Times New Roman"/>
          <w:sz w:val="28"/>
          <w:szCs w:val="28"/>
        </w:rPr>
        <w:t xml:space="preserve"> реализующи</w:t>
      </w:r>
      <w:r w:rsidR="00D430C2" w:rsidRPr="0016588C">
        <w:rPr>
          <w:rFonts w:ascii="Times New Roman" w:hAnsi="Times New Roman" w:cs="Times New Roman"/>
          <w:sz w:val="28"/>
          <w:szCs w:val="28"/>
        </w:rPr>
        <w:t>е</w:t>
      </w:r>
      <w:r w:rsidRPr="0016588C">
        <w:rPr>
          <w:rFonts w:ascii="Times New Roman" w:hAnsi="Times New Roman" w:cs="Times New Roman"/>
          <w:sz w:val="28"/>
          <w:szCs w:val="28"/>
        </w:rPr>
        <w:t xml:space="preserve"> программы дополнительного профессионального образования (в 2020 году 58 образовательных организаций); </w:t>
      </w:r>
    </w:p>
    <w:p w14:paraId="7B5FB714" w14:textId="77DE8F4A"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хорошие (61-80 баллов) – 10</w:t>
      </w:r>
      <w:r w:rsidR="00D430C2" w:rsidRPr="0016588C">
        <w:rPr>
          <w:rFonts w:ascii="Times New Roman" w:hAnsi="Times New Roman" w:cs="Times New Roman"/>
          <w:sz w:val="28"/>
          <w:szCs w:val="28"/>
        </w:rPr>
        <w:t xml:space="preserve"> общеобразовательных организаций</w:t>
      </w:r>
      <w:r w:rsidRPr="0016588C">
        <w:rPr>
          <w:rFonts w:ascii="Times New Roman" w:hAnsi="Times New Roman" w:cs="Times New Roman"/>
          <w:sz w:val="28"/>
          <w:szCs w:val="28"/>
        </w:rPr>
        <w:t xml:space="preserve"> (13,16%), в том числе 1 организация дошкольного образования, 5 общеобразовательных организаций, 4 организации дополнительного образования (в 2020 году 18 образовательных организаций);</w:t>
      </w:r>
    </w:p>
    <w:p w14:paraId="21FF7560"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удовлетворительные и неудовлетворительные результаты (менее 60 баллов) отсутствуют.</w:t>
      </w:r>
    </w:p>
    <w:p w14:paraId="6046A822" w14:textId="77777777" w:rsidR="00291481" w:rsidRPr="0016588C" w:rsidRDefault="00291481" w:rsidP="00291481">
      <w:pPr>
        <w:autoSpaceDE w:val="0"/>
        <w:autoSpaceDN w:val="0"/>
        <w:adjustRightInd w:val="0"/>
        <w:spacing w:after="0" w:line="264" w:lineRule="auto"/>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Наибольшее количество итоговых баллов (из установленного максимального значения показателя оценки качества по организации — 100 </w:t>
      </w:r>
      <w:r w:rsidRPr="0016588C">
        <w:rPr>
          <w:rFonts w:ascii="Times New Roman" w:hAnsi="Times New Roman" w:cs="Times New Roman"/>
          <w:sz w:val="28"/>
          <w:szCs w:val="28"/>
        </w:rPr>
        <w:lastRenderedPageBreak/>
        <w:t>баллов (б.) по уровням образования в разрезе городской и сельской местности) зафиксировано:</w:t>
      </w:r>
    </w:p>
    <w:p w14:paraId="11AD0C67" w14:textId="2FCB17CD" w:rsidR="00291481" w:rsidRPr="0016588C" w:rsidRDefault="00291481" w:rsidP="00291481">
      <w:pPr>
        <w:spacing w:after="0" w:line="264" w:lineRule="auto"/>
        <w:ind w:right="151" w:firstLine="567"/>
        <w:jc w:val="both"/>
        <w:rPr>
          <w:rFonts w:ascii="Times New Roman" w:hAnsi="Times New Roman" w:cs="Times New Roman"/>
          <w:sz w:val="28"/>
        </w:rPr>
      </w:pPr>
      <w:r w:rsidRPr="0016588C">
        <w:rPr>
          <w:rFonts w:ascii="Times New Roman" w:hAnsi="Times New Roman" w:cs="Times New Roman"/>
          <w:sz w:val="28"/>
        </w:rPr>
        <w:t xml:space="preserve">среди общеобразовательных организаций в сельской местности – </w:t>
      </w:r>
      <w:r w:rsidR="00D430C2" w:rsidRPr="0016588C">
        <w:rPr>
          <w:rFonts w:ascii="Times New Roman" w:hAnsi="Times New Roman" w:cs="Times New Roman"/>
          <w:sz w:val="28"/>
        </w:rPr>
        <w:t>м</w:t>
      </w:r>
      <w:r w:rsidRPr="0016588C">
        <w:rPr>
          <w:rFonts w:ascii="Times New Roman" w:hAnsi="Times New Roman" w:cs="Times New Roman"/>
          <w:sz w:val="28"/>
        </w:rPr>
        <w:t xml:space="preserve">униципальное казенное общеобразовательное учреждение «Жана-Аульская средняя общеобразовательная школа» (91,88 б.); </w:t>
      </w:r>
    </w:p>
    <w:p w14:paraId="36C17C0C" w14:textId="3443C0BF" w:rsidR="00291481" w:rsidRPr="0016588C" w:rsidRDefault="00291481" w:rsidP="00291481">
      <w:pPr>
        <w:spacing w:after="0" w:line="264" w:lineRule="auto"/>
        <w:ind w:right="151" w:firstLine="567"/>
        <w:jc w:val="both"/>
        <w:rPr>
          <w:rFonts w:ascii="Times New Roman" w:hAnsi="Times New Roman" w:cs="Times New Roman"/>
          <w:sz w:val="28"/>
        </w:rPr>
      </w:pPr>
      <w:r w:rsidRPr="0016588C">
        <w:rPr>
          <w:rFonts w:ascii="Times New Roman" w:hAnsi="Times New Roman" w:cs="Times New Roman"/>
          <w:sz w:val="28"/>
        </w:rPr>
        <w:t>среди образовательных организаций дошкольного образования</w:t>
      </w:r>
      <w:r w:rsidR="0064324E" w:rsidRPr="0016588C">
        <w:rPr>
          <w:rFonts w:ascii="Times New Roman" w:hAnsi="Times New Roman" w:cs="Times New Roman"/>
          <w:sz w:val="28"/>
        </w:rPr>
        <w:t xml:space="preserve"> -</w:t>
      </w:r>
      <w:r w:rsidRPr="0016588C">
        <w:rPr>
          <w:rFonts w:ascii="Times New Roman" w:hAnsi="Times New Roman" w:cs="Times New Roman"/>
          <w:sz w:val="28"/>
        </w:rPr>
        <w:t xml:space="preserve"> МБДОУ «Детский сад № 6 комбинированного вида города Горно-Алтайска» (92,34 б.), в сельской местности - Филиал д/с «Сказочный городок» МБОУ «Усть-Коксинская СОШ» (91,9 б.);</w:t>
      </w:r>
    </w:p>
    <w:p w14:paraId="37C0ADC7" w14:textId="6D2E2D56" w:rsidR="00291481" w:rsidRPr="0016588C" w:rsidRDefault="00291481" w:rsidP="00291481">
      <w:pPr>
        <w:spacing w:after="0" w:line="264" w:lineRule="auto"/>
        <w:ind w:right="151" w:firstLine="567"/>
        <w:jc w:val="both"/>
        <w:rPr>
          <w:rFonts w:ascii="Times New Roman" w:hAnsi="Times New Roman" w:cs="Times New Roman"/>
          <w:sz w:val="28"/>
        </w:rPr>
      </w:pPr>
      <w:r w:rsidRPr="0016588C">
        <w:rPr>
          <w:rFonts w:ascii="Times New Roman" w:hAnsi="Times New Roman" w:cs="Times New Roman"/>
          <w:sz w:val="28"/>
        </w:rPr>
        <w:t>среди организаций дополнительного образования</w:t>
      </w:r>
      <w:r w:rsidR="0064324E" w:rsidRPr="0016588C">
        <w:rPr>
          <w:rFonts w:ascii="Times New Roman" w:hAnsi="Times New Roman" w:cs="Times New Roman"/>
          <w:sz w:val="28"/>
        </w:rPr>
        <w:t xml:space="preserve"> -</w:t>
      </w:r>
      <w:r w:rsidRPr="0016588C">
        <w:rPr>
          <w:rFonts w:ascii="Times New Roman" w:hAnsi="Times New Roman" w:cs="Times New Roman"/>
          <w:sz w:val="28"/>
        </w:rPr>
        <w:t xml:space="preserve"> АУДОРА «Детско-юношеская конноспортивная школа имени А.И. </w:t>
      </w:r>
      <w:proofErr w:type="spellStart"/>
      <w:r w:rsidRPr="0016588C">
        <w:rPr>
          <w:rFonts w:ascii="Times New Roman" w:hAnsi="Times New Roman" w:cs="Times New Roman"/>
          <w:sz w:val="28"/>
        </w:rPr>
        <w:t>Ялбакова</w:t>
      </w:r>
      <w:proofErr w:type="spellEnd"/>
      <w:r w:rsidRPr="0016588C">
        <w:rPr>
          <w:rFonts w:ascii="Times New Roman" w:hAnsi="Times New Roman" w:cs="Times New Roman"/>
          <w:sz w:val="28"/>
        </w:rPr>
        <w:t xml:space="preserve">» (93,26 б.), в сельской местности – МБУ ДО «Улаганский центр детского творчества» (89,06 б.); </w:t>
      </w:r>
    </w:p>
    <w:p w14:paraId="75D787D4" w14:textId="02089E2C" w:rsidR="00291481" w:rsidRPr="0016588C" w:rsidRDefault="00291481" w:rsidP="00291481">
      <w:pPr>
        <w:spacing w:after="0" w:line="264" w:lineRule="auto"/>
        <w:ind w:right="151" w:firstLine="567"/>
        <w:jc w:val="both"/>
        <w:rPr>
          <w:rFonts w:ascii="Times New Roman" w:hAnsi="Times New Roman" w:cs="Times New Roman"/>
          <w:sz w:val="28"/>
          <w:szCs w:val="28"/>
        </w:rPr>
      </w:pPr>
      <w:r w:rsidRPr="0016588C">
        <w:rPr>
          <w:rFonts w:ascii="Times New Roman" w:hAnsi="Times New Roman" w:cs="Times New Roman"/>
          <w:sz w:val="28"/>
        </w:rPr>
        <w:t xml:space="preserve">среди организаций среднего профессионального образования – БПОУ </w:t>
      </w:r>
      <w:r w:rsidR="0064324E" w:rsidRPr="0016588C">
        <w:rPr>
          <w:rFonts w:ascii="Times New Roman" w:hAnsi="Times New Roman" w:cs="Times New Roman"/>
          <w:sz w:val="28"/>
        </w:rPr>
        <w:t> Р</w:t>
      </w:r>
      <w:r w:rsidRPr="0016588C">
        <w:rPr>
          <w:rFonts w:ascii="Times New Roman" w:hAnsi="Times New Roman" w:cs="Times New Roman"/>
          <w:sz w:val="28"/>
        </w:rPr>
        <w:t xml:space="preserve">А «Горно-Алтайский педагогический колледж» (99,82 б.), среди сельских </w:t>
      </w:r>
      <w:r w:rsidRPr="0016588C">
        <w:rPr>
          <w:rFonts w:ascii="Times New Roman" w:hAnsi="Times New Roman" w:cs="Times New Roman"/>
          <w:noProof/>
          <w:sz w:val="28"/>
        </w:rPr>
        <w:drawing>
          <wp:inline distT="0" distB="0" distL="0" distR="0" wp14:anchorId="78FDE75B" wp14:editId="3FA1766F">
            <wp:extent cx="9525" cy="95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588C">
        <w:rPr>
          <w:rFonts w:ascii="Times New Roman" w:hAnsi="Times New Roman" w:cs="Times New Roman"/>
          <w:sz w:val="28"/>
        </w:rPr>
        <w:t xml:space="preserve">профессиональных образовательных организаций </w:t>
      </w:r>
      <w:r w:rsidR="00D430C2" w:rsidRPr="0016588C">
        <w:rPr>
          <w:rFonts w:ascii="Times New Roman" w:hAnsi="Times New Roman" w:cs="Times New Roman"/>
          <w:sz w:val="28"/>
        </w:rPr>
        <w:t xml:space="preserve">- </w:t>
      </w:r>
      <w:r w:rsidRPr="0016588C">
        <w:rPr>
          <w:rFonts w:ascii="Times New Roman" w:hAnsi="Times New Roman" w:cs="Times New Roman"/>
          <w:sz w:val="28"/>
        </w:rPr>
        <w:t>АПОУРА «Усть-</w:t>
      </w:r>
      <w:r w:rsidRPr="0016588C">
        <w:rPr>
          <w:rFonts w:ascii="Times New Roman" w:hAnsi="Times New Roman" w:cs="Times New Roman"/>
          <w:sz w:val="28"/>
          <w:szCs w:val="28"/>
        </w:rPr>
        <w:t xml:space="preserve">Коксинский техникум отраслевых технологий» (94,22 б.). </w:t>
      </w:r>
    </w:p>
    <w:p w14:paraId="6882B65E" w14:textId="77777777" w:rsidR="00AC05BB" w:rsidRPr="0016588C" w:rsidRDefault="00AC05BB" w:rsidP="00AC05BB">
      <w:pPr>
        <w:spacing w:after="0" w:line="264" w:lineRule="auto"/>
        <w:ind w:right="151" w:firstLine="567"/>
        <w:jc w:val="both"/>
        <w:rPr>
          <w:rFonts w:ascii="Times New Roman" w:hAnsi="Times New Roman" w:cs="Times New Roman"/>
          <w:sz w:val="28"/>
          <w:szCs w:val="28"/>
        </w:rPr>
      </w:pPr>
      <w:r w:rsidRPr="0016588C">
        <w:rPr>
          <w:rFonts w:ascii="Times New Roman" w:hAnsi="Times New Roman" w:cs="Times New Roman"/>
          <w:sz w:val="28"/>
          <w:szCs w:val="28"/>
        </w:rPr>
        <w:t>Наименьшее количество баллов набрали образовательные организации:</w:t>
      </w:r>
    </w:p>
    <w:p w14:paraId="799B12C8" w14:textId="205749B3" w:rsidR="00AC05BB" w:rsidRPr="0016588C" w:rsidRDefault="00AC05BB" w:rsidP="00AC05BB">
      <w:pPr>
        <w:spacing w:after="0" w:line="264" w:lineRule="auto"/>
        <w:ind w:right="151" w:firstLine="567"/>
        <w:jc w:val="both"/>
        <w:rPr>
          <w:rFonts w:ascii="Times New Roman" w:hAnsi="Times New Roman" w:cs="Times New Roman"/>
          <w:sz w:val="28"/>
          <w:szCs w:val="28"/>
        </w:rPr>
      </w:pPr>
      <w:r w:rsidRPr="0016588C">
        <w:rPr>
          <w:rFonts w:ascii="Times New Roman" w:hAnsi="Times New Roman" w:cs="Times New Roman"/>
          <w:sz w:val="28"/>
          <w:szCs w:val="28"/>
        </w:rPr>
        <w:t xml:space="preserve">среди общеобразовательных организаций в сельской местности </w:t>
      </w:r>
      <w:r w:rsidR="0064324E" w:rsidRPr="0016588C">
        <w:rPr>
          <w:rFonts w:ascii="Times New Roman" w:hAnsi="Times New Roman" w:cs="Times New Roman"/>
          <w:sz w:val="28"/>
          <w:szCs w:val="28"/>
        </w:rPr>
        <w:t>-</w:t>
      </w:r>
      <w:r w:rsidRPr="0016588C">
        <w:rPr>
          <w:rFonts w:ascii="Times New Roman" w:hAnsi="Times New Roman" w:cs="Times New Roman"/>
          <w:sz w:val="28"/>
          <w:szCs w:val="28"/>
        </w:rPr>
        <w:t xml:space="preserve"> МБОУ </w:t>
      </w:r>
      <w:r w:rsidRPr="0016588C">
        <w:rPr>
          <w:rFonts w:ascii="Times New Roman" w:hAnsi="Times New Roman" w:cs="Times New Roman"/>
          <w:noProof/>
          <w:sz w:val="28"/>
          <w:szCs w:val="28"/>
        </w:rPr>
        <w:drawing>
          <wp:inline distT="0" distB="0" distL="0" distR="0" wp14:anchorId="30495B37" wp14:editId="093D0D1F">
            <wp:extent cx="9525" cy="95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588C">
        <w:rPr>
          <w:rFonts w:ascii="Times New Roman" w:hAnsi="Times New Roman" w:cs="Times New Roman"/>
          <w:sz w:val="28"/>
          <w:szCs w:val="28"/>
        </w:rPr>
        <w:t>«</w:t>
      </w:r>
      <w:proofErr w:type="spellStart"/>
      <w:r w:rsidRPr="0016588C">
        <w:rPr>
          <w:rFonts w:ascii="Times New Roman" w:hAnsi="Times New Roman" w:cs="Times New Roman"/>
          <w:sz w:val="28"/>
          <w:szCs w:val="28"/>
        </w:rPr>
        <w:t>Усть-Кумирская</w:t>
      </w:r>
      <w:proofErr w:type="spellEnd"/>
      <w:r w:rsidRPr="0016588C">
        <w:rPr>
          <w:rFonts w:ascii="Times New Roman" w:hAnsi="Times New Roman" w:cs="Times New Roman"/>
          <w:sz w:val="28"/>
          <w:szCs w:val="28"/>
        </w:rPr>
        <w:t xml:space="preserve"> средняя общеобразовательная школа» (74,4 б.);</w:t>
      </w:r>
    </w:p>
    <w:p w14:paraId="4D2C6C4E" w14:textId="5B4CC7C6" w:rsidR="00AC05BB" w:rsidRPr="0016588C" w:rsidRDefault="00AC05BB" w:rsidP="0064324E">
      <w:pPr>
        <w:numPr>
          <w:ilvl w:val="0"/>
          <w:numId w:val="12"/>
        </w:numPr>
        <w:tabs>
          <w:tab w:val="clear" w:pos="720"/>
          <w:tab w:val="num" w:pos="567"/>
        </w:tabs>
        <w:spacing w:after="0" w:line="264" w:lineRule="auto"/>
        <w:ind w:left="0" w:right="153" w:firstLine="567"/>
        <w:jc w:val="both"/>
        <w:rPr>
          <w:rFonts w:ascii="Times New Roman" w:hAnsi="Times New Roman" w:cs="Times New Roman"/>
          <w:sz w:val="28"/>
          <w:szCs w:val="28"/>
        </w:rPr>
      </w:pPr>
      <w:r w:rsidRPr="0016588C">
        <w:rPr>
          <w:rFonts w:ascii="Times New Roman" w:hAnsi="Times New Roman" w:cs="Times New Roman"/>
          <w:sz w:val="28"/>
          <w:szCs w:val="28"/>
        </w:rPr>
        <w:t xml:space="preserve">среди образовательных организаций дошкольного образования </w:t>
      </w:r>
      <w:r w:rsidR="0064324E" w:rsidRPr="0016588C">
        <w:rPr>
          <w:rFonts w:ascii="Times New Roman" w:hAnsi="Times New Roman" w:cs="Times New Roman"/>
          <w:sz w:val="28"/>
          <w:szCs w:val="28"/>
        </w:rPr>
        <w:t>-</w:t>
      </w:r>
      <w:r w:rsidRPr="0016588C">
        <w:rPr>
          <w:rFonts w:ascii="Times New Roman" w:hAnsi="Times New Roman" w:cs="Times New Roman"/>
          <w:sz w:val="28"/>
          <w:szCs w:val="28"/>
        </w:rPr>
        <w:t xml:space="preserve"> МБДОУ «Детский сад № 8 «Сказка» общеразвивающего вида города Горно-Алтайска», в сельской местности — МАДОО «Детский сад «Весёлый городок» с. Онгудай (76,12 б.); </w:t>
      </w:r>
    </w:p>
    <w:p w14:paraId="3C43CAAC" w14:textId="29460685" w:rsidR="00AC05BB" w:rsidRPr="0016588C" w:rsidRDefault="00AC05BB" w:rsidP="00AC05BB">
      <w:pPr>
        <w:spacing w:after="0" w:line="264" w:lineRule="auto"/>
        <w:ind w:right="153" w:firstLine="567"/>
        <w:jc w:val="both"/>
        <w:rPr>
          <w:rFonts w:ascii="Times New Roman" w:hAnsi="Times New Roman" w:cs="Times New Roman"/>
          <w:sz w:val="28"/>
          <w:szCs w:val="28"/>
        </w:rPr>
      </w:pPr>
      <w:r w:rsidRPr="0016588C">
        <w:rPr>
          <w:rFonts w:ascii="Times New Roman" w:hAnsi="Times New Roman" w:cs="Times New Roman"/>
          <w:sz w:val="28"/>
          <w:szCs w:val="28"/>
        </w:rPr>
        <w:t>среди организаций дополнительного образования</w:t>
      </w:r>
      <w:r w:rsidR="0064324E"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МБУ «Специализированная спортивная школа по горным лыжам и сноуборду г. </w:t>
      </w:r>
      <w:r w:rsidR="0064324E" w:rsidRPr="0016588C">
        <w:rPr>
          <w:rFonts w:ascii="Times New Roman" w:hAnsi="Times New Roman" w:cs="Times New Roman"/>
          <w:sz w:val="28"/>
          <w:szCs w:val="28"/>
        </w:rPr>
        <w:t> Г</w:t>
      </w:r>
      <w:r w:rsidRPr="0016588C">
        <w:rPr>
          <w:rFonts w:ascii="Times New Roman" w:hAnsi="Times New Roman" w:cs="Times New Roman"/>
          <w:sz w:val="28"/>
          <w:szCs w:val="28"/>
        </w:rPr>
        <w:t xml:space="preserve">орно-Алтайска» (87,62 б.), в сельской местности — МАУДО «Онгудайский центр детского творчества» (78,18 б.); </w:t>
      </w:r>
    </w:p>
    <w:p w14:paraId="0FC2F643" w14:textId="672E388C" w:rsidR="00AC05BB" w:rsidRPr="0016588C" w:rsidRDefault="00AC05BB" w:rsidP="00AC05BB">
      <w:pPr>
        <w:numPr>
          <w:ilvl w:val="0"/>
          <w:numId w:val="12"/>
        </w:numPr>
        <w:tabs>
          <w:tab w:val="num" w:pos="360"/>
        </w:tabs>
        <w:spacing w:after="0" w:line="264" w:lineRule="auto"/>
        <w:ind w:left="0" w:right="151" w:firstLine="567"/>
        <w:jc w:val="both"/>
        <w:rPr>
          <w:rFonts w:ascii="Times New Roman" w:hAnsi="Times New Roman" w:cs="Times New Roman"/>
          <w:sz w:val="28"/>
          <w:szCs w:val="28"/>
        </w:rPr>
      </w:pPr>
      <w:r w:rsidRPr="0016588C">
        <w:rPr>
          <w:rFonts w:ascii="Times New Roman" w:hAnsi="Times New Roman" w:cs="Times New Roman"/>
          <w:sz w:val="28"/>
          <w:szCs w:val="28"/>
        </w:rPr>
        <w:t xml:space="preserve">среди организаций среднего профессионального образования </w:t>
      </w:r>
      <w:r w:rsidRPr="0016588C">
        <w:rPr>
          <w:rFonts w:ascii="Times New Roman" w:hAnsi="Times New Roman" w:cs="Times New Roman"/>
          <w:noProof/>
          <w:sz w:val="28"/>
          <w:szCs w:val="28"/>
        </w:rPr>
        <w:t xml:space="preserve">– </w:t>
      </w:r>
      <w:r w:rsidRPr="0016588C">
        <w:rPr>
          <w:rFonts w:ascii="Times New Roman" w:hAnsi="Times New Roman" w:cs="Times New Roman"/>
          <w:sz w:val="28"/>
          <w:szCs w:val="28"/>
        </w:rPr>
        <w:t>БПОУ РА «Горно-Алтайский государственный политехнический колледж имени М.З. Гнездилова» (90,94 б), среди сельских</w:t>
      </w:r>
      <w:r w:rsidR="0064324E" w:rsidRPr="0016588C">
        <w:rPr>
          <w:rFonts w:ascii="Times New Roman" w:hAnsi="Times New Roman" w:cs="Times New Roman"/>
          <w:sz w:val="28"/>
          <w:szCs w:val="28"/>
        </w:rPr>
        <w:t xml:space="preserve"> -</w:t>
      </w:r>
      <w:r w:rsidRPr="0016588C">
        <w:rPr>
          <w:rFonts w:ascii="Times New Roman" w:hAnsi="Times New Roman" w:cs="Times New Roman"/>
          <w:sz w:val="28"/>
          <w:szCs w:val="28"/>
        </w:rPr>
        <w:t xml:space="preserve"> АПОУ РА «Майминский сельскохозяйственный техникум» (86,6 б).</w:t>
      </w:r>
    </w:p>
    <w:p w14:paraId="456E30A5" w14:textId="7AE1BB75" w:rsidR="00AC05BB" w:rsidRPr="0016588C" w:rsidRDefault="00AC05BB" w:rsidP="00AC05BB">
      <w:pPr>
        <w:spacing w:after="0" w:line="264" w:lineRule="auto"/>
        <w:ind w:right="151" w:firstLine="567"/>
        <w:jc w:val="both"/>
        <w:rPr>
          <w:rFonts w:ascii="Times New Roman" w:hAnsi="Times New Roman" w:cs="Times New Roman"/>
          <w:sz w:val="28"/>
          <w:szCs w:val="28"/>
        </w:rPr>
      </w:pPr>
      <w:r w:rsidRPr="0016588C">
        <w:rPr>
          <w:rFonts w:ascii="Times New Roman" w:hAnsi="Times New Roman" w:cs="Times New Roman"/>
          <w:sz w:val="28"/>
          <w:szCs w:val="28"/>
        </w:rPr>
        <w:t xml:space="preserve">Общеобразовательные организации города Горно-Алтайска в 2021 году в </w:t>
      </w:r>
      <w:proofErr w:type="spellStart"/>
      <w:r w:rsidR="003F6D75" w:rsidRPr="0016588C">
        <w:rPr>
          <w:rFonts w:ascii="Times New Roman" w:hAnsi="Times New Roman" w:cs="Times New Roman"/>
          <w:sz w:val="28"/>
          <w:szCs w:val="28"/>
        </w:rPr>
        <w:t>независмой</w:t>
      </w:r>
      <w:proofErr w:type="spellEnd"/>
      <w:r w:rsidR="003F6D75" w:rsidRPr="0016588C">
        <w:rPr>
          <w:rFonts w:ascii="Times New Roman" w:hAnsi="Times New Roman" w:cs="Times New Roman"/>
          <w:sz w:val="28"/>
          <w:szCs w:val="28"/>
        </w:rPr>
        <w:t xml:space="preserve"> оценке качества</w:t>
      </w:r>
      <w:r w:rsidRPr="0016588C">
        <w:rPr>
          <w:rFonts w:ascii="Times New Roman" w:hAnsi="Times New Roman" w:cs="Times New Roman"/>
          <w:sz w:val="28"/>
          <w:szCs w:val="28"/>
        </w:rPr>
        <w:t xml:space="preserve"> участие не принимали.</w:t>
      </w:r>
    </w:p>
    <w:p w14:paraId="2F4D0EA5" w14:textId="0CA88BD2" w:rsidR="00AC05BB" w:rsidRPr="0016588C" w:rsidRDefault="00AC05BB" w:rsidP="00AC05BB">
      <w:pPr>
        <w:autoSpaceDE w:val="0"/>
        <w:autoSpaceDN w:val="0"/>
        <w:adjustRightInd w:val="0"/>
        <w:spacing w:after="0" w:line="264" w:lineRule="auto"/>
        <w:ind w:firstLine="567"/>
        <w:jc w:val="both"/>
        <w:rPr>
          <w:rFonts w:ascii="Times New Roman" w:hAnsi="Times New Roman" w:cs="Times New Roman"/>
          <w:sz w:val="28"/>
          <w:szCs w:val="28"/>
        </w:rPr>
      </w:pPr>
      <w:r w:rsidRPr="0016588C">
        <w:rPr>
          <w:rFonts w:ascii="Times New Roman" w:hAnsi="Times New Roman" w:cs="Times New Roman"/>
          <w:sz w:val="28"/>
          <w:szCs w:val="28"/>
        </w:rPr>
        <w:t>В целом практически во всех муниципальных образовательных организациях, в отношении которых проведена независимая оценка качества, на снижение итогового балла в большей степени повлияли показатели критери</w:t>
      </w:r>
      <w:r w:rsidR="003F6D75" w:rsidRPr="0016588C">
        <w:rPr>
          <w:rFonts w:ascii="Times New Roman" w:hAnsi="Times New Roman" w:cs="Times New Roman"/>
          <w:sz w:val="28"/>
          <w:szCs w:val="28"/>
        </w:rPr>
        <w:t>я</w:t>
      </w:r>
      <w:r w:rsidRPr="0016588C">
        <w:rPr>
          <w:rFonts w:ascii="Times New Roman" w:hAnsi="Times New Roman" w:cs="Times New Roman"/>
          <w:sz w:val="28"/>
          <w:szCs w:val="28"/>
        </w:rPr>
        <w:t xml:space="preserve"> «Доступность образовательной деятельности для инвалидов».</w:t>
      </w:r>
    </w:p>
    <w:p w14:paraId="3A37AE94" w14:textId="641C8844" w:rsidR="00AC05BB" w:rsidRPr="0016588C" w:rsidRDefault="00AC05BB" w:rsidP="00AC05BB">
      <w:pPr>
        <w:autoSpaceDE w:val="0"/>
        <w:autoSpaceDN w:val="0"/>
        <w:adjustRightInd w:val="0"/>
        <w:spacing w:after="0" w:line="264" w:lineRule="auto"/>
        <w:ind w:firstLine="567"/>
        <w:jc w:val="both"/>
        <w:rPr>
          <w:rFonts w:ascii="Times New Roman" w:hAnsi="Times New Roman" w:cs="Times New Roman"/>
          <w:sz w:val="28"/>
          <w:szCs w:val="28"/>
        </w:rPr>
      </w:pPr>
      <w:r w:rsidRPr="0016588C">
        <w:rPr>
          <w:rFonts w:ascii="Times New Roman" w:hAnsi="Times New Roman" w:cs="Times New Roman"/>
          <w:sz w:val="28"/>
          <w:szCs w:val="28"/>
        </w:rPr>
        <w:lastRenderedPageBreak/>
        <w:t>Значения показателей, характеризующих критерий «Доступность образовательной деятельности для инвалидов», колеблется от 45 до 100 баллов.</w:t>
      </w:r>
    </w:p>
    <w:p w14:paraId="0531270E"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Министерством труда, социального развития и занятости населения Республики Алтай при согласовании материалов оценки эффективности деятельности органов местного самоуправления муниципальных районов и городского округа в Республике Алтай в разделе «результаты независимой оценки качества условий оказания услуг муниципальными организациями в сфере социального обслуживания» рассмотрены целевые показатели и пояснительные записки муниципальных образований. Целевые показатели у всех равны нулю, так как все организации социального обслуживания Республики Алтай подведомственны непосредственно Министерству труда, социального развития и занятости населения Республики Алтай. В ведомстве муниципальных образований Республики Алтай и города Горно-Алтайска организаций социального обслуживания нет.</w:t>
      </w:r>
    </w:p>
    <w:p w14:paraId="49B3FBE8" w14:textId="47F2B7AB"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 xml:space="preserve">Министерству труда, социального развития и занятости населения </w:t>
      </w:r>
      <w:r w:rsidR="00C20289" w:rsidRPr="0016588C">
        <w:rPr>
          <w:sz w:val="28"/>
          <w:szCs w:val="28"/>
        </w:rPr>
        <w:t xml:space="preserve">Республики Алтай </w:t>
      </w:r>
      <w:proofErr w:type="spellStart"/>
      <w:r w:rsidR="00C20289" w:rsidRPr="0016588C">
        <w:rPr>
          <w:sz w:val="28"/>
          <w:szCs w:val="28"/>
        </w:rPr>
        <w:t>подведомствены</w:t>
      </w:r>
      <w:proofErr w:type="spellEnd"/>
      <w:r w:rsidRPr="0016588C">
        <w:rPr>
          <w:sz w:val="28"/>
          <w:szCs w:val="28"/>
        </w:rPr>
        <w:t xml:space="preserve"> 17 организаций социального обслуживания населения, подлежащих независимой оценке качества условий оказания услуг:</w:t>
      </w:r>
    </w:p>
    <w:p w14:paraId="18D3D97C"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11 казенных учреждений Республики Алтай «Управления социального обслуживания населения»;</w:t>
      </w:r>
    </w:p>
    <w:p w14:paraId="124B3A99"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автономное учреждение Республики Алтай «Республиканский Дом - интернат для престарелых и инвалидов № 2»;</w:t>
      </w:r>
    </w:p>
    <w:p w14:paraId="6B13BD2C"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бюджетное учреждение Республики Алтай «Республиканский Дом - интернат для престарелых и инвалидов № 3»;</w:t>
      </w:r>
    </w:p>
    <w:p w14:paraId="6F4D26A9"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автономное учреждение Республики Алтай «Дом - интернат для престарелых и инвалидов № 4»;</w:t>
      </w:r>
    </w:p>
    <w:p w14:paraId="7DD10DF6"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автономное учреждение Республики Алтай «Республиканский психоневрологический интернат»;</w:t>
      </w:r>
    </w:p>
    <w:p w14:paraId="58119E36"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бюджетное учреждение Республики Алтай «Республиканский реабилитационный центр для детей и подростков с ограниченными возможностями»;</w:t>
      </w:r>
    </w:p>
    <w:p w14:paraId="36EF6398"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автономное учреждение Республики Алтай «Комплексный центр социального обслуживания населения».</w:t>
      </w:r>
    </w:p>
    <w:p w14:paraId="6BB90F79"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В 2021 году независимая оценка качества условий оказания услуг организациями социального обслуживания Республики Алтай Министерством труда, социального развития и занятости населения Республики Алтай не проводилась.</w:t>
      </w:r>
    </w:p>
    <w:p w14:paraId="35938307"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Результаты проведенной в 2020 году независимой оценки качества условий оказания услуг организациями социального обслуживания Республики Алтай размещены на сайте bus.gov.ru.</w:t>
      </w:r>
    </w:p>
    <w:p w14:paraId="771676EF"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В 2020 году независимая оценка качества условий оказания услуг организациями социального обслуживания Республики Алтай проведена в отношении 5 организаций:</w:t>
      </w:r>
    </w:p>
    <w:p w14:paraId="33DDB566"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lastRenderedPageBreak/>
        <w:t>бюджетного учреждения Республики Алтай «Республиканский Дом - интернат для престарелых и инвалидов № 3»;</w:t>
      </w:r>
    </w:p>
    <w:p w14:paraId="5B84C639"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автономного учреждения Республики Алтай «Дом - интернат для престарелых и инвалидов № 4»;</w:t>
      </w:r>
    </w:p>
    <w:p w14:paraId="0FB54D14"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автономного учреждения Республики Алтай «Республиканский психоневрологический интернат»;</w:t>
      </w:r>
    </w:p>
    <w:p w14:paraId="395ABFF9"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автономного учреждения Республики Алтай «Комплексный центр социального обслуживания населения»;</w:t>
      </w:r>
    </w:p>
    <w:p w14:paraId="698386C6" w14:textId="77777777" w:rsidR="00BB3671" w:rsidRPr="0016588C" w:rsidRDefault="00BB3671" w:rsidP="00BB3671">
      <w:pPr>
        <w:pStyle w:val="228bf8a64b8551e1msonormal"/>
        <w:shd w:val="clear" w:color="auto" w:fill="FFFFFF"/>
        <w:spacing w:before="0" w:beforeAutospacing="0" w:after="0" w:afterAutospacing="0" w:line="276" w:lineRule="atLeast"/>
        <w:ind w:firstLine="709"/>
        <w:jc w:val="both"/>
      </w:pPr>
      <w:r w:rsidRPr="0016588C">
        <w:rPr>
          <w:sz w:val="28"/>
          <w:szCs w:val="28"/>
        </w:rPr>
        <w:t>казенного учреждения Республики Алтай «Управление социального обслуживания населения Усть-Коксинского района».</w:t>
      </w:r>
    </w:p>
    <w:p w14:paraId="75D65988" w14:textId="2F424188" w:rsidR="00BB3671" w:rsidRPr="0016588C" w:rsidRDefault="00BB3671" w:rsidP="00BF57C8">
      <w:pPr>
        <w:autoSpaceDE w:val="0"/>
        <w:autoSpaceDN w:val="0"/>
        <w:adjustRightInd w:val="0"/>
        <w:spacing w:after="0"/>
        <w:ind w:firstLine="709"/>
        <w:jc w:val="both"/>
        <w:rPr>
          <w:rFonts w:ascii="Times New Roman" w:hAnsi="Times New Roman" w:cs="Times New Roman"/>
          <w:sz w:val="28"/>
          <w:szCs w:val="28"/>
        </w:rPr>
      </w:pPr>
    </w:p>
    <w:p w14:paraId="1BD8CB83" w14:textId="499A6A5C"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43EF2E67" w14:textId="6B8C86A5"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0916526B" w14:textId="494CBB69"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1FBE8F1A" w14:textId="75BCFFE4"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6EB1D73E" w14:textId="0B6EBE5A"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32893FEA" w14:textId="683264D1"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70529A96" w14:textId="16DF0305"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0483A7D1" w14:textId="440DF6F4"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66C7DA4F" w14:textId="7F07CE42"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6980B1EF" w14:textId="168AC216"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644495DD" w14:textId="6A4C17CA"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04399A85" w14:textId="493F2E1B"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17D89E46" w14:textId="0C42ECF1"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7E889D35" w14:textId="5633E046"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1F2FCDE6" w14:textId="672F552E"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1DE3C278" w14:textId="5E667FD7"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1D4355C4" w14:textId="09E18D24"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2CF061E4" w14:textId="259C0F94"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6F0E6C11" w14:textId="232AF14B"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41778EA8" w14:textId="2C95060A"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6C158320" w14:textId="59E03D34"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0A98CC16" w14:textId="787573CA"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4CE7FF3F" w14:textId="2B635054"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1C0D7FAF" w14:textId="600A038D"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7B3723BE" w14:textId="71ECC581"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2361DCA0" w14:textId="3D8DF246"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0994494A" w14:textId="41D4EFA5"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20FA5F97" w14:textId="77777777" w:rsidR="00E56845" w:rsidRPr="0016588C" w:rsidRDefault="00E56845" w:rsidP="00BF57C8">
      <w:pPr>
        <w:autoSpaceDE w:val="0"/>
        <w:autoSpaceDN w:val="0"/>
        <w:adjustRightInd w:val="0"/>
        <w:spacing w:after="0"/>
        <w:ind w:firstLine="709"/>
        <w:jc w:val="both"/>
        <w:rPr>
          <w:rFonts w:ascii="Times New Roman" w:hAnsi="Times New Roman" w:cs="Times New Roman"/>
          <w:sz w:val="28"/>
          <w:szCs w:val="28"/>
        </w:rPr>
      </w:pPr>
    </w:p>
    <w:p w14:paraId="3B359D0F" w14:textId="77777777" w:rsidR="00D0332C" w:rsidRPr="0016588C" w:rsidRDefault="00D0332C" w:rsidP="00BF57C8">
      <w:pPr>
        <w:pStyle w:val="1"/>
      </w:pPr>
      <w:bookmarkStart w:id="31" w:name="_Toc19262310"/>
      <w:bookmarkStart w:id="32" w:name="_Toc84238798"/>
      <w:r w:rsidRPr="0016588C">
        <w:lastRenderedPageBreak/>
        <w:t xml:space="preserve">РАЗДЕЛ </w:t>
      </w:r>
      <w:r w:rsidR="009507A7" w:rsidRPr="0016588C">
        <w:t>I</w:t>
      </w:r>
      <w:r w:rsidR="009507A7" w:rsidRPr="0016588C">
        <w:rPr>
          <w:lang w:val="en-US"/>
        </w:rPr>
        <w:t>II</w:t>
      </w:r>
      <w:r w:rsidRPr="0016588C">
        <w:t xml:space="preserve">. ИТОГИ СОЦИОЛОГИЧЕСКИХ </w:t>
      </w:r>
      <w:r w:rsidR="006B3E77" w:rsidRPr="0016588C">
        <w:br/>
      </w:r>
      <w:r w:rsidRPr="0016588C">
        <w:t>ОПРОСОВ НАСЕЛЕНИЯ</w:t>
      </w:r>
      <w:bookmarkEnd w:id="31"/>
      <w:bookmarkEnd w:id="32"/>
    </w:p>
    <w:p w14:paraId="12D71C99" w14:textId="77777777" w:rsidR="00160F3C" w:rsidRPr="0016588C" w:rsidRDefault="00160F3C" w:rsidP="00160F3C">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Оценка населением эффективности деятельности руководителей органов местного самоуправления муниципальных образований в Республике Алтай, унитарных предприятий и учреждений, действующих на республиканском и муниципальном уровнях, акционерных обществ, контрольный пакет акций которых находится в государственной собственности Республики Алтай или в муниципальной собственности, осуществляющих оказание услуг населению муниципальных образований в Республике Алтай, городского округа и муниципальных районов в Республике Алтай осуществляется с 2010 года в рамках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14:paraId="6170CC62" w14:textId="77777777" w:rsidR="00160F3C" w:rsidRPr="0016588C" w:rsidRDefault="00160F3C" w:rsidP="00160F3C">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С 2014 года в соответствии с Указом Президента Российской Федерации от 7 мая 2012 года № 601 «Об основных направлениях совершенствования системы государственного управления» и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осуществляется опрос мнения по оценке населением эффективности деятельности руководителей органов местного самоуправления муниципальных образований в Республике Алтай, унитарных предприятий и учреждений, действующих на республиканском и муниципальном уровнях, акционерных обществ, контрольный пакет акций которых находится в государственной собственности Республики Алтай или в муниципальной собственности, осуществляющих оказание услуг населению муниципальных образований в Республике Алтай, городского округа и муниципальных районов в Республике Алтай только с применением IT-технологий в сети «Интернет».</w:t>
      </w:r>
    </w:p>
    <w:p w14:paraId="3F5DAB49" w14:textId="77777777" w:rsidR="00160F3C" w:rsidRPr="0016588C" w:rsidRDefault="00160F3C" w:rsidP="00160F3C">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Опрос проводился с размещением ссылок на опрос на сайтах Минэкономразвития РА, Правительства Республики Алтай и администраций муниципальных образований. Кроме того, администрации муниципальных районов и городского округа размещали объявления о проведении опроса в СМИ, досках объявлений.</w:t>
      </w:r>
    </w:p>
    <w:p w14:paraId="0780E7A4" w14:textId="77777777" w:rsidR="00160F3C" w:rsidRPr="0016588C" w:rsidRDefault="00160F3C" w:rsidP="00160F3C">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 xml:space="preserve">Деятельность органов местного самоуправления городского округа (муниципального района) организацией и качеством услуг, предоставляемых унитарными предприятиями и учреждениями, акционерными обществами в муниципальных образованиях Республики Алтай населением республики в 2021 году оценивается положительно, уровень удовлетворенности составил </w:t>
      </w:r>
      <w:r w:rsidRPr="0016588C">
        <w:rPr>
          <w:rFonts w:ascii="Times New Roman" w:hAnsi="Times New Roman" w:cs="Times New Roman"/>
          <w:color w:val="000000"/>
          <w:sz w:val="28"/>
          <w:szCs w:val="28"/>
        </w:rPr>
        <w:lastRenderedPageBreak/>
        <w:t>73,0%, что выше уровня 2020 года на 6,9 процентных пунктов (в 2020 году – 66,1%).</w:t>
      </w:r>
    </w:p>
    <w:p w14:paraId="77432311" w14:textId="77777777" w:rsidR="00160F3C" w:rsidRPr="0016588C" w:rsidRDefault="00160F3C" w:rsidP="00160F3C">
      <w:pPr>
        <w:spacing w:after="0" w:line="240" w:lineRule="auto"/>
        <w:ind w:firstLine="567"/>
        <w:jc w:val="both"/>
        <w:rPr>
          <w:rFonts w:ascii="Times New Roman" w:hAnsi="Times New Roman" w:cs="Times New Roman"/>
          <w:sz w:val="24"/>
          <w:szCs w:val="24"/>
        </w:rPr>
      </w:pPr>
      <w:r w:rsidRPr="0016588C">
        <w:rPr>
          <w:rFonts w:ascii="Times New Roman" w:hAnsi="Times New Roman" w:cs="Times New Roman"/>
          <w:color w:val="000000"/>
          <w:sz w:val="28"/>
          <w:szCs w:val="28"/>
        </w:rPr>
        <w:t>Степень удовлетворенности населения деятельностью органов местного самоуправления выше среднего по республике наблюдается в 6 муниципальных образованиях: Чойском (83,2%), Онгудайском (81,7%), Усть-Канском (81,6%), Кош-Агачском (80,5%), Шебалинском (74,1%) и Усть-Коксинском (74,0%) районах.</w:t>
      </w:r>
    </w:p>
    <w:p w14:paraId="65A52E9F" w14:textId="5257BD5D" w:rsidR="00160F3C" w:rsidRPr="0016588C" w:rsidRDefault="00160F3C" w:rsidP="00160F3C">
      <w:pPr>
        <w:spacing w:after="0" w:line="240" w:lineRule="auto"/>
        <w:ind w:firstLine="567"/>
        <w:jc w:val="both"/>
        <w:rPr>
          <w:rFonts w:ascii="Times New Roman" w:hAnsi="Times New Roman" w:cs="Times New Roman"/>
          <w:color w:val="000000"/>
          <w:sz w:val="28"/>
          <w:szCs w:val="28"/>
        </w:rPr>
      </w:pPr>
      <w:r w:rsidRPr="0016588C">
        <w:rPr>
          <w:rFonts w:ascii="Times New Roman" w:hAnsi="Times New Roman" w:cs="Times New Roman"/>
          <w:color w:val="000000"/>
          <w:sz w:val="28"/>
          <w:szCs w:val="28"/>
        </w:rPr>
        <w:t>Наихудшие результаты зафиксированы в Турочакском (55,2%), Чемальском (65,6%) и Майминском (68,9%) районах.</w:t>
      </w:r>
    </w:p>
    <w:p w14:paraId="0CFA75E3" w14:textId="17BE817A" w:rsidR="008E77D0" w:rsidRPr="0016588C" w:rsidRDefault="008E77D0" w:rsidP="00BF57C8">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Среднегодовая численность постоянного</w:t>
      </w:r>
      <w:r w:rsidR="009E7C15" w:rsidRPr="0016588C">
        <w:rPr>
          <w:rFonts w:ascii="Times New Roman" w:hAnsi="Times New Roman" w:cs="Times New Roman"/>
          <w:sz w:val="28"/>
          <w:szCs w:val="28"/>
        </w:rPr>
        <w:t xml:space="preserve"> населения за 202</w:t>
      </w:r>
      <w:r w:rsidR="00054924" w:rsidRPr="0016588C">
        <w:rPr>
          <w:rFonts w:ascii="Times New Roman" w:hAnsi="Times New Roman" w:cs="Times New Roman"/>
          <w:sz w:val="28"/>
          <w:szCs w:val="28"/>
        </w:rPr>
        <w:t>1</w:t>
      </w:r>
      <w:r w:rsidR="009E7C15" w:rsidRPr="0016588C">
        <w:rPr>
          <w:rFonts w:ascii="Times New Roman" w:hAnsi="Times New Roman" w:cs="Times New Roman"/>
          <w:sz w:val="28"/>
          <w:szCs w:val="28"/>
        </w:rPr>
        <w:t xml:space="preserve"> год в республике составила </w:t>
      </w:r>
      <w:r w:rsidR="00054924" w:rsidRPr="0016588C">
        <w:rPr>
          <w:rFonts w:ascii="Times New Roman" w:hAnsi="Times New Roman" w:cs="Times New Roman"/>
          <w:sz w:val="28"/>
          <w:szCs w:val="28"/>
        </w:rPr>
        <w:t xml:space="preserve">221,257 тыс. </w:t>
      </w:r>
      <w:r w:rsidRPr="0016588C">
        <w:rPr>
          <w:rFonts w:ascii="Times New Roman" w:hAnsi="Times New Roman" w:cs="Times New Roman"/>
          <w:sz w:val="28"/>
          <w:szCs w:val="28"/>
        </w:rPr>
        <w:t>чел. Прирост к прошлому году составил</w:t>
      </w:r>
      <w:r w:rsidR="00027163" w:rsidRPr="0016588C">
        <w:rPr>
          <w:rFonts w:ascii="Times New Roman" w:hAnsi="Times New Roman" w:cs="Times New Roman"/>
          <w:sz w:val="28"/>
          <w:szCs w:val="28"/>
        </w:rPr>
        <w:t>а</w:t>
      </w:r>
      <w:r w:rsidRPr="0016588C">
        <w:rPr>
          <w:rFonts w:ascii="Times New Roman" w:hAnsi="Times New Roman" w:cs="Times New Roman"/>
          <w:sz w:val="28"/>
          <w:szCs w:val="28"/>
        </w:rPr>
        <w:t xml:space="preserve"> </w:t>
      </w:r>
      <w:r w:rsidR="00054924" w:rsidRPr="0016588C">
        <w:rPr>
          <w:rFonts w:ascii="Times New Roman" w:hAnsi="Times New Roman" w:cs="Times New Roman"/>
          <w:sz w:val="28"/>
          <w:szCs w:val="28"/>
        </w:rPr>
        <w:t xml:space="preserve">689 </w:t>
      </w:r>
      <w:r w:rsidRPr="0016588C">
        <w:rPr>
          <w:rFonts w:ascii="Times New Roman" w:hAnsi="Times New Roman" w:cs="Times New Roman"/>
          <w:sz w:val="28"/>
          <w:szCs w:val="28"/>
        </w:rPr>
        <w:t>чел. или 0,</w:t>
      </w:r>
      <w:r w:rsidR="00054924" w:rsidRPr="0016588C">
        <w:rPr>
          <w:rFonts w:ascii="Times New Roman" w:hAnsi="Times New Roman" w:cs="Times New Roman"/>
          <w:sz w:val="28"/>
          <w:szCs w:val="28"/>
        </w:rPr>
        <w:t>3</w:t>
      </w:r>
      <w:r w:rsidRPr="0016588C">
        <w:rPr>
          <w:rFonts w:ascii="Times New Roman" w:hAnsi="Times New Roman" w:cs="Times New Roman"/>
          <w:sz w:val="28"/>
          <w:szCs w:val="28"/>
        </w:rPr>
        <w:t>%</w:t>
      </w:r>
      <w:r w:rsidR="009E7C15" w:rsidRPr="0016588C">
        <w:rPr>
          <w:rFonts w:ascii="Times New Roman" w:hAnsi="Times New Roman" w:cs="Times New Roman"/>
          <w:sz w:val="28"/>
          <w:szCs w:val="28"/>
        </w:rPr>
        <w:t xml:space="preserve"> (за </w:t>
      </w:r>
      <w:r w:rsidR="00054924" w:rsidRPr="0016588C">
        <w:rPr>
          <w:rFonts w:ascii="Times New Roman" w:hAnsi="Times New Roman" w:cs="Times New Roman"/>
          <w:sz w:val="28"/>
          <w:szCs w:val="28"/>
        </w:rPr>
        <w:t xml:space="preserve">2020 </w:t>
      </w:r>
      <w:r w:rsidR="009E7C15" w:rsidRPr="0016588C">
        <w:rPr>
          <w:rFonts w:ascii="Times New Roman" w:hAnsi="Times New Roman" w:cs="Times New Roman"/>
          <w:sz w:val="28"/>
          <w:szCs w:val="28"/>
        </w:rPr>
        <w:t xml:space="preserve">год – </w:t>
      </w:r>
      <w:r w:rsidR="00054924" w:rsidRPr="0016588C">
        <w:rPr>
          <w:rFonts w:ascii="Times New Roman" w:hAnsi="Times New Roman" w:cs="Times New Roman"/>
          <w:sz w:val="28"/>
          <w:szCs w:val="28"/>
        </w:rPr>
        <w:t xml:space="preserve">220,568 </w:t>
      </w:r>
      <w:r w:rsidR="00A71633" w:rsidRPr="0016588C">
        <w:rPr>
          <w:rFonts w:ascii="Times New Roman" w:hAnsi="Times New Roman" w:cs="Times New Roman"/>
          <w:sz w:val="28"/>
          <w:szCs w:val="28"/>
        </w:rPr>
        <w:t>чел.)</w:t>
      </w:r>
      <w:r w:rsidRPr="0016588C">
        <w:rPr>
          <w:rFonts w:ascii="Times New Roman" w:hAnsi="Times New Roman" w:cs="Times New Roman"/>
          <w:sz w:val="28"/>
          <w:szCs w:val="28"/>
        </w:rPr>
        <w:t>. Доля городского населения составляет 29,</w:t>
      </w:r>
      <w:r w:rsidR="00A71633" w:rsidRPr="0016588C">
        <w:rPr>
          <w:rFonts w:ascii="Times New Roman" w:hAnsi="Times New Roman" w:cs="Times New Roman"/>
          <w:sz w:val="28"/>
          <w:szCs w:val="28"/>
        </w:rPr>
        <w:t>2</w:t>
      </w:r>
      <w:r w:rsidRPr="0016588C">
        <w:rPr>
          <w:rFonts w:ascii="Times New Roman" w:hAnsi="Times New Roman" w:cs="Times New Roman"/>
          <w:sz w:val="28"/>
          <w:szCs w:val="28"/>
        </w:rPr>
        <w:t>%</w:t>
      </w:r>
      <w:r w:rsidR="00BF57C8" w:rsidRPr="0016588C">
        <w:rPr>
          <w:rFonts w:ascii="Times New Roman" w:hAnsi="Times New Roman" w:cs="Times New Roman"/>
          <w:sz w:val="28"/>
          <w:szCs w:val="28"/>
        </w:rPr>
        <w:t xml:space="preserve"> (64</w:t>
      </w:r>
      <w:r w:rsidR="00054924" w:rsidRPr="0016588C">
        <w:rPr>
          <w:rFonts w:ascii="Times New Roman" w:hAnsi="Times New Roman" w:cs="Times New Roman"/>
          <w:sz w:val="28"/>
          <w:szCs w:val="28"/>
        </w:rPr>
        <w:t>,</w:t>
      </w:r>
      <w:r w:rsidR="00BF57C8" w:rsidRPr="0016588C">
        <w:rPr>
          <w:rFonts w:ascii="Times New Roman" w:hAnsi="Times New Roman" w:cs="Times New Roman"/>
          <w:sz w:val="28"/>
          <w:szCs w:val="28"/>
        </w:rPr>
        <w:t> </w:t>
      </w:r>
      <w:r w:rsidR="00054924" w:rsidRPr="0016588C">
        <w:rPr>
          <w:rFonts w:ascii="Times New Roman" w:hAnsi="Times New Roman" w:cs="Times New Roman"/>
          <w:sz w:val="28"/>
          <w:szCs w:val="28"/>
        </w:rPr>
        <w:t>531 тыс.</w:t>
      </w:r>
      <w:r w:rsidR="00974FCE" w:rsidRPr="0016588C">
        <w:rPr>
          <w:rFonts w:ascii="Times New Roman" w:hAnsi="Times New Roman" w:cs="Times New Roman"/>
          <w:sz w:val="28"/>
          <w:szCs w:val="28"/>
        </w:rPr>
        <w:t xml:space="preserve"> чел.)</w:t>
      </w:r>
      <w:r w:rsidRPr="0016588C">
        <w:rPr>
          <w:rFonts w:ascii="Times New Roman" w:hAnsi="Times New Roman" w:cs="Times New Roman"/>
          <w:sz w:val="28"/>
          <w:szCs w:val="28"/>
        </w:rPr>
        <w:t>.</w:t>
      </w:r>
    </w:p>
    <w:p w14:paraId="58DF1971" w14:textId="77777777" w:rsidR="009A141D" w:rsidRPr="0016588C" w:rsidRDefault="009A141D" w:rsidP="009A141D">
      <w:pPr>
        <w:spacing w:after="0"/>
        <w:ind w:firstLine="709"/>
        <w:jc w:val="both"/>
        <w:rPr>
          <w:rFonts w:ascii="Times New Roman" w:hAnsi="Times New Roman" w:cs="Times New Roman"/>
          <w:sz w:val="28"/>
          <w:szCs w:val="28"/>
          <w:lang w:eastAsia="en-US"/>
        </w:rPr>
      </w:pPr>
      <w:r w:rsidRPr="0016588C">
        <w:rPr>
          <w:rFonts w:ascii="Times New Roman" w:hAnsi="Times New Roman" w:cs="Times New Roman"/>
          <w:sz w:val="28"/>
          <w:szCs w:val="28"/>
          <w:lang w:eastAsia="en-US"/>
        </w:rPr>
        <w:t xml:space="preserve">Оценка численности постоянного населения (на 01.01.2022 года) – </w:t>
      </w:r>
      <w:r w:rsidRPr="0016588C">
        <w:rPr>
          <w:rFonts w:ascii="Times New Roman" w:hAnsi="Times New Roman" w:cs="Times New Roman"/>
          <w:sz w:val="28"/>
          <w:szCs w:val="28"/>
          <w:lang w:eastAsia="en-US"/>
        </w:rPr>
        <w:br/>
        <w:t>221 559 чел., в том числе по муниципальным образованиям: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842"/>
        <w:gridCol w:w="2124"/>
        <w:gridCol w:w="2696"/>
      </w:tblGrid>
      <w:tr w:rsidR="00DE6032" w:rsidRPr="0016588C" w14:paraId="7E301AB8" w14:textId="77777777" w:rsidTr="00DE6032">
        <w:trPr>
          <w:trHeight w:val="1773"/>
        </w:trPr>
        <w:tc>
          <w:tcPr>
            <w:tcW w:w="2802" w:type="dxa"/>
          </w:tcPr>
          <w:p w14:paraId="777E3379" w14:textId="77777777" w:rsidR="00DE6032" w:rsidRPr="0016588C" w:rsidRDefault="00DE6032" w:rsidP="00DE6032">
            <w:pPr>
              <w:widowControl w:val="0"/>
              <w:suppressAutoHyphens/>
              <w:autoSpaceDE w:val="0"/>
              <w:autoSpaceDN w:val="0"/>
              <w:adjustRightInd w:val="0"/>
              <w:spacing w:after="0"/>
              <w:jc w:val="center"/>
              <w:rPr>
                <w:rFonts w:ascii="Times New Roman" w:hAnsi="Times New Roman" w:cs="Times New Roman"/>
                <w:bCs/>
                <w:spacing w:val="-8"/>
                <w:sz w:val="24"/>
                <w:szCs w:val="24"/>
                <w:lang w:eastAsia="ar-SA"/>
              </w:rPr>
            </w:pPr>
            <w:r w:rsidRPr="0016588C">
              <w:rPr>
                <w:rFonts w:ascii="Times New Roman" w:hAnsi="Times New Roman" w:cs="Times New Roman"/>
                <w:bCs/>
                <w:spacing w:val="-8"/>
                <w:sz w:val="24"/>
                <w:szCs w:val="24"/>
                <w:lang w:eastAsia="ar-SA"/>
              </w:rPr>
              <w:t>Наименование муниципального образования</w:t>
            </w:r>
          </w:p>
        </w:tc>
        <w:tc>
          <w:tcPr>
            <w:tcW w:w="1842" w:type="dxa"/>
          </w:tcPr>
          <w:p w14:paraId="3F899215" w14:textId="77777777" w:rsidR="00DE6032" w:rsidRPr="0016588C" w:rsidRDefault="00DE6032" w:rsidP="00DE6032">
            <w:pPr>
              <w:suppressAutoHyphens/>
              <w:spacing w:after="0"/>
              <w:jc w:val="center"/>
              <w:rPr>
                <w:rFonts w:ascii="Times New Roman" w:hAnsi="Times New Roman" w:cs="Times New Roman"/>
                <w:bCs/>
                <w:spacing w:val="-8"/>
                <w:sz w:val="24"/>
                <w:szCs w:val="24"/>
                <w:lang w:eastAsia="ar-SA"/>
              </w:rPr>
            </w:pPr>
            <w:r w:rsidRPr="0016588C">
              <w:rPr>
                <w:rFonts w:ascii="Times New Roman" w:hAnsi="Times New Roman" w:cs="Times New Roman"/>
                <w:bCs/>
                <w:spacing w:val="-8"/>
                <w:sz w:val="24"/>
                <w:szCs w:val="24"/>
                <w:lang w:eastAsia="ar-SA"/>
              </w:rPr>
              <w:t xml:space="preserve">Численность на 01.01.2022 года, </w:t>
            </w:r>
          </w:p>
          <w:p w14:paraId="1BB6037A" w14:textId="77777777" w:rsidR="00DE6032" w:rsidRPr="0016588C" w:rsidRDefault="00DE6032" w:rsidP="00DE6032">
            <w:pPr>
              <w:suppressAutoHyphens/>
              <w:spacing w:after="0"/>
              <w:jc w:val="center"/>
              <w:rPr>
                <w:rFonts w:ascii="Times New Roman" w:hAnsi="Times New Roman" w:cs="Times New Roman"/>
                <w:bCs/>
                <w:spacing w:val="-8"/>
                <w:sz w:val="24"/>
                <w:szCs w:val="24"/>
                <w:lang w:eastAsia="ar-SA"/>
              </w:rPr>
            </w:pPr>
            <w:r w:rsidRPr="0016588C">
              <w:rPr>
                <w:rFonts w:ascii="Times New Roman" w:hAnsi="Times New Roman" w:cs="Times New Roman"/>
                <w:bCs/>
                <w:spacing w:val="-8"/>
                <w:sz w:val="24"/>
                <w:szCs w:val="24"/>
                <w:lang w:eastAsia="ar-SA"/>
              </w:rPr>
              <w:t>тыс. чел.</w:t>
            </w:r>
          </w:p>
        </w:tc>
        <w:tc>
          <w:tcPr>
            <w:tcW w:w="2124" w:type="dxa"/>
          </w:tcPr>
          <w:p w14:paraId="30B01C9D" w14:textId="77777777" w:rsidR="00DE6032" w:rsidRPr="0016588C" w:rsidRDefault="00DE6032" w:rsidP="00DE6032">
            <w:pPr>
              <w:widowControl w:val="0"/>
              <w:suppressAutoHyphens/>
              <w:autoSpaceDE w:val="0"/>
              <w:autoSpaceDN w:val="0"/>
              <w:adjustRightInd w:val="0"/>
              <w:spacing w:after="0"/>
              <w:jc w:val="center"/>
              <w:rPr>
                <w:rFonts w:ascii="Times New Roman" w:hAnsi="Times New Roman" w:cs="Times New Roman"/>
                <w:bCs/>
                <w:spacing w:val="-8"/>
                <w:sz w:val="24"/>
                <w:szCs w:val="24"/>
                <w:lang w:eastAsia="ar-SA"/>
              </w:rPr>
            </w:pPr>
            <w:r w:rsidRPr="0016588C">
              <w:rPr>
                <w:rFonts w:ascii="Times New Roman" w:hAnsi="Times New Roman" w:cs="Times New Roman"/>
                <w:bCs/>
                <w:spacing w:val="-8"/>
                <w:sz w:val="24"/>
                <w:szCs w:val="24"/>
                <w:lang w:eastAsia="ar-SA"/>
              </w:rPr>
              <w:t>Административный центр муниципального образования</w:t>
            </w:r>
          </w:p>
        </w:tc>
        <w:tc>
          <w:tcPr>
            <w:tcW w:w="2696" w:type="dxa"/>
          </w:tcPr>
          <w:p w14:paraId="6F467CD6" w14:textId="77777777" w:rsidR="00DE6032" w:rsidRPr="0016588C" w:rsidRDefault="00DE6032" w:rsidP="00DE6032">
            <w:pPr>
              <w:widowControl w:val="0"/>
              <w:suppressAutoHyphens/>
              <w:autoSpaceDE w:val="0"/>
              <w:autoSpaceDN w:val="0"/>
              <w:adjustRightInd w:val="0"/>
              <w:spacing w:after="0"/>
              <w:jc w:val="center"/>
              <w:rPr>
                <w:rFonts w:ascii="Times New Roman" w:hAnsi="Times New Roman" w:cs="Times New Roman"/>
                <w:bCs/>
                <w:spacing w:val="-8"/>
                <w:sz w:val="24"/>
                <w:szCs w:val="24"/>
                <w:lang w:eastAsia="ar-SA"/>
              </w:rPr>
            </w:pPr>
            <w:r w:rsidRPr="0016588C">
              <w:rPr>
                <w:rFonts w:ascii="Times New Roman" w:hAnsi="Times New Roman" w:cs="Times New Roman"/>
                <w:bCs/>
                <w:spacing w:val="-8"/>
                <w:sz w:val="24"/>
                <w:szCs w:val="24"/>
                <w:lang w:eastAsia="ar-SA"/>
              </w:rPr>
              <w:t>Информация о размещении докладов в сети «Интернет» (адрес официального сайта муниципального образования)</w:t>
            </w:r>
          </w:p>
        </w:tc>
      </w:tr>
      <w:tr w:rsidR="00DE6032" w:rsidRPr="0016588C" w14:paraId="2C863903" w14:textId="77777777" w:rsidTr="00DE6032">
        <w:tc>
          <w:tcPr>
            <w:tcW w:w="2802" w:type="dxa"/>
          </w:tcPr>
          <w:p w14:paraId="167E0426"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Город Горно-Алтайск</w:t>
            </w:r>
          </w:p>
        </w:tc>
        <w:tc>
          <w:tcPr>
            <w:tcW w:w="1842" w:type="dxa"/>
          </w:tcPr>
          <w:p w14:paraId="7B71F0A8"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64,558</w:t>
            </w:r>
          </w:p>
        </w:tc>
        <w:tc>
          <w:tcPr>
            <w:tcW w:w="2124" w:type="dxa"/>
          </w:tcPr>
          <w:p w14:paraId="5D2A487A"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г. Горно-Алтайск</w:t>
            </w:r>
          </w:p>
        </w:tc>
        <w:tc>
          <w:tcPr>
            <w:tcW w:w="2696" w:type="dxa"/>
          </w:tcPr>
          <w:p w14:paraId="3A2B5C71"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val="en-US" w:eastAsia="ar-SA"/>
              </w:rPr>
              <w:t>www.gornoaltaysk.ru</w:t>
            </w:r>
          </w:p>
        </w:tc>
      </w:tr>
      <w:tr w:rsidR="00DE6032" w:rsidRPr="0016588C" w14:paraId="09659BD0" w14:textId="77777777" w:rsidTr="00DE6032">
        <w:tc>
          <w:tcPr>
            <w:tcW w:w="2802" w:type="dxa"/>
          </w:tcPr>
          <w:p w14:paraId="3445F963"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Кош-Агачский район</w:t>
            </w:r>
          </w:p>
        </w:tc>
        <w:tc>
          <w:tcPr>
            <w:tcW w:w="1842" w:type="dxa"/>
          </w:tcPr>
          <w:p w14:paraId="7B7D27DF"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20,286</w:t>
            </w:r>
          </w:p>
        </w:tc>
        <w:tc>
          <w:tcPr>
            <w:tcW w:w="2124" w:type="dxa"/>
          </w:tcPr>
          <w:p w14:paraId="0B6F9F35"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с. Кош-Агач</w:t>
            </w:r>
          </w:p>
        </w:tc>
        <w:tc>
          <w:tcPr>
            <w:tcW w:w="2696" w:type="dxa"/>
          </w:tcPr>
          <w:p w14:paraId="543B7E35"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val="en-US" w:eastAsia="ar-SA"/>
              </w:rPr>
              <w:t>www</w:t>
            </w:r>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val="en-US" w:eastAsia="ar-SA"/>
              </w:rPr>
              <w:t>mokoshagach</w:t>
            </w:r>
            <w:proofErr w:type="spellEnd"/>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val="en-US" w:eastAsia="ar-SA"/>
              </w:rPr>
              <w:t>ru</w:t>
            </w:r>
            <w:proofErr w:type="spellEnd"/>
          </w:p>
        </w:tc>
      </w:tr>
      <w:tr w:rsidR="00DE6032" w:rsidRPr="0016588C" w14:paraId="4E6047FE" w14:textId="77777777" w:rsidTr="00DE6032">
        <w:tc>
          <w:tcPr>
            <w:tcW w:w="2802" w:type="dxa"/>
          </w:tcPr>
          <w:p w14:paraId="1A1724E6"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Майминский район</w:t>
            </w:r>
          </w:p>
        </w:tc>
        <w:tc>
          <w:tcPr>
            <w:tcW w:w="1842" w:type="dxa"/>
          </w:tcPr>
          <w:p w14:paraId="04EF5716"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34,647</w:t>
            </w:r>
          </w:p>
        </w:tc>
        <w:tc>
          <w:tcPr>
            <w:tcW w:w="2124" w:type="dxa"/>
          </w:tcPr>
          <w:p w14:paraId="6CEC9E10"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 xml:space="preserve">с. </w:t>
            </w:r>
            <w:proofErr w:type="spellStart"/>
            <w:r w:rsidRPr="0016588C">
              <w:rPr>
                <w:rFonts w:ascii="Times New Roman" w:hAnsi="Times New Roman" w:cs="Times New Roman"/>
                <w:spacing w:val="-8"/>
                <w:sz w:val="24"/>
                <w:szCs w:val="24"/>
                <w:lang w:eastAsia="ar-SA"/>
              </w:rPr>
              <w:t>Майма</w:t>
            </w:r>
            <w:proofErr w:type="spellEnd"/>
          </w:p>
        </w:tc>
        <w:tc>
          <w:tcPr>
            <w:tcW w:w="2696" w:type="dxa"/>
          </w:tcPr>
          <w:p w14:paraId="4C78B90F"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val="en-US" w:eastAsia="ar-SA"/>
              </w:rPr>
              <w:t>www</w:t>
            </w:r>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val="en-US" w:eastAsia="ar-SA"/>
              </w:rPr>
              <w:t>maima</w:t>
            </w:r>
            <w:proofErr w:type="spellEnd"/>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val="en-US" w:eastAsia="ar-SA"/>
              </w:rPr>
              <w:t>altai</w:t>
            </w:r>
            <w:proofErr w:type="spellEnd"/>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val="en-US" w:eastAsia="ar-SA"/>
              </w:rPr>
              <w:t>ru</w:t>
            </w:r>
            <w:proofErr w:type="spellEnd"/>
          </w:p>
        </w:tc>
      </w:tr>
      <w:tr w:rsidR="00DE6032" w:rsidRPr="0016588C" w14:paraId="64C0D35F" w14:textId="77777777" w:rsidTr="00DE6032">
        <w:tc>
          <w:tcPr>
            <w:tcW w:w="2802" w:type="dxa"/>
          </w:tcPr>
          <w:p w14:paraId="5EB6C96B"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Онгудайский район</w:t>
            </w:r>
          </w:p>
        </w:tc>
        <w:tc>
          <w:tcPr>
            <w:tcW w:w="1842" w:type="dxa"/>
          </w:tcPr>
          <w:p w14:paraId="2559E829"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14,206</w:t>
            </w:r>
          </w:p>
        </w:tc>
        <w:tc>
          <w:tcPr>
            <w:tcW w:w="2124" w:type="dxa"/>
          </w:tcPr>
          <w:p w14:paraId="052C4204"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с. Онгудай</w:t>
            </w:r>
          </w:p>
        </w:tc>
        <w:tc>
          <w:tcPr>
            <w:tcW w:w="2696" w:type="dxa"/>
          </w:tcPr>
          <w:p w14:paraId="0DED541F"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val="en-US" w:eastAsia="ar-SA"/>
              </w:rPr>
              <w:t>www</w:t>
            </w:r>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val="en-US" w:eastAsia="ar-SA"/>
              </w:rPr>
              <w:t>ongudai</w:t>
            </w:r>
            <w:proofErr w:type="spellEnd"/>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val="en-US" w:eastAsia="ar-SA"/>
              </w:rPr>
              <w:t>ra</w:t>
            </w:r>
            <w:proofErr w:type="spellEnd"/>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val="en-US" w:eastAsia="ar-SA"/>
              </w:rPr>
              <w:t>ru</w:t>
            </w:r>
            <w:proofErr w:type="spellEnd"/>
          </w:p>
        </w:tc>
      </w:tr>
      <w:tr w:rsidR="00DE6032" w:rsidRPr="0016588C" w14:paraId="718A70AB" w14:textId="77777777" w:rsidTr="00DE6032">
        <w:tc>
          <w:tcPr>
            <w:tcW w:w="2802" w:type="dxa"/>
          </w:tcPr>
          <w:p w14:paraId="5479C07F"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Турочакский район</w:t>
            </w:r>
          </w:p>
        </w:tc>
        <w:tc>
          <w:tcPr>
            <w:tcW w:w="1842" w:type="dxa"/>
          </w:tcPr>
          <w:p w14:paraId="5DDAB1EF"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12,265</w:t>
            </w:r>
          </w:p>
        </w:tc>
        <w:tc>
          <w:tcPr>
            <w:tcW w:w="2124" w:type="dxa"/>
          </w:tcPr>
          <w:p w14:paraId="29E909F3"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с. Турочак</w:t>
            </w:r>
          </w:p>
        </w:tc>
        <w:tc>
          <w:tcPr>
            <w:tcW w:w="2696" w:type="dxa"/>
          </w:tcPr>
          <w:p w14:paraId="6C2F66DF"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val="en-US" w:eastAsia="ar-SA"/>
              </w:rPr>
            </w:pPr>
            <w:r w:rsidRPr="0016588C">
              <w:rPr>
                <w:rFonts w:ascii="Times New Roman" w:hAnsi="Times New Roman" w:cs="Times New Roman"/>
                <w:spacing w:val="-8"/>
                <w:sz w:val="24"/>
                <w:szCs w:val="24"/>
                <w:lang w:val="en-US" w:eastAsia="ar-SA"/>
              </w:rPr>
              <w:t>www.turochak-altai.ru</w:t>
            </w:r>
          </w:p>
        </w:tc>
      </w:tr>
      <w:tr w:rsidR="00DE6032" w:rsidRPr="0016588C" w14:paraId="5257ED29" w14:textId="77777777" w:rsidTr="00DE6032">
        <w:tc>
          <w:tcPr>
            <w:tcW w:w="2802" w:type="dxa"/>
          </w:tcPr>
          <w:p w14:paraId="67115378"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Улаганский район</w:t>
            </w:r>
          </w:p>
        </w:tc>
        <w:tc>
          <w:tcPr>
            <w:tcW w:w="1842" w:type="dxa"/>
          </w:tcPr>
          <w:p w14:paraId="1EBC0C78"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12,075</w:t>
            </w:r>
          </w:p>
        </w:tc>
        <w:tc>
          <w:tcPr>
            <w:tcW w:w="2124" w:type="dxa"/>
          </w:tcPr>
          <w:p w14:paraId="2F372452"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 xml:space="preserve">с. </w:t>
            </w:r>
            <w:proofErr w:type="spellStart"/>
            <w:r w:rsidRPr="0016588C">
              <w:rPr>
                <w:rFonts w:ascii="Times New Roman" w:hAnsi="Times New Roman" w:cs="Times New Roman"/>
                <w:spacing w:val="-8"/>
                <w:sz w:val="24"/>
                <w:szCs w:val="24"/>
                <w:lang w:eastAsia="ar-SA"/>
              </w:rPr>
              <w:t>Улаган</w:t>
            </w:r>
            <w:proofErr w:type="spellEnd"/>
          </w:p>
        </w:tc>
        <w:tc>
          <w:tcPr>
            <w:tcW w:w="2696" w:type="dxa"/>
          </w:tcPr>
          <w:p w14:paraId="717937A0"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val="en-US" w:eastAsia="ar-SA"/>
              </w:rPr>
              <w:t>www.</w:t>
            </w:r>
            <w:r w:rsidRPr="0016588C">
              <w:rPr>
                <w:rFonts w:ascii="Times New Roman" w:hAnsi="Times New Roman" w:cs="Times New Roman"/>
                <w:spacing w:val="-8"/>
                <w:sz w:val="24"/>
                <w:szCs w:val="24"/>
                <w:lang w:eastAsia="ar-SA"/>
              </w:rPr>
              <w:t>у</w:t>
            </w:r>
            <w:proofErr w:type="spellStart"/>
            <w:r w:rsidRPr="0016588C">
              <w:rPr>
                <w:rFonts w:ascii="Times New Roman" w:hAnsi="Times New Roman" w:cs="Times New Roman"/>
                <w:spacing w:val="-8"/>
                <w:sz w:val="24"/>
                <w:szCs w:val="24"/>
                <w:lang w:val="en-US" w:eastAsia="ar-SA"/>
              </w:rPr>
              <w:t>лаган</w:t>
            </w:r>
            <w:proofErr w:type="spellEnd"/>
            <w:r w:rsidRPr="0016588C">
              <w:rPr>
                <w:rFonts w:ascii="Times New Roman" w:hAnsi="Times New Roman" w:cs="Times New Roman"/>
                <w:spacing w:val="-8"/>
                <w:sz w:val="24"/>
                <w:szCs w:val="24"/>
                <w:lang w:eastAsia="ar-SA"/>
              </w:rPr>
              <w:t>-</w:t>
            </w:r>
            <w:proofErr w:type="spellStart"/>
            <w:r w:rsidRPr="0016588C">
              <w:rPr>
                <w:rFonts w:ascii="Times New Roman" w:hAnsi="Times New Roman" w:cs="Times New Roman"/>
                <w:spacing w:val="-8"/>
                <w:sz w:val="24"/>
                <w:szCs w:val="24"/>
                <w:lang w:eastAsia="ar-SA"/>
              </w:rPr>
              <w:t>адм</w:t>
            </w:r>
            <w:proofErr w:type="spellEnd"/>
            <w:r w:rsidRPr="0016588C">
              <w:rPr>
                <w:rFonts w:ascii="Times New Roman" w:hAnsi="Times New Roman" w:cs="Times New Roman"/>
                <w:spacing w:val="-8"/>
                <w:sz w:val="24"/>
                <w:szCs w:val="24"/>
                <w:lang w:val="en-US" w:eastAsia="ar-SA"/>
              </w:rPr>
              <w:t>.</w:t>
            </w:r>
            <w:proofErr w:type="spellStart"/>
            <w:r w:rsidRPr="0016588C">
              <w:rPr>
                <w:rFonts w:ascii="Times New Roman" w:hAnsi="Times New Roman" w:cs="Times New Roman"/>
                <w:spacing w:val="-8"/>
                <w:sz w:val="24"/>
                <w:szCs w:val="24"/>
                <w:lang w:val="en-US" w:eastAsia="ar-SA"/>
              </w:rPr>
              <w:t>рф</w:t>
            </w:r>
            <w:proofErr w:type="spellEnd"/>
          </w:p>
        </w:tc>
      </w:tr>
      <w:tr w:rsidR="00DE6032" w:rsidRPr="0016588C" w14:paraId="7DC2F5B4" w14:textId="77777777" w:rsidTr="00DE6032">
        <w:tc>
          <w:tcPr>
            <w:tcW w:w="2802" w:type="dxa"/>
          </w:tcPr>
          <w:p w14:paraId="12321770"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Усть-Канский район</w:t>
            </w:r>
          </w:p>
        </w:tc>
        <w:tc>
          <w:tcPr>
            <w:tcW w:w="1842" w:type="dxa"/>
          </w:tcPr>
          <w:p w14:paraId="26B9D97D"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14,743</w:t>
            </w:r>
          </w:p>
        </w:tc>
        <w:tc>
          <w:tcPr>
            <w:tcW w:w="2124" w:type="dxa"/>
          </w:tcPr>
          <w:p w14:paraId="42D953EC"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с. Усть-Кан</w:t>
            </w:r>
          </w:p>
        </w:tc>
        <w:tc>
          <w:tcPr>
            <w:tcW w:w="2696" w:type="dxa"/>
          </w:tcPr>
          <w:p w14:paraId="26755176"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val="en-US" w:eastAsia="ar-SA"/>
              </w:rPr>
              <w:t>www.moust-kan.ru</w:t>
            </w:r>
          </w:p>
        </w:tc>
      </w:tr>
      <w:tr w:rsidR="00DE6032" w:rsidRPr="0016588C" w14:paraId="73E8F9F9" w14:textId="77777777" w:rsidTr="00DE6032">
        <w:tc>
          <w:tcPr>
            <w:tcW w:w="2802" w:type="dxa"/>
          </w:tcPr>
          <w:p w14:paraId="3B58F26D"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Усть-Коксинский район</w:t>
            </w:r>
          </w:p>
        </w:tc>
        <w:tc>
          <w:tcPr>
            <w:tcW w:w="1842" w:type="dxa"/>
          </w:tcPr>
          <w:p w14:paraId="5E591923"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15,875</w:t>
            </w:r>
          </w:p>
        </w:tc>
        <w:tc>
          <w:tcPr>
            <w:tcW w:w="2124" w:type="dxa"/>
          </w:tcPr>
          <w:p w14:paraId="1B262FE1"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с. Усть-Кокса</w:t>
            </w:r>
          </w:p>
        </w:tc>
        <w:tc>
          <w:tcPr>
            <w:tcW w:w="2696" w:type="dxa"/>
          </w:tcPr>
          <w:p w14:paraId="23078E40"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proofErr w:type="gramStart"/>
            <w:r w:rsidRPr="0016588C">
              <w:rPr>
                <w:rFonts w:ascii="Times New Roman" w:hAnsi="Times New Roman" w:cs="Times New Roman"/>
                <w:spacing w:val="-8"/>
                <w:sz w:val="24"/>
                <w:szCs w:val="24"/>
                <w:lang w:val="en-US" w:eastAsia="ar-SA"/>
              </w:rPr>
              <w:t>www</w:t>
            </w:r>
            <w:proofErr w:type="gramEnd"/>
            <w:r w:rsidRPr="0016588C">
              <w:rPr>
                <w:rFonts w:ascii="Times New Roman" w:hAnsi="Times New Roman" w:cs="Times New Roman"/>
                <w:spacing w:val="-8"/>
                <w:sz w:val="24"/>
                <w:szCs w:val="24"/>
                <w:lang w:eastAsia="ar-SA"/>
              </w:rPr>
              <w:t>.</w:t>
            </w:r>
            <w:hyperlink r:id="rId55" w:history="1">
              <w:proofErr w:type="spellStart"/>
              <w:r w:rsidRPr="0016588C">
                <w:rPr>
                  <w:rFonts w:ascii="Times New Roman" w:hAnsi="Times New Roman"/>
                  <w:spacing w:val="-8"/>
                  <w:sz w:val="24"/>
                  <w:szCs w:val="24"/>
                  <w:lang w:val="en-US" w:eastAsia="ar-SA"/>
                </w:rPr>
                <w:t>ust</w:t>
              </w:r>
              <w:proofErr w:type="spellEnd"/>
              <w:r w:rsidRPr="0016588C">
                <w:rPr>
                  <w:rFonts w:ascii="Times New Roman" w:hAnsi="Times New Roman"/>
                  <w:spacing w:val="-8"/>
                  <w:sz w:val="24"/>
                  <w:szCs w:val="24"/>
                  <w:lang w:eastAsia="ar-SA"/>
                </w:rPr>
                <w:t>-</w:t>
              </w:r>
              <w:proofErr w:type="spellStart"/>
              <w:r w:rsidRPr="0016588C">
                <w:rPr>
                  <w:rFonts w:ascii="Times New Roman" w:hAnsi="Times New Roman"/>
                  <w:spacing w:val="-8"/>
                  <w:sz w:val="24"/>
                  <w:szCs w:val="24"/>
                  <w:lang w:val="en-US" w:eastAsia="ar-SA"/>
                </w:rPr>
                <w:t>koksa</w:t>
              </w:r>
              <w:proofErr w:type="spellEnd"/>
              <w:r w:rsidRPr="0016588C">
                <w:t>-</w:t>
              </w:r>
              <w:proofErr w:type="spellStart"/>
              <w:r w:rsidRPr="0016588C">
                <w:rPr>
                  <w:rFonts w:ascii="Times New Roman" w:hAnsi="Times New Roman"/>
                  <w:spacing w:val="-8"/>
                  <w:sz w:val="24"/>
                  <w:szCs w:val="24"/>
                  <w:lang w:val="en-US" w:eastAsia="ar-SA"/>
                </w:rPr>
                <w:t>altay</w:t>
              </w:r>
              <w:proofErr w:type="spellEnd"/>
              <w:r w:rsidRPr="0016588C">
                <w:rPr>
                  <w:rFonts w:ascii="Times New Roman" w:hAnsi="Times New Roman"/>
                  <w:spacing w:val="-8"/>
                  <w:sz w:val="24"/>
                  <w:szCs w:val="24"/>
                  <w:lang w:eastAsia="ar-SA"/>
                </w:rPr>
                <w:t>.</w:t>
              </w:r>
              <w:proofErr w:type="spellStart"/>
              <w:r w:rsidRPr="0016588C">
                <w:rPr>
                  <w:rFonts w:ascii="Times New Roman" w:hAnsi="Times New Roman"/>
                  <w:spacing w:val="-8"/>
                  <w:sz w:val="24"/>
                  <w:szCs w:val="24"/>
                  <w:lang w:val="en-US" w:eastAsia="ar-SA"/>
                </w:rPr>
                <w:t>ru</w:t>
              </w:r>
              <w:proofErr w:type="spellEnd"/>
            </w:hyperlink>
          </w:p>
        </w:tc>
      </w:tr>
      <w:tr w:rsidR="00DE6032" w:rsidRPr="0016588C" w14:paraId="7B52FCDF" w14:textId="77777777" w:rsidTr="00DE6032">
        <w:tc>
          <w:tcPr>
            <w:tcW w:w="2802" w:type="dxa"/>
          </w:tcPr>
          <w:p w14:paraId="4BCAC5A9"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Чемальский район</w:t>
            </w:r>
          </w:p>
        </w:tc>
        <w:tc>
          <w:tcPr>
            <w:tcW w:w="1842" w:type="dxa"/>
          </w:tcPr>
          <w:p w14:paraId="3D0DB624"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11,235</w:t>
            </w:r>
          </w:p>
        </w:tc>
        <w:tc>
          <w:tcPr>
            <w:tcW w:w="2124" w:type="dxa"/>
          </w:tcPr>
          <w:p w14:paraId="5211636F"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с. Чемал</w:t>
            </w:r>
          </w:p>
        </w:tc>
        <w:tc>
          <w:tcPr>
            <w:tcW w:w="2696" w:type="dxa"/>
          </w:tcPr>
          <w:p w14:paraId="002089CC"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val="en-US" w:eastAsia="ar-SA"/>
              </w:rPr>
            </w:pPr>
            <w:r w:rsidRPr="0016588C">
              <w:rPr>
                <w:rFonts w:ascii="Times New Roman" w:hAnsi="Times New Roman" w:cs="Times New Roman"/>
                <w:spacing w:val="-8"/>
                <w:sz w:val="24"/>
                <w:szCs w:val="24"/>
                <w:lang w:val="en-US" w:eastAsia="ar-SA"/>
              </w:rPr>
              <w:t>www.chemal-altai.ru</w:t>
            </w:r>
          </w:p>
        </w:tc>
      </w:tr>
      <w:tr w:rsidR="00DE6032" w:rsidRPr="0016588C" w14:paraId="086B4CDF" w14:textId="77777777" w:rsidTr="00DE6032">
        <w:trPr>
          <w:trHeight w:val="272"/>
        </w:trPr>
        <w:tc>
          <w:tcPr>
            <w:tcW w:w="2802" w:type="dxa"/>
          </w:tcPr>
          <w:p w14:paraId="39BBE5D5"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Чойский район</w:t>
            </w:r>
          </w:p>
        </w:tc>
        <w:tc>
          <w:tcPr>
            <w:tcW w:w="1842" w:type="dxa"/>
          </w:tcPr>
          <w:p w14:paraId="786CF71D"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7,946</w:t>
            </w:r>
          </w:p>
        </w:tc>
        <w:tc>
          <w:tcPr>
            <w:tcW w:w="2124" w:type="dxa"/>
          </w:tcPr>
          <w:p w14:paraId="07511278"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 xml:space="preserve">с. </w:t>
            </w:r>
            <w:proofErr w:type="spellStart"/>
            <w:r w:rsidRPr="0016588C">
              <w:rPr>
                <w:rFonts w:ascii="Times New Roman" w:hAnsi="Times New Roman" w:cs="Times New Roman"/>
                <w:spacing w:val="-8"/>
                <w:sz w:val="24"/>
                <w:szCs w:val="24"/>
                <w:lang w:eastAsia="ar-SA"/>
              </w:rPr>
              <w:t>Чоя</w:t>
            </w:r>
            <w:proofErr w:type="spellEnd"/>
          </w:p>
        </w:tc>
        <w:tc>
          <w:tcPr>
            <w:tcW w:w="2696" w:type="dxa"/>
          </w:tcPr>
          <w:p w14:paraId="4C3E2DAE"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val="en-US" w:eastAsia="ar-SA"/>
              </w:rPr>
            </w:pPr>
            <w:r w:rsidRPr="0016588C">
              <w:rPr>
                <w:rFonts w:ascii="Times New Roman" w:hAnsi="Times New Roman" w:cs="Times New Roman"/>
                <w:spacing w:val="-8"/>
                <w:sz w:val="24"/>
                <w:szCs w:val="24"/>
                <w:lang w:val="en-US" w:eastAsia="ar-SA"/>
              </w:rPr>
              <w:t>www.чойский-район.рф</w:t>
            </w:r>
          </w:p>
        </w:tc>
      </w:tr>
      <w:tr w:rsidR="00DE6032" w:rsidRPr="0016588C" w14:paraId="164D2387" w14:textId="77777777" w:rsidTr="00DE6032">
        <w:tc>
          <w:tcPr>
            <w:tcW w:w="2802" w:type="dxa"/>
          </w:tcPr>
          <w:p w14:paraId="1770C6A1"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Шебалинский район</w:t>
            </w:r>
          </w:p>
        </w:tc>
        <w:tc>
          <w:tcPr>
            <w:tcW w:w="1842" w:type="dxa"/>
          </w:tcPr>
          <w:p w14:paraId="5C80CA21" w14:textId="77777777" w:rsidR="00DE6032" w:rsidRPr="0016588C" w:rsidRDefault="00DE6032" w:rsidP="00DE6032">
            <w:pPr>
              <w:autoSpaceDE w:val="0"/>
              <w:autoSpaceDN w:val="0"/>
              <w:adjustRightInd w:val="0"/>
              <w:spacing w:after="0"/>
              <w:jc w:val="center"/>
              <w:rPr>
                <w:rFonts w:ascii="Times New Roman" w:hAnsi="Times New Roman" w:cs="Times New Roman"/>
                <w:color w:val="000000"/>
                <w:sz w:val="24"/>
                <w:szCs w:val="24"/>
                <w:lang w:eastAsia="en-US"/>
              </w:rPr>
            </w:pPr>
            <w:r w:rsidRPr="0016588C">
              <w:rPr>
                <w:rFonts w:ascii="Times New Roman" w:hAnsi="Times New Roman" w:cs="Times New Roman"/>
                <w:color w:val="000000"/>
                <w:sz w:val="24"/>
                <w:szCs w:val="24"/>
              </w:rPr>
              <w:t>13,723</w:t>
            </w:r>
          </w:p>
        </w:tc>
        <w:tc>
          <w:tcPr>
            <w:tcW w:w="2124" w:type="dxa"/>
          </w:tcPr>
          <w:p w14:paraId="53D7444E"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eastAsia="ar-SA"/>
              </w:rPr>
              <w:t>с. Шебалино</w:t>
            </w:r>
          </w:p>
        </w:tc>
        <w:tc>
          <w:tcPr>
            <w:tcW w:w="2696" w:type="dxa"/>
          </w:tcPr>
          <w:p w14:paraId="046448E5"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r w:rsidRPr="0016588C">
              <w:rPr>
                <w:rFonts w:ascii="Times New Roman" w:hAnsi="Times New Roman" w:cs="Times New Roman"/>
                <w:spacing w:val="-8"/>
                <w:sz w:val="24"/>
                <w:szCs w:val="24"/>
                <w:lang w:val="en-US" w:eastAsia="ar-SA"/>
              </w:rPr>
              <w:t>www.</w:t>
            </w:r>
            <w:proofErr w:type="spellStart"/>
            <w:r w:rsidRPr="0016588C">
              <w:rPr>
                <w:rFonts w:ascii="Times New Roman" w:hAnsi="Times New Roman" w:cs="Times New Roman"/>
                <w:spacing w:val="-8"/>
                <w:sz w:val="24"/>
                <w:szCs w:val="24"/>
                <w:lang w:eastAsia="ar-SA"/>
              </w:rPr>
              <w:t>шебалино-алтай</w:t>
            </w:r>
            <w:proofErr w:type="spellEnd"/>
            <w:r w:rsidRPr="0016588C">
              <w:rPr>
                <w:rFonts w:ascii="Times New Roman" w:hAnsi="Times New Roman" w:cs="Times New Roman"/>
                <w:spacing w:val="-8"/>
                <w:sz w:val="24"/>
                <w:szCs w:val="24"/>
                <w:lang w:val="en-US" w:eastAsia="ar-SA"/>
              </w:rPr>
              <w:t>.</w:t>
            </w:r>
            <w:proofErr w:type="spellStart"/>
            <w:r w:rsidRPr="0016588C">
              <w:rPr>
                <w:rFonts w:ascii="Times New Roman" w:hAnsi="Times New Roman" w:cs="Times New Roman"/>
                <w:spacing w:val="-8"/>
                <w:sz w:val="24"/>
                <w:szCs w:val="24"/>
                <w:lang w:eastAsia="ar-SA"/>
              </w:rPr>
              <w:t>рф</w:t>
            </w:r>
            <w:proofErr w:type="spellEnd"/>
          </w:p>
        </w:tc>
      </w:tr>
      <w:tr w:rsidR="00DE6032" w:rsidRPr="0016588C" w14:paraId="761FC077" w14:textId="77777777" w:rsidTr="00DE6032">
        <w:trPr>
          <w:trHeight w:val="278"/>
        </w:trPr>
        <w:tc>
          <w:tcPr>
            <w:tcW w:w="2802" w:type="dxa"/>
          </w:tcPr>
          <w:p w14:paraId="2858BD93" w14:textId="77777777" w:rsidR="00DE6032" w:rsidRPr="0016588C" w:rsidRDefault="00DE6032" w:rsidP="00DE6032">
            <w:pPr>
              <w:suppressAutoHyphens/>
              <w:spacing w:after="0"/>
              <w:rPr>
                <w:rFonts w:ascii="Times New Roman" w:hAnsi="Times New Roman" w:cs="Times New Roman"/>
                <w:sz w:val="24"/>
                <w:szCs w:val="24"/>
                <w:lang w:eastAsia="ar-SA"/>
              </w:rPr>
            </w:pPr>
            <w:r w:rsidRPr="0016588C">
              <w:rPr>
                <w:rFonts w:ascii="Times New Roman" w:hAnsi="Times New Roman" w:cs="Times New Roman"/>
                <w:sz w:val="24"/>
                <w:szCs w:val="24"/>
                <w:lang w:eastAsia="ar-SA"/>
              </w:rPr>
              <w:t>Республике Алтай, всего</w:t>
            </w:r>
          </w:p>
        </w:tc>
        <w:tc>
          <w:tcPr>
            <w:tcW w:w="1842" w:type="dxa"/>
            <w:vAlign w:val="bottom"/>
          </w:tcPr>
          <w:p w14:paraId="6F6D6779" w14:textId="77777777" w:rsidR="00DE6032" w:rsidRPr="0016588C" w:rsidRDefault="00DE6032" w:rsidP="00DE6032">
            <w:pPr>
              <w:spacing w:after="0"/>
              <w:jc w:val="center"/>
              <w:rPr>
                <w:rFonts w:ascii="Times New Roman" w:hAnsi="Times New Roman" w:cs="Times New Roman"/>
                <w:bCs/>
                <w:sz w:val="24"/>
                <w:szCs w:val="24"/>
              </w:rPr>
            </w:pPr>
            <w:r w:rsidRPr="0016588C">
              <w:rPr>
                <w:rFonts w:ascii="Times New Roman" w:hAnsi="Times New Roman" w:cs="Times New Roman"/>
                <w:bCs/>
                <w:sz w:val="24"/>
                <w:szCs w:val="24"/>
              </w:rPr>
              <w:t>221,559</w:t>
            </w:r>
          </w:p>
        </w:tc>
        <w:tc>
          <w:tcPr>
            <w:tcW w:w="2124" w:type="dxa"/>
          </w:tcPr>
          <w:p w14:paraId="53277A34" w14:textId="77777777" w:rsidR="00DE6032" w:rsidRPr="0016588C" w:rsidRDefault="00DE6032" w:rsidP="00DE6032">
            <w:pPr>
              <w:widowControl w:val="0"/>
              <w:suppressAutoHyphens/>
              <w:autoSpaceDE w:val="0"/>
              <w:autoSpaceDN w:val="0"/>
              <w:adjustRightInd w:val="0"/>
              <w:spacing w:after="0"/>
              <w:rPr>
                <w:rFonts w:ascii="Times New Roman" w:hAnsi="Times New Roman" w:cs="Times New Roman"/>
                <w:b/>
                <w:bCs/>
                <w:spacing w:val="-8"/>
                <w:sz w:val="24"/>
                <w:szCs w:val="24"/>
                <w:lang w:eastAsia="ar-SA"/>
              </w:rPr>
            </w:pPr>
          </w:p>
        </w:tc>
        <w:tc>
          <w:tcPr>
            <w:tcW w:w="2696" w:type="dxa"/>
          </w:tcPr>
          <w:p w14:paraId="2C87F070" w14:textId="77777777" w:rsidR="00DE6032" w:rsidRPr="0016588C" w:rsidRDefault="00F23EDF" w:rsidP="00DE6032">
            <w:pPr>
              <w:widowControl w:val="0"/>
              <w:suppressAutoHyphens/>
              <w:autoSpaceDE w:val="0"/>
              <w:autoSpaceDN w:val="0"/>
              <w:adjustRightInd w:val="0"/>
              <w:spacing w:after="0"/>
              <w:rPr>
                <w:rFonts w:ascii="Times New Roman" w:hAnsi="Times New Roman" w:cs="Times New Roman"/>
                <w:spacing w:val="-8"/>
                <w:sz w:val="24"/>
                <w:szCs w:val="24"/>
                <w:lang w:eastAsia="ar-SA"/>
              </w:rPr>
            </w:pPr>
            <w:hyperlink r:id="rId56" w:history="1">
              <w:r w:rsidR="00DE6032" w:rsidRPr="0016588C">
                <w:rPr>
                  <w:rFonts w:ascii="Times New Roman" w:hAnsi="Times New Roman" w:cs="Times New Roman"/>
                  <w:spacing w:val="-8"/>
                  <w:sz w:val="24"/>
                  <w:szCs w:val="24"/>
                  <w:lang w:val="en-US" w:eastAsia="ar-SA"/>
                </w:rPr>
                <w:t>www.altai-republic.ru</w:t>
              </w:r>
            </w:hyperlink>
          </w:p>
        </w:tc>
      </w:tr>
    </w:tbl>
    <w:p w14:paraId="7F893D0F" w14:textId="77777777" w:rsidR="00D9422D" w:rsidRPr="0016588C" w:rsidRDefault="00D9422D" w:rsidP="00BF57C8">
      <w:pPr>
        <w:autoSpaceDE w:val="0"/>
        <w:autoSpaceDN w:val="0"/>
        <w:adjustRightInd w:val="0"/>
        <w:spacing w:after="0"/>
        <w:jc w:val="both"/>
        <w:rPr>
          <w:rFonts w:ascii="Times New Roman" w:hAnsi="Times New Roman" w:cs="Times New Roman"/>
          <w:sz w:val="28"/>
          <w:szCs w:val="28"/>
        </w:rPr>
      </w:pPr>
    </w:p>
    <w:p w14:paraId="4EF8601C" w14:textId="23CC47F3" w:rsidR="00673C05" w:rsidRPr="0016588C" w:rsidRDefault="00054924" w:rsidP="003D7770">
      <w:pPr>
        <w:autoSpaceDE w:val="0"/>
        <w:autoSpaceDN w:val="0"/>
        <w:adjustRightInd w:val="0"/>
        <w:spacing w:after="0"/>
        <w:jc w:val="both"/>
        <w:rPr>
          <w:rFonts w:ascii="Times New Roman" w:hAnsi="Times New Roman" w:cs="Times New Roman"/>
          <w:b/>
          <w:sz w:val="28"/>
          <w:szCs w:val="28"/>
        </w:rPr>
      </w:pPr>
      <w:r w:rsidRPr="0016588C">
        <w:rPr>
          <w:rFonts w:ascii="Times New Roman" w:hAnsi="Times New Roman" w:cs="Times New Roman"/>
          <w:b/>
          <w:noProof/>
          <w:sz w:val="28"/>
          <w:szCs w:val="28"/>
        </w:rPr>
        <w:lastRenderedPageBreak/>
        <w:drawing>
          <wp:inline distT="0" distB="0" distL="0" distR="0" wp14:anchorId="062D2453" wp14:editId="2C059B8A">
            <wp:extent cx="5734050" cy="2924175"/>
            <wp:effectExtent l="57150" t="57150" r="38100" b="476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EF0FBEF" w14:textId="2DFDE4AE"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003AAD93" w14:textId="1E5AC286"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1AE5508B" w14:textId="588AED50"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64BEF033" w14:textId="15EAA3ED"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659F78C3" w14:textId="2860D80D"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264D23E5" w14:textId="17F77A16"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0C134B41" w14:textId="5E5D921D"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46BB461D" w14:textId="6EE123D5"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4E28970B" w14:textId="0B29FB2E"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6495BEB8" w14:textId="489838A0"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12C12C31" w14:textId="78C60008"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5EFC1A75" w14:textId="4895DC38"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382E2490" w14:textId="016A4751"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653E8F64" w14:textId="575E473E"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56DFEA91" w14:textId="4E208370"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505F4D02" w14:textId="64C14807"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65F532B8" w14:textId="798D05DA"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322680AB" w14:textId="6E2D3526"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575CDC14" w14:textId="088C167D"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014762A0" w14:textId="48E5D3C2"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33F983A8" w14:textId="5B99E9CD"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3AAB56B5" w14:textId="7B93151E"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549E269E" w14:textId="75976A0A"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4CCBEC8E" w14:textId="0897E517"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463C4BE4" w14:textId="77777777" w:rsidR="00E56845" w:rsidRPr="0016588C" w:rsidRDefault="00E56845" w:rsidP="003D7770">
      <w:pPr>
        <w:autoSpaceDE w:val="0"/>
        <w:autoSpaceDN w:val="0"/>
        <w:adjustRightInd w:val="0"/>
        <w:spacing w:after="0"/>
        <w:jc w:val="both"/>
        <w:rPr>
          <w:rFonts w:ascii="Times New Roman" w:hAnsi="Times New Roman" w:cs="Times New Roman"/>
          <w:b/>
          <w:sz w:val="28"/>
          <w:szCs w:val="28"/>
        </w:rPr>
      </w:pPr>
    </w:p>
    <w:p w14:paraId="298BEF29" w14:textId="77777777" w:rsidR="00D0332C" w:rsidRPr="0016588C" w:rsidRDefault="00D0332C" w:rsidP="00BF57C8">
      <w:pPr>
        <w:pStyle w:val="1"/>
      </w:pPr>
      <w:bookmarkStart w:id="33" w:name="_Toc19262311"/>
      <w:bookmarkStart w:id="34" w:name="_Toc84238799"/>
      <w:r w:rsidRPr="0016588C">
        <w:lastRenderedPageBreak/>
        <w:t xml:space="preserve">РАЗДЕЛ </w:t>
      </w:r>
      <w:r w:rsidR="009507A7" w:rsidRPr="0016588C">
        <w:rPr>
          <w:lang w:val="en-US"/>
        </w:rPr>
        <w:t>I</w:t>
      </w:r>
      <w:r w:rsidR="003757A6" w:rsidRPr="0016588C">
        <w:t>V</w:t>
      </w:r>
      <w:r w:rsidRPr="0016588C">
        <w:t xml:space="preserve">. РЕЗУЛЬТАТЫ ОЦЕНКИ ЭФФЕКТИВНОСТИ ДЕЯТЕЛЬНОСТИ ОРГАНОВ МЕСТНОГО </w:t>
      </w:r>
      <w:proofErr w:type="gramStart"/>
      <w:r w:rsidRPr="0016588C">
        <w:t>САМОУПРАВЛЕНИЯ  ГОРОДСКОГО</w:t>
      </w:r>
      <w:proofErr w:type="gramEnd"/>
      <w:r w:rsidRPr="0016588C">
        <w:t xml:space="preserve"> ОКРУГА И МУНИЦИПАЛЬНЫХ РАЙОНОВ</w:t>
      </w:r>
      <w:bookmarkEnd w:id="33"/>
      <w:bookmarkEnd w:id="34"/>
    </w:p>
    <w:p w14:paraId="7862BB54" w14:textId="77777777" w:rsidR="00D0332C" w:rsidRPr="0016588C" w:rsidRDefault="00246418" w:rsidP="00BF57C8">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 xml:space="preserve">На основе показателей эффективности деятельности органов местного самоуправления городского округа и муниципальных районов </w:t>
      </w:r>
      <w:r w:rsidR="005144A4" w:rsidRPr="0016588C">
        <w:rPr>
          <w:rFonts w:ascii="Times New Roman" w:hAnsi="Times New Roman" w:cs="Times New Roman"/>
          <w:sz w:val="28"/>
          <w:szCs w:val="28"/>
        </w:rPr>
        <w:t>в</w:t>
      </w:r>
      <w:r w:rsidR="00D0332C" w:rsidRPr="0016588C">
        <w:rPr>
          <w:rFonts w:ascii="Times New Roman" w:hAnsi="Times New Roman" w:cs="Times New Roman"/>
          <w:sz w:val="28"/>
          <w:szCs w:val="28"/>
        </w:rPr>
        <w:t xml:space="preserve"> соответствии с порядком и методиками, определёнными Указом Президента Р</w:t>
      </w:r>
      <w:r w:rsidR="009F30BA" w:rsidRPr="0016588C">
        <w:rPr>
          <w:rFonts w:ascii="Times New Roman" w:hAnsi="Times New Roman" w:cs="Times New Roman"/>
          <w:sz w:val="28"/>
          <w:szCs w:val="28"/>
        </w:rPr>
        <w:t xml:space="preserve">оссийской </w:t>
      </w:r>
      <w:r w:rsidR="00D0332C" w:rsidRPr="0016588C">
        <w:rPr>
          <w:rFonts w:ascii="Times New Roman" w:hAnsi="Times New Roman" w:cs="Times New Roman"/>
          <w:sz w:val="28"/>
          <w:szCs w:val="28"/>
        </w:rPr>
        <w:t>Ф</w:t>
      </w:r>
      <w:r w:rsidR="009F30BA" w:rsidRPr="0016588C">
        <w:rPr>
          <w:rFonts w:ascii="Times New Roman" w:hAnsi="Times New Roman" w:cs="Times New Roman"/>
          <w:sz w:val="28"/>
          <w:szCs w:val="28"/>
        </w:rPr>
        <w:t>едерации</w:t>
      </w:r>
      <w:r w:rsidR="00B5762E" w:rsidRPr="0016588C">
        <w:rPr>
          <w:rFonts w:ascii="Times New Roman" w:hAnsi="Times New Roman" w:cs="Times New Roman"/>
          <w:sz w:val="28"/>
          <w:szCs w:val="28"/>
        </w:rPr>
        <w:t xml:space="preserve"> от 28 апреля </w:t>
      </w:r>
      <w:r w:rsidR="00D0332C" w:rsidRPr="0016588C">
        <w:rPr>
          <w:rFonts w:ascii="Times New Roman" w:hAnsi="Times New Roman" w:cs="Times New Roman"/>
          <w:sz w:val="28"/>
          <w:szCs w:val="28"/>
        </w:rPr>
        <w:t>2008 г</w:t>
      </w:r>
      <w:r w:rsidR="00B5762E" w:rsidRPr="0016588C">
        <w:rPr>
          <w:rFonts w:ascii="Times New Roman" w:hAnsi="Times New Roman" w:cs="Times New Roman"/>
          <w:sz w:val="28"/>
          <w:szCs w:val="28"/>
        </w:rPr>
        <w:t>ода</w:t>
      </w:r>
      <w:r w:rsidR="00D0332C" w:rsidRPr="0016588C">
        <w:rPr>
          <w:rFonts w:ascii="Times New Roman" w:hAnsi="Times New Roman" w:cs="Times New Roman"/>
          <w:sz w:val="28"/>
          <w:szCs w:val="28"/>
        </w:rPr>
        <w:t xml:space="preserve"> № 607 и </w:t>
      </w:r>
      <w:r w:rsidR="00F43E4F" w:rsidRPr="0016588C">
        <w:rPr>
          <w:rFonts w:ascii="Times New Roman" w:hAnsi="Times New Roman" w:cs="Times New Roman"/>
          <w:sz w:val="28"/>
          <w:szCs w:val="28"/>
        </w:rPr>
        <w:t>п</w:t>
      </w:r>
      <w:r w:rsidR="00D0332C" w:rsidRPr="0016588C">
        <w:rPr>
          <w:rFonts w:ascii="Times New Roman" w:hAnsi="Times New Roman" w:cs="Times New Roman"/>
          <w:sz w:val="28"/>
          <w:szCs w:val="28"/>
        </w:rPr>
        <w:t>остановлением Правительства Р</w:t>
      </w:r>
      <w:r w:rsidR="009F30BA" w:rsidRPr="0016588C">
        <w:rPr>
          <w:rFonts w:ascii="Times New Roman" w:hAnsi="Times New Roman" w:cs="Times New Roman"/>
          <w:sz w:val="28"/>
          <w:szCs w:val="28"/>
        </w:rPr>
        <w:t xml:space="preserve">оссийской </w:t>
      </w:r>
      <w:r w:rsidR="00D0332C" w:rsidRPr="0016588C">
        <w:rPr>
          <w:rFonts w:ascii="Times New Roman" w:hAnsi="Times New Roman" w:cs="Times New Roman"/>
          <w:sz w:val="28"/>
          <w:szCs w:val="28"/>
        </w:rPr>
        <w:t>Ф</w:t>
      </w:r>
      <w:r w:rsidR="009F30BA" w:rsidRPr="0016588C">
        <w:rPr>
          <w:rFonts w:ascii="Times New Roman" w:hAnsi="Times New Roman" w:cs="Times New Roman"/>
          <w:sz w:val="28"/>
          <w:szCs w:val="28"/>
        </w:rPr>
        <w:t>едерации</w:t>
      </w:r>
      <w:r w:rsidR="00246E28" w:rsidRPr="0016588C">
        <w:rPr>
          <w:rFonts w:ascii="Times New Roman" w:hAnsi="Times New Roman" w:cs="Times New Roman"/>
          <w:sz w:val="28"/>
          <w:szCs w:val="28"/>
        </w:rPr>
        <w:t xml:space="preserve"> от 17 декабря </w:t>
      </w:r>
      <w:r w:rsidR="00D0332C" w:rsidRPr="0016588C">
        <w:rPr>
          <w:rFonts w:ascii="Times New Roman" w:hAnsi="Times New Roman" w:cs="Times New Roman"/>
          <w:sz w:val="28"/>
          <w:szCs w:val="28"/>
        </w:rPr>
        <w:t>2012 г</w:t>
      </w:r>
      <w:r w:rsidR="00246E28" w:rsidRPr="0016588C">
        <w:rPr>
          <w:rFonts w:ascii="Times New Roman" w:hAnsi="Times New Roman" w:cs="Times New Roman"/>
          <w:sz w:val="28"/>
          <w:szCs w:val="28"/>
        </w:rPr>
        <w:t>ода</w:t>
      </w:r>
      <w:r w:rsidR="00D0332C" w:rsidRPr="0016588C">
        <w:rPr>
          <w:rFonts w:ascii="Times New Roman" w:hAnsi="Times New Roman" w:cs="Times New Roman"/>
          <w:sz w:val="28"/>
          <w:szCs w:val="28"/>
        </w:rPr>
        <w:t xml:space="preserve"> №</w:t>
      </w:r>
      <w:r w:rsidR="00F815B4" w:rsidRPr="0016588C">
        <w:rPr>
          <w:rFonts w:ascii="Times New Roman" w:hAnsi="Times New Roman" w:cs="Times New Roman"/>
          <w:sz w:val="28"/>
          <w:szCs w:val="28"/>
        </w:rPr>
        <w:t xml:space="preserve"> </w:t>
      </w:r>
      <w:r w:rsidR="00D0332C" w:rsidRPr="0016588C">
        <w:rPr>
          <w:rFonts w:ascii="Times New Roman" w:hAnsi="Times New Roman" w:cs="Times New Roman"/>
          <w:sz w:val="28"/>
          <w:szCs w:val="28"/>
        </w:rPr>
        <w:t>1317</w:t>
      </w:r>
      <w:r w:rsidR="005144A4" w:rsidRPr="0016588C">
        <w:rPr>
          <w:rFonts w:ascii="Times New Roman" w:hAnsi="Times New Roman" w:cs="Times New Roman"/>
          <w:sz w:val="28"/>
          <w:szCs w:val="28"/>
        </w:rPr>
        <w:t>,</w:t>
      </w:r>
      <w:r w:rsidR="00B5762E" w:rsidRPr="0016588C">
        <w:rPr>
          <w:rFonts w:ascii="Times New Roman" w:hAnsi="Times New Roman" w:cs="Times New Roman"/>
          <w:sz w:val="28"/>
          <w:szCs w:val="28"/>
        </w:rPr>
        <w:t xml:space="preserve"> подводятся </w:t>
      </w:r>
      <w:r w:rsidR="00246E28" w:rsidRPr="0016588C">
        <w:rPr>
          <w:rFonts w:ascii="Times New Roman" w:hAnsi="Times New Roman" w:cs="Times New Roman"/>
          <w:sz w:val="28"/>
          <w:szCs w:val="28"/>
        </w:rPr>
        <w:t>и</w:t>
      </w:r>
      <w:r w:rsidR="00B5762E" w:rsidRPr="0016588C">
        <w:rPr>
          <w:rFonts w:ascii="Times New Roman" w:hAnsi="Times New Roman" w:cs="Times New Roman"/>
          <w:sz w:val="28"/>
          <w:szCs w:val="28"/>
        </w:rPr>
        <w:t>тоги оценки деятельности органов местного самоуправления городского округа и муниципальных районов</w:t>
      </w:r>
      <w:r w:rsidR="00D0332C" w:rsidRPr="0016588C">
        <w:rPr>
          <w:rFonts w:ascii="Times New Roman" w:hAnsi="Times New Roman" w:cs="Times New Roman"/>
          <w:sz w:val="28"/>
          <w:szCs w:val="28"/>
        </w:rPr>
        <w:t>.</w:t>
      </w:r>
    </w:p>
    <w:p w14:paraId="7EB971A2" w14:textId="3B632065" w:rsidR="001E44DB" w:rsidRPr="004F3542" w:rsidRDefault="00BC0396" w:rsidP="00BF57C8">
      <w:pPr>
        <w:autoSpaceDE w:val="0"/>
        <w:autoSpaceDN w:val="0"/>
        <w:adjustRightInd w:val="0"/>
        <w:spacing w:after="0"/>
        <w:ind w:firstLine="709"/>
        <w:jc w:val="both"/>
        <w:rPr>
          <w:rFonts w:ascii="Times New Roman" w:hAnsi="Times New Roman" w:cs="Times New Roman"/>
          <w:sz w:val="28"/>
          <w:szCs w:val="28"/>
        </w:rPr>
      </w:pPr>
      <w:r w:rsidRPr="0016588C">
        <w:rPr>
          <w:rFonts w:ascii="Times New Roman" w:hAnsi="Times New Roman" w:cs="Times New Roman"/>
          <w:sz w:val="28"/>
          <w:szCs w:val="28"/>
        </w:rPr>
        <w:t>Предоставление</w:t>
      </w:r>
      <w:r w:rsidR="001E44DB" w:rsidRPr="0016588C">
        <w:rPr>
          <w:rFonts w:ascii="Times New Roman" w:hAnsi="Times New Roman" w:cs="Times New Roman"/>
          <w:sz w:val="28"/>
          <w:szCs w:val="28"/>
        </w:rPr>
        <w:t xml:space="preserve"> грантов муниципальным образованиям в Республике Алтай в целях поощрения достижения наилучших значений показателей деятельности органов местного самоуправления городского округа и муниципальных районов в Республике Алтай</w:t>
      </w:r>
      <w:r w:rsidR="008E77D0" w:rsidRPr="0016588C">
        <w:rPr>
          <w:rFonts w:ascii="Times New Roman" w:hAnsi="Times New Roman" w:cs="Times New Roman"/>
          <w:sz w:val="28"/>
          <w:szCs w:val="28"/>
        </w:rPr>
        <w:t xml:space="preserve"> по итогам 20</w:t>
      </w:r>
      <w:r w:rsidR="00227D88" w:rsidRPr="0016588C">
        <w:rPr>
          <w:rFonts w:ascii="Times New Roman" w:hAnsi="Times New Roman" w:cs="Times New Roman"/>
          <w:sz w:val="28"/>
          <w:szCs w:val="28"/>
        </w:rPr>
        <w:t>2</w:t>
      </w:r>
      <w:r w:rsidR="00E91EE2" w:rsidRPr="0016588C">
        <w:rPr>
          <w:rFonts w:ascii="Times New Roman" w:hAnsi="Times New Roman" w:cs="Times New Roman"/>
          <w:sz w:val="28"/>
          <w:szCs w:val="28"/>
        </w:rPr>
        <w:t xml:space="preserve">1 </w:t>
      </w:r>
      <w:r w:rsidR="00027163" w:rsidRPr="0016588C">
        <w:rPr>
          <w:rFonts w:ascii="Times New Roman" w:hAnsi="Times New Roman" w:cs="Times New Roman"/>
          <w:sz w:val="28"/>
          <w:szCs w:val="28"/>
        </w:rPr>
        <w:t>года не осуществлялось.</w:t>
      </w:r>
      <w:r w:rsidRPr="0016588C">
        <w:rPr>
          <w:rFonts w:ascii="Times New Roman" w:hAnsi="Times New Roman" w:cs="Times New Roman"/>
          <w:sz w:val="28"/>
          <w:szCs w:val="28"/>
        </w:rPr>
        <w:t xml:space="preserve"> </w:t>
      </w:r>
      <w:r w:rsidR="00027163" w:rsidRPr="0016588C">
        <w:rPr>
          <w:rFonts w:ascii="Times New Roman" w:hAnsi="Times New Roman" w:cs="Times New Roman"/>
          <w:sz w:val="28"/>
          <w:szCs w:val="28"/>
        </w:rPr>
        <w:t>Расчет</w:t>
      </w:r>
      <w:r w:rsidR="00246E28" w:rsidRPr="0016588C">
        <w:rPr>
          <w:rFonts w:ascii="Times New Roman" w:hAnsi="Times New Roman" w:cs="Times New Roman"/>
          <w:sz w:val="28"/>
          <w:szCs w:val="28"/>
        </w:rPr>
        <w:t xml:space="preserve"> </w:t>
      </w:r>
      <w:r w:rsidRPr="0016588C">
        <w:rPr>
          <w:rFonts w:ascii="Times New Roman" w:hAnsi="Times New Roman" w:cs="Times New Roman"/>
          <w:sz w:val="28"/>
          <w:szCs w:val="28"/>
        </w:rPr>
        <w:t>значени</w:t>
      </w:r>
      <w:r w:rsidR="00246E28" w:rsidRPr="0016588C">
        <w:rPr>
          <w:rFonts w:ascii="Times New Roman" w:hAnsi="Times New Roman" w:cs="Times New Roman"/>
          <w:sz w:val="28"/>
          <w:szCs w:val="28"/>
        </w:rPr>
        <w:t>я</w:t>
      </w:r>
      <w:r w:rsidRPr="0016588C">
        <w:rPr>
          <w:rFonts w:ascii="Times New Roman" w:hAnsi="Times New Roman" w:cs="Times New Roman"/>
          <w:sz w:val="28"/>
          <w:szCs w:val="28"/>
        </w:rPr>
        <w:t xml:space="preserve"> комплексной оценки показателей эффективности деятельности </w:t>
      </w:r>
      <w:r w:rsidR="003766A1" w:rsidRPr="0016588C">
        <w:rPr>
          <w:rFonts w:ascii="Times New Roman" w:hAnsi="Times New Roman" w:cs="Times New Roman"/>
          <w:sz w:val="28"/>
          <w:szCs w:val="28"/>
        </w:rPr>
        <w:t>муниципальных образований в Республике Алтай</w:t>
      </w:r>
      <w:r w:rsidR="00246E28" w:rsidRPr="0016588C">
        <w:rPr>
          <w:rFonts w:ascii="Times New Roman" w:hAnsi="Times New Roman" w:cs="Times New Roman"/>
          <w:sz w:val="28"/>
          <w:szCs w:val="28"/>
        </w:rPr>
        <w:t xml:space="preserve"> не </w:t>
      </w:r>
      <w:r w:rsidR="00725917" w:rsidRPr="0016588C">
        <w:rPr>
          <w:rFonts w:ascii="Times New Roman" w:hAnsi="Times New Roman" w:cs="Times New Roman"/>
          <w:sz w:val="28"/>
          <w:szCs w:val="28"/>
        </w:rPr>
        <w:t>производился</w:t>
      </w:r>
      <w:r w:rsidRPr="0016588C">
        <w:rPr>
          <w:rFonts w:ascii="Times New Roman" w:hAnsi="Times New Roman" w:cs="Times New Roman"/>
          <w:sz w:val="28"/>
          <w:szCs w:val="28"/>
        </w:rPr>
        <w:t>.</w:t>
      </w:r>
    </w:p>
    <w:sectPr w:rsidR="001E44DB" w:rsidRPr="004F3542" w:rsidSect="00CD07BD">
      <w:footerReference w:type="default" r:id="rId58"/>
      <w:pgSz w:w="11906" w:h="16838"/>
      <w:pgMar w:top="1134"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86CD" w14:textId="77777777" w:rsidR="00F23EDF" w:rsidRDefault="00F23EDF" w:rsidP="004D1126">
      <w:pPr>
        <w:spacing w:after="0" w:line="240" w:lineRule="auto"/>
        <w:rPr>
          <w:rFonts w:cs="Times New Roman"/>
        </w:rPr>
      </w:pPr>
      <w:r>
        <w:rPr>
          <w:rFonts w:cs="Times New Roman"/>
        </w:rPr>
        <w:separator/>
      </w:r>
    </w:p>
  </w:endnote>
  <w:endnote w:type="continuationSeparator" w:id="0">
    <w:p w14:paraId="3234D9EA" w14:textId="77777777" w:rsidR="00F23EDF" w:rsidRDefault="00F23EDF" w:rsidP="004D112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3207" w14:textId="77777777" w:rsidR="00F23EDF" w:rsidRDefault="00F23EDF">
    <w:pPr>
      <w:pStyle w:val="ae"/>
      <w:jc w:val="right"/>
      <w:rPr>
        <w:rFonts w:cs="Times New Roman"/>
      </w:rPr>
    </w:pPr>
    <w:r>
      <w:fldChar w:fldCharType="begin"/>
    </w:r>
    <w:r>
      <w:instrText>PAGE   \* MERGEFORMAT</w:instrText>
    </w:r>
    <w:r>
      <w:fldChar w:fldCharType="separate"/>
    </w:r>
    <w:r>
      <w:rPr>
        <w:noProof/>
      </w:rPr>
      <w:t>4</w:t>
    </w:r>
    <w:r>
      <w:fldChar w:fldCharType="end"/>
    </w:r>
  </w:p>
  <w:p w14:paraId="05482118" w14:textId="77777777" w:rsidR="00F23EDF" w:rsidRDefault="00F23EDF">
    <w:pPr>
      <w:pStyle w:val="ae"/>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8248"/>
      <w:docPartObj>
        <w:docPartGallery w:val="Page Numbers (Bottom of Page)"/>
        <w:docPartUnique/>
      </w:docPartObj>
    </w:sdtPr>
    <w:sdtContent>
      <w:p w14:paraId="61F6016F" w14:textId="7F97655B" w:rsidR="00F23EDF" w:rsidRDefault="00F23EDF">
        <w:pPr>
          <w:pStyle w:val="ae"/>
          <w:jc w:val="right"/>
        </w:pPr>
        <w:r w:rsidRPr="0006696D">
          <w:rPr>
            <w:rFonts w:ascii="Times New Roman" w:hAnsi="Times New Roman" w:cs="Times New Roman"/>
          </w:rPr>
          <w:fldChar w:fldCharType="begin"/>
        </w:r>
        <w:r w:rsidRPr="0006696D">
          <w:rPr>
            <w:rFonts w:ascii="Times New Roman" w:hAnsi="Times New Roman" w:cs="Times New Roman"/>
          </w:rPr>
          <w:instrText>PAGE   \* MERGEFORMAT</w:instrText>
        </w:r>
        <w:r w:rsidRPr="0006696D">
          <w:rPr>
            <w:rFonts w:ascii="Times New Roman" w:hAnsi="Times New Roman" w:cs="Times New Roman"/>
          </w:rPr>
          <w:fldChar w:fldCharType="separate"/>
        </w:r>
        <w:r w:rsidR="005A7C1E">
          <w:rPr>
            <w:rFonts w:ascii="Times New Roman" w:hAnsi="Times New Roman" w:cs="Times New Roman"/>
            <w:noProof/>
          </w:rPr>
          <w:t>24</w:t>
        </w:r>
        <w:r w:rsidRPr="0006696D">
          <w:rPr>
            <w:rFonts w:ascii="Times New Roman" w:hAnsi="Times New Roman" w:cs="Times New Roman"/>
          </w:rPr>
          <w:fldChar w:fldCharType="end"/>
        </w:r>
      </w:p>
    </w:sdtContent>
  </w:sdt>
  <w:p w14:paraId="35A1FABB" w14:textId="77777777" w:rsidR="00F23EDF" w:rsidRDefault="00F23EDF">
    <w:pPr>
      <w:pStyle w:val="a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34D8" w14:textId="77777777" w:rsidR="00F23EDF" w:rsidRDefault="00F23EDF" w:rsidP="004D1126">
      <w:pPr>
        <w:spacing w:after="0" w:line="240" w:lineRule="auto"/>
        <w:rPr>
          <w:rFonts w:cs="Times New Roman"/>
        </w:rPr>
      </w:pPr>
      <w:r>
        <w:rPr>
          <w:rFonts w:cs="Times New Roman"/>
        </w:rPr>
        <w:separator/>
      </w:r>
    </w:p>
  </w:footnote>
  <w:footnote w:type="continuationSeparator" w:id="0">
    <w:p w14:paraId="2EBA3AF8" w14:textId="77777777" w:rsidR="00F23EDF" w:rsidRDefault="00F23EDF" w:rsidP="004D1126">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21pt" o:bullet="t">
        <v:imagedata r:id="rId1" o:title="clip_image001"/>
      </v:shape>
    </w:pict>
  </w:numPicBullet>
  <w:abstractNum w:abstractNumId="0" w15:restartNumberingAfterBreak="0">
    <w:nsid w:val="00667AB3"/>
    <w:multiLevelType w:val="multilevel"/>
    <w:tmpl w:val="E294F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1073C7"/>
    <w:multiLevelType w:val="multilevel"/>
    <w:tmpl w:val="BC6AB7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19A718A"/>
    <w:multiLevelType w:val="hybridMultilevel"/>
    <w:tmpl w:val="4BE609A6"/>
    <w:lvl w:ilvl="0" w:tplc="04190001">
      <w:start w:val="201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E3212"/>
    <w:multiLevelType w:val="hybridMultilevel"/>
    <w:tmpl w:val="619E72BE"/>
    <w:lvl w:ilvl="0" w:tplc="340E6E20">
      <w:start w:val="2018"/>
      <w:numFmt w:val="bullet"/>
      <w:lvlText w:val=""/>
      <w:lvlJc w:val="left"/>
      <w:pPr>
        <w:ind w:left="720" w:hanging="360"/>
      </w:pPr>
      <w:rPr>
        <w:rFonts w:ascii="Symbol" w:eastAsia="Times New Roman" w:hAnsi="Symbol" w:hint="default"/>
        <w:b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F30013"/>
    <w:multiLevelType w:val="hybridMultilevel"/>
    <w:tmpl w:val="27A40206"/>
    <w:lvl w:ilvl="0" w:tplc="A2BEDE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CD7576B"/>
    <w:multiLevelType w:val="hybridMultilevel"/>
    <w:tmpl w:val="D19E20DE"/>
    <w:lvl w:ilvl="0" w:tplc="78908EB2">
      <w:start w:val="2018"/>
      <w:numFmt w:val="bullet"/>
      <w:lvlText w:val=""/>
      <w:lvlJc w:val="left"/>
      <w:pPr>
        <w:ind w:left="720" w:hanging="360"/>
      </w:pPr>
      <w:rPr>
        <w:rFonts w:ascii="Symbol" w:eastAsia="Times New Roman" w:hAnsi="Symbol" w:hint="default"/>
        <w:b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7E55C1"/>
    <w:multiLevelType w:val="hybridMultilevel"/>
    <w:tmpl w:val="4348B5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A0A1858"/>
    <w:multiLevelType w:val="hybridMultilevel"/>
    <w:tmpl w:val="1B282BD4"/>
    <w:lvl w:ilvl="0" w:tplc="93CA1A9C">
      <w:start w:val="2018"/>
      <w:numFmt w:val="bullet"/>
      <w:lvlText w:val=""/>
      <w:lvlJc w:val="left"/>
      <w:pPr>
        <w:ind w:left="1080" w:hanging="360"/>
      </w:pPr>
      <w:rPr>
        <w:rFonts w:ascii="Symbol" w:eastAsia="Times New Roman" w:hAnsi="Symbol" w:hint="default"/>
        <w:b w:val="0"/>
        <w:sz w:val="22"/>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D236EE0"/>
    <w:multiLevelType w:val="multilevel"/>
    <w:tmpl w:val="0A9C783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b/>
        <w:bCs/>
        <w:i/>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15:restartNumberingAfterBreak="0">
    <w:nsid w:val="55933B92"/>
    <w:multiLevelType w:val="hybridMultilevel"/>
    <w:tmpl w:val="05C813B0"/>
    <w:lvl w:ilvl="0" w:tplc="9CD62FBE">
      <w:start w:val="2018"/>
      <w:numFmt w:val="bullet"/>
      <w:lvlText w:val=""/>
      <w:lvlJc w:val="left"/>
      <w:pPr>
        <w:ind w:left="720" w:hanging="360"/>
      </w:pPr>
      <w:rPr>
        <w:rFonts w:ascii="Symbol" w:eastAsia="Times New Roman" w:hAnsi="Symbol" w:hint="default"/>
        <w:b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7C7466"/>
    <w:multiLevelType w:val="hybridMultilevel"/>
    <w:tmpl w:val="8A44B37A"/>
    <w:lvl w:ilvl="0" w:tplc="C3065A20">
      <w:start w:val="1"/>
      <w:numFmt w:val="bullet"/>
      <w:lvlText w:val=""/>
      <w:lvlPicBulletId w:val="0"/>
      <w:lvlJc w:val="left"/>
      <w:pPr>
        <w:tabs>
          <w:tab w:val="num" w:pos="720"/>
        </w:tabs>
        <w:ind w:left="720" w:hanging="360"/>
      </w:pPr>
      <w:rPr>
        <w:rFonts w:ascii="Symbol" w:hAnsi="Symbol" w:hint="default"/>
      </w:rPr>
    </w:lvl>
    <w:lvl w:ilvl="1" w:tplc="FCB2CC46">
      <w:start w:val="1"/>
      <w:numFmt w:val="bullet"/>
      <w:lvlText w:val=""/>
      <w:lvlJc w:val="left"/>
      <w:pPr>
        <w:tabs>
          <w:tab w:val="num" w:pos="1440"/>
        </w:tabs>
        <w:ind w:left="1440" w:hanging="360"/>
      </w:pPr>
      <w:rPr>
        <w:rFonts w:ascii="Symbol" w:hAnsi="Symbol" w:hint="default"/>
      </w:rPr>
    </w:lvl>
    <w:lvl w:ilvl="2" w:tplc="495CA5DC">
      <w:start w:val="1"/>
      <w:numFmt w:val="bullet"/>
      <w:lvlText w:val=""/>
      <w:lvlJc w:val="left"/>
      <w:pPr>
        <w:tabs>
          <w:tab w:val="num" w:pos="2160"/>
        </w:tabs>
        <w:ind w:left="2160" w:hanging="360"/>
      </w:pPr>
      <w:rPr>
        <w:rFonts w:ascii="Symbol" w:hAnsi="Symbol" w:hint="default"/>
      </w:rPr>
    </w:lvl>
    <w:lvl w:ilvl="3" w:tplc="7A7678DA">
      <w:start w:val="1"/>
      <w:numFmt w:val="bullet"/>
      <w:lvlText w:val=""/>
      <w:lvlJc w:val="left"/>
      <w:pPr>
        <w:tabs>
          <w:tab w:val="num" w:pos="2880"/>
        </w:tabs>
        <w:ind w:left="2880" w:hanging="360"/>
      </w:pPr>
      <w:rPr>
        <w:rFonts w:ascii="Symbol" w:hAnsi="Symbol" w:hint="default"/>
      </w:rPr>
    </w:lvl>
    <w:lvl w:ilvl="4" w:tplc="DF70915E">
      <w:start w:val="1"/>
      <w:numFmt w:val="bullet"/>
      <w:lvlText w:val=""/>
      <w:lvlJc w:val="left"/>
      <w:pPr>
        <w:tabs>
          <w:tab w:val="num" w:pos="3600"/>
        </w:tabs>
        <w:ind w:left="3600" w:hanging="360"/>
      </w:pPr>
      <w:rPr>
        <w:rFonts w:ascii="Symbol" w:hAnsi="Symbol" w:hint="default"/>
      </w:rPr>
    </w:lvl>
    <w:lvl w:ilvl="5" w:tplc="308006BE">
      <w:start w:val="1"/>
      <w:numFmt w:val="bullet"/>
      <w:lvlText w:val=""/>
      <w:lvlJc w:val="left"/>
      <w:pPr>
        <w:tabs>
          <w:tab w:val="num" w:pos="4320"/>
        </w:tabs>
        <w:ind w:left="4320" w:hanging="360"/>
      </w:pPr>
      <w:rPr>
        <w:rFonts w:ascii="Symbol" w:hAnsi="Symbol" w:hint="default"/>
      </w:rPr>
    </w:lvl>
    <w:lvl w:ilvl="6" w:tplc="165AFE78">
      <w:start w:val="1"/>
      <w:numFmt w:val="bullet"/>
      <w:lvlText w:val=""/>
      <w:lvlJc w:val="left"/>
      <w:pPr>
        <w:tabs>
          <w:tab w:val="num" w:pos="5040"/>
        </w:tabs>
        <w:ind w:left="5040" w:hanging="360"/>
      </w:pPr>
      <w:rPr>
        <w:rFonts w:ascii="Symbol" w:hAnsi="Symbol" w:hint="default"/>
      </w:rPr>
    </w:lvl>
    <w:lvl w:ilvl="7" w:tplc="D3BC81FC">
      <w:start w:val="1"/>
      <w:numFmt w:val="bullet"/>
      <w:lvlText w:val=""/>
      <w:lvlJc w:val="left"/>
      <w:pPr>
        <w:tabs>
          <w:tab w:val="num" w:pos="5760"/>
        </w:tabs>
        <w:ind w:left="5760" w:hanging="360"/>
      </w:pPr>
      <w:rPr>
        <w:rFonts w:ascii="Symbol" w:hAnsi="Symbol" w:hint="default"/>
      </w:rPr>
    </w:lvl>
    <w:lvl w:ilvl="8" w:tplc="1F80E014">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CAE1398"/>
    <w:multiLevelType w:val="hybridMultilevel"/>
    <w:tmpl w:val="BB8C67A0"/>
    <w:lvl w:ilvl="0" w:tplc="4866C4BE">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D7C501A"/>
    <w:multiLevelType w:val="hybridMultilevel"/>
    <w:tmpl w:val="668C8404"/>
    <w:lvl w:ilvl="0" w:tplc="04190001">
      <w:start w:val="201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3"/>
  </w:num>
  <w:num w:numId="7">
    <w:abstractNumId w:val="9"/>
  </w:num>
  <w:num w:numId="8">
    <w:abstractNumId w:val="7"/>
  </w:num>
  <w:num w:numId="9">
    <w:abstractNumId w:val="2"/>
  </w:num>
  <w:num w:numId="10">
    <w:abstractNumId w:val="12"/>
  </w:num>
  <w:num w:numId="11">
    <w:abstractNumId w:val="11"/>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01"/>
    <w:rsid w:val="000012E9"/>
    <w:rsid w:val="000016C5"/>
    <w:rsid w:val="00001C4B"/>
    <w:rsid w:val="000061F0"/>
    <w:rsid w:val="00006850"/>
    <w:rsid w:val="0001029E"/>
    <w:rsid w:val="00010496"/>
    <w:rsid w:val="00010666"/>
    <w:rsid w:val="000109C4"/>
    <w:rsid w:val="00011087"/>
    <w:rsid w:val="0001131C"/>
    <w:rsid w:val="00012A1E"/>
    <w:rsid w:val="0001399F"/>
    <w:rsid w:val="00013DFA"/>
    <w:rsid w:val="00014B56"/>
    <w:rsid w:val="000152E1"/>
    <w:rsid w:val="00016BF2"/>
    <w:rsid w:val="00017486"/>
    <w:rsid w:val="00017B13"/>
    <w:rsid w:val="000216F7"/>
    <w:rsid w:val="00021706"/>
    <w:rsid w:val="000218A9"/>
    <w:rsid w:val="00022DD0"/>
    <w:rsid w:val="00023C67"/>
    <w:rsid w:val="00024FD0"/>
    <w:rsid w:val="00026514"/>
    <w:rsid w:val="00026F1E"/>
    <w:rsid w:val="00027163"/>
    <w:rsid w:val="00027455"/>
    <w:rsid w:val="00027B1A"/>
    <w:rsid w:val="00027C6A"/>
    <w:rsid w:val="00030F99"/>
    <w:rsid w:val="00031D94"/>
    <w:rsid w:val="00032AA7"/>
    <w:rsid w:val="00033BEB"/>
    <w:rsid w:val="0003493C"/>
    <w:rsid w:val="00036489"/>
    <w:rsid w:val="00036655"/>
    <w:rsid w:val="000423DE"/>
    <w:rsid w:val="00042ABA"/>
    <w:rsid w:val="00043A00"/>
    <w:rsid w:val="00043FD8"/>
    <w:rsid w:val="00044D63"/>
    <w:rsid w:val="00045598"/>
    <w:rsid w:val="000458A4"/>
    <w:rsid w:val="0004694E"/>
    <w:rsid w:val="00047F18"/>
    <w:rsid w:val="00047F51"/>
    <w:rsid w:val="0005437D"/>
    <w:rsid w:val="00054924"/>
    <w:rsid w:val="00055AFF"/>
    <w:rsid w:val="00055BF8"/>
    <w:rsid w:val="00056F88"/>
    <w:rsid w:val="00057B01"/>
    <w:rsid w:val="00060F75"/>
    <w:rsid w:val="0006174C"/>
    <w:rsid w:val="00061963"/>
    <w:rsid w:val="00063F88"/>
    <w:rsid w:val="000641DF"/>
    <w:rsid w:val="00064264"/>
    <w:rsid w:val="00065853"/>
    <w:rsid w:val="00065A71"/>
    <w:rsid w:val="0006696D"/>
    <w:rsid w:val="00070EE1"/>
    <w:rsid w:val="00070F20"/>
    <w:rsid w:val="00071060"/>
    <w:rsid w:val="00071AF8"/>
    <w:rsid w:val="0007270D"/>
    <w:rsid w:val="00072A18"/>
    <w:rsid w:val="00073286"/>
    <w:rsid w:val="0007390C"/>
    <w:rsid w:val="0007438B"/>
    <w:rsid w:val="00074670"/>
    <w:rsid w:val="00074E06"/>
    <w:rsid w:val="00075178"/>
    <w:rsid w:val="00076487"/>
    <w:rsid w:val="00076775"/>
    <w:rsid w:val="00077390"/>
    <w:rsid w:val="0007747E"/>
    <w:rsid w:val="000774B6"/>
    <w:rsid w:val="00080521"/>
    <w:rsid w:val="00080C58"/>
    <w:rsid w:val="00080CB7"/>
    <w:rsid w:val="00081BA5"/>
    <w:rsid w:val="00081F5F"/>
    <w:rsid w:val="00082051"/>
    <w:rsid w:val="000824C5"/>
    <w:rsid w:val="000837CA"/>
    <w:rsid w:val="0008404D"/>
    <w:rsid w:val="00084BF7"/>
    <w:rsid w:val="00085E72"/>
    <w:rsid w:val="00086252"/>
    <w:rsid w:val="00091475"/>
    <w:rsid w:val="00092704"/>
    <w:rsid w:val="0009384C"/>
    <w:rsid w:val="000938A6"/>
    <w:rsid w:val="000939DE"/>
    <w:rsid w:val="00094193"/>
    <w:rsid w:val="000941CE"/>
    <w:rsid w:val="0009433F"/>
    <w:rsid w:val="000960CA"/>
    <w:rsid w:val="00096679"/>
    <w:rsid w:val="000968CD"/>
    <w:rsid w:val="000975D2"/>
    <w:rsid w:val="00097CF9"/>
    <w:rsid w:val="000A0A6F"/>
    <w:rsid w:val="000A2367"/>
    <w:rsid w:val="000A2BC3"/>
    <w:rsid w:val="000A3EE7"/>
    <w:rsid w:val="000A4675"/>
    <w:rsid w:val="000A5718"/>
    <w:rsid w:val="000B0034"/>
    <w:rsid w:val="000B0326"/>
    <w:rsid w:val="000B0493"/>
    <w:rsid w:val="000B26A2"/>
    <w:rsid w:val="000B331D"/>
    <w:rsid w:val="000B386A"/>
    <w:rsid w:val="000B55CA"/>
    <w:rsid w:val="000B5F60"/>
    <w:rsid w:val="000B6262"/>
    <w:rsid w:val="000B6A33"/>
    <w:rsid w:val="000B6B2E"/>
    <w:rsid w:val="000B711C"/>
    <w:rsid w:val="000B7B8C"/>
    <w:rsid w:val="000C0A74"/>
    <w:rsid w:val="000C0B7E"/>
    <w:rsid w:val="000C232F"/>
    <w:rsid w:val="000C2A0F"/>
    <w:rsid w:val="000C3A5B"/>
    <w:rsid w:val="000C3BA0"/>
    <w:rsid w:val="000C4A7E"/>
    <w:rsid w:val="000C5D0B"/>
    <w:rsid w:val="000C68FB"/>
    <w:rsid w:val="000C6E40"/>
    <w:rsid w:val="000C732B"/>
    <w:rsid w:val="000C740F"/>
    <w:rsid w:val="000C7497"/>
    <w:rsid w:val="000C7B90"/>
    <w:rsid w:val="000D024D"/>
    <w:rsid w:val="000D3D35"/>
    <w:rsid w:val="000D44E4"/>
    <w:rsid w:val="000D537F"/>
    <w:rsid w:val="000D6861"/>
    <w:rsid w:val="000D6964"/>
    <w:rsid w:val="000D72A1"/>
    <w:rsid w:val="000D7504"/>
    <w:rsid w:val="000D7867"/>
    <w:rsid w:val="000E0405"/>
    <w:rsid w:val="000E1738"/>
    <w:rsid w:val="000E28C9"/>
    <w:rsid w:val="000E2AE6"/>
    <w:rsid w:val="000E5613"/>
    <w:rsid w:val="000E5693"/>
    <w:rsid w:val="000E601A"/>
    <w:rsid w:val="000E610A"/>
    <w:rsid w:val="000E6D4A"/>
    <w:rsid w:val="000F047F"/>
    <w:rsid w:val="000F06EF"/>
    <w:rsid w:val="000F0810"/>
    <w:rsid w:val="000F192D"/>
    <w:rsid w:val="000F299B"/>
    <w:rsid w:val="000F2EAA"/>
    <w:rsid w:val="000F319C"/>
    <w:rsid w:val="000F372A"/>
    <w:rsid w:val="000F3C22"/>
    <w:rsid w:val="000F3C44"/>
    <w:rsid w:val="000F3CB4"/>
    <w:rsid w:val="000F4895"/>
    <w:rsid w:val="000F49B2"/>
    <w:rsid w:val="000F4A36"/>
    <w:rsid w:val="000F4B0C"/>
    <w:rsid w:val="000F4F5F"/>
    <w:rsid w:val="000F5A4C"/>
    <w:rsid w:val="000F7447"/>
    <w:rsid w:val="000F7DA6"/>
    <w:rsid w:val="001003D7"/>
    <w:rsid w:val="0010056D"/>
    <w:rsid w:val="00100B3F"/>
    <w:rsid w:val="00101029"/>
    <w:rsid w:val="0010213C"/>
    <w:rsid w:val="00102197"/>
    <w:rsid w:val="0010353E"/>
    <w:rsid w:val="00104165"/>
    <w:rsid w:val="00104714"/>
    <w:rsid w:val="001051B2"/>
    <w:rsid w:val="001056BD"/>
    <w:rsid w:val="00106C38"/>
    <w:rsid w:val="00107C16"/>
    <w:rsid w:val="00110BF6"/>
    <w:rsid w:val="00111110"/>
    <w:rsid w:val="00111483"/>
    <w:rsid w:val="001119A6"/>
    <w:rsid w:val="00111F7E"/>
    <w:rsid w:val="00112357"/>
    <w:rsid w:val="0011403A"/>
    <w:rsid w:val="00115951"/>
    <w:rsid w:val="0012008E"/>
    <w:rsid w:val="00122420"/>
    <w:rsid w:val="00123054"/>
    <w:rsid w:val="0012359D"/>
    <w:rsid w:val="00123C85"/>
    <w:rsid w:val="00123D55"/>
    <w:rsid w:val="0012527F"/>
    <w:rsid w:val="00125505"/>
    <w:rsid w:val="001261E2"/>
    <w:rsid w:val="00126D34"/>
    <w:rsid w:val="00130E2C"/>
    <w:rsid w:val="00131B80"/>
    <w:rsid w:val="00132CDD"/>
    <w:rsid w:val="00133758"/>
    <w:rsid w:val="001341C7"/>
    <w:rsid w:val="001348D6"/>
    <w:rsid w:val="001350BA"/>
    <w:rsid w:val="00135CD8"/>
    <w:rsid w:val="001363EA"/>
    <w:rsid w:val="00136D59"/>
    <w:rsid w:val="0013799A"/>
    <w:rsid w:val="00137F86"/>
    <w:rsid w:val="001421C0"/>
    <w:rsid w:val="001432A2"/>
    <w:rsid w:val="0014485B"/>
    <w:rsid w:val="00144E6E"/>
    <w:rsid w:val="00145093"/>
    <w:rsid w:val="00145DAD"/>
    <w:rsid w:val="00146317"/>
    <w:rsid w:val="00147E6F"/>
    <w:rsid w:val="00147F38"/>
    <w:rsid w:val="00151208"/>
    <w:rsid w:val="001521D1"/>
    <w:rsid w:val="00152DFF"/>
    <w:rsid w:val="00152FBE"/>
    <w:rsid w:val="00153053"/>
    <w:rsid w:val="0015380B"/>
    <w:rsid w:val="00153C5D"/>
    <w:rsid w:val="0015434D"/>
    <w:rsid w:val="00154581"/>
    <w:rsid w:val="00154A16"/>
    <w:rsid w:val="00155112"/>
    <w:rsid w:val="00155593"/>
    <w:rsid w:val="001555E5"/>
    <w:rsid w:val="001559F3"/>
    <w:rsid w:val="00155AEA"/>
    <w:rsid w:val="00155AEC"/>
    <w:rsid w:val="00157157"/>
    <w:rsid w:val="001575E2"/>
    <w:rsid w:val="00160F3C"/>
    <w:rsid w:val="00161CE4"/>
    <w:rsid w:val="001626BD"/>
    <w:rsid w:val="00163E70"/>
    <w:rsid w:val="001648B5"/>
    <w:rsid w:val="0016588C"/>
    <w:rsid w:val="0016631B"/>
    <w:rsid w:val="00166C66"/>
    <w:rsid w:val="00167190"/>
    <w:rsid w:val="0016739D"/>
    <w:rsid w:val="001679F3"/>
    <w:rsid w:val="00170D76"/>
    <w:rsid w:val="00174367"/>
    <w:rsid w:val="00174E69"/>
    <w:rsid w:val="00174EF8"/>
    <w:rsid w:val="001774BA"/>
    <w:rsid w:val="00177749"/>
    <w:rsid w:val="001779FB"/>
    <w:rsid w:val="0018063C"/>
    <w:rsid w:val="00181350"/>
    <w:rsid w:val="00181354"/>
    <w:rsid w:val="001817FA"/>
    <w:rsid w:val="001835DB"/>
    <w:rsid w:val="00183B42"/>
    <w:rsid w:val="00186119"/>
    <w:rsid w:val="0018656F"/>
    <w:rsid w:val="00186AE7"/>
    <w:rsid w:val="00186D28"/>
    <w:rsid w:val="00186F04"/>
    <w:rsid w:val="00186FCF"/>
    <w:rsid w:val="00187316"/>
    <w:rsid w:val="00190C98"/>
    <w:rsid w:val="00190E8E"/>
    <w:rsid w:val="00190FD2"/>
    <w:rsid w:val="00191CC0"/>
    <w:rsid w:val="001944C4"/>
    <w:rsid w:val="00194AF9"/>
    <w:rsid w:val="00194C8B"/>
    <w:rsid w:val="00196669"/>
    <w:rsid w:val="00196931"/>
    <w:rsid w:val="0019773A"/>
    <w:rsid w:val="001A0FF8"/>
    <w:rsid w:val="001A10FB"/>
    <w:rsid w:val="001A1491"/>
    <w:rsid w:val="001A2D90"/>
    <w:rsid w:val="001A365E"/>
    <w:rsid w:val="001A3B60"/>
    <w:rsid w:val="001A3DD5"/>
    <w:rsid w:val="001A5961"/>
    <w:rsid w:val="001A5F71"/>
    <w:rsid w:val="001A605F"/>
    <w:rsid w:val="001A67C8"/>
    <w:rsid w:val="001B1DAF"/>
    <w:rsid w:val="001B2416"/>
    <w:rsid w:val="001B2CED"/>
    <w:rsid w:val="001B4753"/>
    <w:rsid w:val="001B4D17"/>
    <w:rsid w:val="001B64B6"/>
    <w:rsid w:val="001B6EFE"/>
    <w:rsid w:val="001C15F6"/>
    <w:rsid w:val="001C1782"/>
    <w:rsid w:val="001C22C3"/>
    <w:rsid w:val="001C4B18"/>
    <w:rsid w:val="001C61B9"/>
    <w:rsid w:val="001C715B"/>
    <w:rsid w:val="001C7D01"/>
    <w:rsid w:val="001D1279"/>
    <w:rsid w:val="001D263F"/>
    <w:rsid w:val="001D2BED"/>
    <w:rsid w:val="001D3220"/>
    <w:rsid w:val="001D405C"/>
    <w:rsid w:val="001D53FF"/>
    <w:rsid w:val="001D6008"/>
    <w:rsid w:val="001D680D"/>
    <w:rsid w:val="001D74A7"/>
    <w:rsid w:val="001D7537"/>
    <w:rsid w:val="001E042D"/>
    <w:rsid w:val="001E1AFE"/>
    <w:rsid w:val="001E2A51"/>
    <w:rsid w:val="001E44DB"/>
    <w:rsid w:val="001E5544"/>
    <w:rsid w:val="001E56F4"/>
    <w:rsid w:val="001E6A64"/>
    <w:rsid w:val="001E6DE8"/>
    <w:rsid w:val="001E701C"/>
    <w:rsid w:val="001E7544"/>
    <w:rsid w:val="001F1225"/>
    <w:rsid w:val="001F182A"/>
    <w:rsid w:val="001F27EB"/>
    <w:rsid w:val="001F40FF"/>
    <w:rsid w:val="001F46F9"/>
    <w:rsid w:val="001F65BE"/>
    <w:rsid w:val="001F6C36"/>
    <w:rsid w:val="0020029E"/>
    <w:rsid w:val="00200B53"/>
    <w:rsid w:val="00201DB8"/>
    <w:rsid w:val="00201DC4"/>
    <w:rsid w:val="00203340"/>
    <w:rsid w:val="00204875"/>
    <w:rsid w:val="00205017"/>
    <w:rsid w:val="002052E4"/>
    <w:rsid w:val="00205C57"/>
    <w:rsid w:val="00206AE6"/>
    <w:rsid w:val="00207D42"/>
    <w:rsid w:val="00210450"/>
    <w:rsid w:val="002119F8"/>
    <w:rsid w:val="00211B97"/>
    <w:rsid w:val="00211BA7"/>
    <w:rsid w:val="00212C1A"/>
    <w:rsid w:val="00213086"/>
    <w:rsid w:val="00215230"/>
    <w:rsid w:val="0021682B"/>
    <w:rsid w:val="0021754F"/>
    <w:rsid w:val="00220E07"/>
    <w:rsid w:val="002215D8"/>
    <w:rsid w:val="002225EF"/>
    <w:rsid w:val="00223716"/>
    <w:rsid w:val="00223FA5"/>
    <w:rsid w:val="002253AF"/>
    <w:rsid w:val="002256AB"/>
    <w:rsid w:val="00225BF6"/>
    <w:rsid w:val="002274D0"/>
    <w:rsid w:val="002279B0"/>
    <w:rsid w:val="002279C7"/>
    <w:rsid w:val="00227D88"/>
    <w:rsid w:val="00230EFF"/>
    <w:rsid w:val="00230F05"/>
    <w:rsid w:val="002317D5"/>
    <w:rsid w:val="00231FAF"/>
    <w:rsid w:val="00232A48"/>
    <w:rsid w:val="0023403D"/>
    <w:rsid w:val="002345B8"/>
    <w:rsid w:val="00234B19"/>
    <w:rsid w:val="00234D85"/>
    <w:rsid w:val="00234F9E"/>
    <w:rsid w:val="002368BC"/>
    <w:rsid w:val="0023700E"/>
    <w:rsid w:val="002413E2"/>
    <w:rsid w:val="00241E8E"/>
    <w:rsid w:val="002432D8"/>
    <w:rsid w:val="00243617"/>
    <w:rsid w:val="002438EF"/>
    <w:rsid w:val="002445B1"/>
    <w:rsid w:val="002458EA"/>
    <w:rsid w:val="00245C97"/>
    <w:rsid w:val="00246418"/>
    <w:rsid w:val="00246E28"/>
    <w:rsid w:val="00247BF2"/>
    <w:rsid w:val="00250021"/>
    <w:rsid w:val="0025052E"/>
    <w:rsid w:val="0025093F"/>
    <w:rsid w:val="00250CF6"/>
    <w:rsid w:val="002523CB"/>
    <w:rsid w:val="00252A68"/>
    <w:rsid w:val="0025501C"/>
    <w:rsid w:val="00256552"/>
    <w:rsid w:val="00257419"/>
    <w:rsid w:val="002576FC"/>
    <w:rsid w:val="00257BED"/>
    <w:rsid w:val="00260755"/>
    <w:rsid w:val="00260C5C"/>
    <w:rsid w:val="0026119F"/>
    <w:rsid w:val="0026130E"/>
    <w:rsid w:val="00261EE7"/>
    <w:rsid w:val="00262387"/>
    <w:rsid w:val="00262477"/>
    <w:rsid w:val="00263080"/>
    <w:rsid w:val="002633F6"/>
    <w:rsid w:val="00264087"/>
    <w:rsid w:val="0026549A"/>
    <w:rsid w:val="002666F8"/>
    <w:rsid w:val="00266A00"/>
    <w:rsid w:val="0026783D"/>
    <w:rsid w:val="00270577"/>
    <w:rsid w:val="00270D0F"/>
    <w:rsid w:val="00271FFE"/>
    <w:rsid w:val="00272308"/>
    <w:rsid w:val="00272C2F"/>
    <w:rsid w:val="00273020"/>
    <w:rsid w:val="00273832"/>
    <w:rsid w:val="00274C91"/>
    <w:rsid w:val="0027620A"/>
    <w:rsid w:val="002764D2"/>
    <w:rsid w:val="0027663D"/>
    <w:rsid w:val="00277872"/>
    <w:rsid w:val="0027789C"/>
    <w:rsid w:val="0027797A"/>
    <w:rsid w:val="00280125"/>
    <w:rsid w:val="0028020F"/>
    <w:rsid w:val="00281077"/>
    <w:rsid w:val="00281738"/>
    <w:rsid w:val="002819F5"/>
    <w:rsid w:val="00282268"/>
    <w:rsid w:val="00282AD6"/>
    <w:rsid w:val="002836DC"/>
    <w:rsid w:val="00283C05"/>
    <w:rsid w:val="00283C08"/>
    <w:rsid w:val="002848B4"/>
    <w:rsid w:val="0028568C"/>
    <w:rsid w:val="002866A2"/>
    <w:rsid w:val="002868ED"/>
    <w:rsid w:val="00286BDD"/>
    <w:rsid w:val="00290644"/>
    <w:rsid w:val="00290D8C"/>
    <w:rsid w:val="00291481"/>
    <w:rsid w:val="00292A63"/>
    <w:rsid w:val="002931DF"/>
    <w:rsid w:val="00293743"/>
    <w:rsid w:val="00293891"/>
    <w:rsid w:val="00294403"/>
    <w:rsid w:val="00294D7F"/>
    <w:rsid w:val="00294E36"/>
    <w:rsid w:val="00294EFE"/>
    <w:rsid w:val="002966F3"/>
    <w:rsid w:val="002970E2"/>
    <w:rsid w:val="002A0270"/>
    <w:rsid w:val="002A0284"/>
    <w:rsid w:val="002A04E0"/>
    <w:rsid w:val="002A2911"/>
    <w:rsid w:val="002A46AF"/>
    <w:rsid w:val="002A5336"/>
    <w:rsid w:val="002A6179"/>
    <w:rsid w:val="002A708D"/>
    <w:rsid w:val="002B0C3F"/>
    <w:rsid w:val="002B1073"/>
    <w:rsid w:val="002B1420"/>
    <w:rsid w:val="002B226F"/>
    <w:rsid w:val="002B2622"/>
    <w:rsid w:val="002B3102"/>
    <w:rsid w:val="002B64B5"/>
    <w:rsid w:val="002B64E2"/>
    <w:rsid w:val="002B679C"/>
    <w:rsid w:val="002B6EBA"/>
    <w:rsid w:val="002B7400"/>
    <w:rsid w:val="002B7B88"/>
    <w:rsid w:val="002C0CD5"/>
    <w:rsid w:val="002C1E19"/>
    <w:rsid w:val="002C576C"/>
    <w:rsid w:val="002C635E"/>
    <w:rsid w:val="002C6AAF"/>
    <w:rsid w:val="002C78CE"/>
    <w:rsid w:val="002C7CA9"/>
    <w:rsid w:val="002D196A"/>
    <w:rsid w:val="002D1DE5"/>
    <w:rsid w:val="002D1E28"/>
    <w:rsid w:val="002D22B2"/>
    <w:rsid w:val="002D22BF"/>
    <w:rsid w:val="002D2C77"/>
    <w:rsid w:val="002D36F0"/>
    <w:rsid w:val="002D4900"/>
    <w:rsid w:val="002D7B96"/>
    <w:rsid w:val="002E1200"/>
    <w:rsid w:val="002E1375"/>
    <w:rsid w:val="002E3084"/>
    <w:rsid w:val="002E3D98"/>
    <w:rsid w:val="002E4BCF"/>
    <w:rsid w:val="002E5308"/>
    <w:rsid w:val="002E5541"/>
    <w:rsid w:val="002E5619"/>
    <w:rsid w:val="002E6187"/>
    <w:rsid w:val="002E629A"/>
    <w:rsid w:val="002E65F2"/>
    <w:rsid w:val="002E734D"/>
    <w:rsid w:val="002E783B"/>
    <w:rsid w:val="002F0403"/>
    <w:rsid w:val="002F20E6"/>
    <w:rsid w:val="002F22A7"/>
    <w:rsid w:val="002F5262"/>
    <w:rsid w:val="002F53A8"/>
    <w:rsid w:val="002F55AA"/>
    <w:rsid w:val="002F7FAB"/>
    <w:rsid w:val="003006DA"/>
    <w:rsid w:val="00302333"/>
    <w:rsid w:val="00302369"/>
    <w:rsid w:val="0030245F"/>
    <w:rsid w:val="003026D1"/>
    <w:rsid w:val="00302ADF"/>
    <w:rsid w:val="00302BC7"/>
    <w:rsid w:val="0030390C"/>
    <w:rsid w:val="0030482A"/>
    <w:rsid w:val="00304BEE"/>
    <w:rsid w:val="0030581F"/>
    <w:rsid w:val="00305959"/>
    <w:rsid w:val="00307E11"/>
    <w:rsid w:val="0031011F"/>
    <w:rsid w:val="00310D4A"/>
    <w:rsid w:val="00311506"/>
    <w:rsid w:val="00312DBB"/>
    <w:rsid w:val="00315D99"/>
    <w:rsid w:val="0031609F"/>
    <w:rsid w:val="00316609"/>
    <w:rsid w:val="00316AD8"/>
    <w:rsid w:val="0031755F"/>
    <w:rsid w:val="00317E93"/>
    <w:rsid w:val="00320906"/>
    <w:rsid w:val="00320AF4"/>
    <w:rsid w:val="003212CC"/>
    <w:rsid w:val="00321FA4"/>
    <w:rsid w:val="00321FBB"/>
    <w:rsid w:val="00322E5F"/>
    <w:rsid w:val="00323590"/>
    <w:rsid w:val="00323B1A"/>
    <w:rsid w:val="00324E6E"/>
    <w:rsid w:val="00326A80"/>
    <w:rsid w:val="00326D2A"/>
    <w:rsid w:val="00326FC1"/>
    <w:rsid w:val="00330CAB"/>
    <w:rsid w:val="00332561"/>
    <w:rsid w:val="003335AF"/>
    <w:rsid w:val="00333D17"/>
    <w:rsid w:val="00333FFC"/>
    <w:rsid w:val="0033432B"/>
    <w:rsid w:val="003344D6"/>
    <w:rsid w:val="0033468A"/>
    <w:rsid w:val="00335127"/>
    <w:rsid w:val="0033537D"/>
    <w:rsid w:val="003356AF"/>
    <w:rsid w:val="003357BB"/>
    <w:rsid w:val="00335843"/>
    <w:rsid w:val="003360F1"/>
    <w:rsid w:val="00336D1E"/>
    <w:rsid w:val="00340907"/>
    <w:rsid w:val="00340FC4"/>
    <w:rsid w:val="00341541"/>
    <w:rsid w:val="00342976"/>
    <w:rsid w:val="00342A6F"/>
    <w:rsid w:val="00343934"/>
    <w:rsid w:val="00344D7A"/>
    <w:rsid w:val="003457A0"/>
    <w:rsid w:val="00346901"/>
    <w:rsid w:val="00346A28"/>
    <w:rsid w:val="00346C1B"/>
    <w:rsid w:val="00346E61"/>
    <w:rsid w:val="003473CB"/>
    <w:rsid w:val="0034765F"/>
    <w:rsid w:val="00347B35"/>
    <w:rsid w:val="0035028A"/>
    <w:rsid w:val="003502B3"/>
    <w:rsid w:val="003505FA"/>
    <w:rsid w:val="00350E0F"/>
    <w:rsid w:val="00351098"/>
    <w:rsid w:val="003523ED"/>
    <w:rsid w:val="00354AF5"/>
    <w:rsid w:val="00354B90"/>
    <w:rsid w:val="00354FFC"/>
    <w:rsid w:val="00355B41"/>
    <w:rsid w:val="00355F92"/>
    <w:rsid w:val="0035679A"/>
    <w:rsid w:val="0035759E"/>
    <w:rsid w:val="00357B15"/>
    <w:rsid w:val="00360EBC"/>
    <w:rsid w:val="00360F4C"/>
    <w:rsid w:val="0036102E"/>
    <w:rsid w:val="003629BA"/>
    <w:rsid w:val="00363AEE"/>
    <w:rsid w:val="00363EDF"/>
    <w:rsid w:val="00364063"/>
    <w:rsid w:val="003641A2"/>
    <w:rsid w:val="00365BFF"/>
    <w:rsid w:val="00365C45"/>
    <w:rsid w:val="0036654A"/>
    <w:rsid w:val="00366594"/>
    <w:rsid w:val="00367395"/>
    <w:rsid w:val="003706BA"/>
    <w:rsid w:val="003706EE"/>
    <w:rsid w:val="00370C8F"/>
    <w:rsid w:val="00371357"/>
    <w:rsid w:val="00372397"/>
    <w:rsid w:val="003723C5"/>
    <w:rsid w:val="00372B97"/>
    <w:rsid w:val="00374218"/>
    <w:rsid w:val="0037532E"/>
    <w:rsid w:val="003757A6"/>
    <w:rsid w:val="0037618E"/>
    <w:rsid w:val="003766A1"/>
    <w:rsid w:val="00376FD4"/>
    <w:rsid w:val="00377A10"/>
    <w:rsid w:val="00382BE1"/>
    <w:rsid w:val="0038314C"/>
    <w:rsid w:val="003846DB"/>
    <w:rsid w:val="003847C1"/>
    <w:rsid w:val="003861D0"/>
    <w:rsid w:val="003864E1"/>
    <w:rsid w:val="00386B4F"/>
    <w:rsid w:val="00387286"/>
    <w:rsid w:val="0038753A"/>
    <w:rsid w:val="00390D99"/>
    <w:rsid w:val="00390DD9"/>
    <w:rsid w:val="00391705"/>
    <w:rsid w:val="00392582"/>
    <w:rsid w:val="003955FE"/>
    <w:rsid w:val="00396663"/>
    <w:rsid w:val="003A049D"/>
    <w:rsid w:val="003A0E14"/>
    <w:rsid w:val="003A1417"/>
    <w:rsid w:val="003A1DAE"/>
    <w:rsid w:val="003A2557"/>
    <w:rsid w:val="003A319E"/>
    <w:rsid w:val="003A31DA"/>
    <w:rsid w:val="003A3BC4"/>
    <w:rsid w:val="003A4339"/>
    <w:rsid w:val="003A51E2"/>
    <w:rsid w:val="003A53D6"/>
    <w:rsid w:val="003A578A"/>
    <w:rsid w:val="003A739B"/>
    <w:rsid w:val="003A7AA5"/>
    <w:rsid w:val="003B07A2"/>
    <w:rsid w:val="003B07F8"/>
    <w:rsid w:val="003B1BDF"/>
    <w:rsid w:val="003B1BEB"/>
    <w:rsid w:val="003B22D3"/>
    <w:rsid w:val="003B23C7"/>
    <w:rsid w:val="003B2CE5"/>
    <w:rsid w:val="003B47DB"/>
    <w:rsid w:val="003B4AC9"/>
    <w:rsid w:val="003B526C"/>
    <w:rsid w:val="003B583C"/>
    <w:rsid w:val="003B60EA"/>
    <w:rsid w:val="003B6C30"/>
    <w:rsid w:val="003B6F0E"/>
    <w:rsid w:val="003B7142"/>
    <w:rsid w:val="003B783C"/>
    <w:rsid w:val="003B7CBD"/>
    <w:rsid w:val="003C032E"/>
    <w:rsid w:val="003C0BC3"/>
    <w:rsid w:val="003C0F31"/>
    <w:rsid w:val="003C141D"/>
    <w:rsid w:val="003C2115"/>
    <w:rsid w:val="003C2737"/>
    <w:rsid w:val="003C3926"/>
    <w:rsid w:val="003C45ED"/>
    <w:rsid w:val="003C4D1F"/>
    <w:rsid w:val="003C6A2A"/>
    <w:rsid w:val="003C6A62"/>
    <w:rsid w:val="003C6AFE"/>
    <w:rsid w:val="003C6DF3"/>
    <w:rsid w:val="003C76C7"/>
    <w:rsid w:val="003C7873"/>
    <w:rsid w:val="003C7DBF"/>
    <w:rsid w:val="003D0A3C"/>
    <w:rsid w:val="003D1CA3"/>
    <w:rsid w:val="003D2284"/>
    <w:rsid w:val="003D23C4"/>
    <w:rsid w:val="003D2565"/>
    <w:rsid w:val="003D3397"/>
    <w:rsid w:val="003D37E5"/>
    <w:rsid w:val="003D3F87"/>
    <w:rsid w:val="003D4ABE"/>
    <w:rsid w:val="003D5717"/>
    <w:rsid w:val="003D6D87"/>
    <w:rsid w:val="003D7770"/>
    <w:rsid w:val="003D7C3A"/>
    <w:rsid w:val="003E0107"/>
    <w:rsid w:val="003E0338"/>
    <w:rsid w:val="003E2369"/>
    <w:rsid w:val="003E2B4E"/>
    <w:rsid w:val="003E4465"/>
    <w:rsid w:val="003E564F"/>
    <w:rsid w:val="003E767D"/>
    <w:rsid w:val="003E77BA"/>
    <w:rsid w:val="003F0F20"/>
    <w:rsid w:val="003F1008"/>
    <w:rsid w:val="003F146E"/>
    <w:rsid w:val="003F1A0F"/>
    <w:rsid w:val="003F1BC0"/>
    <w:rsid w:val="003F35EF"/>
    <w:rsid w:val="003F36A4"/>
    <w:rsid w:val="003F3824"/>
    <w:rsid w:val="003F42B3"/>
    <w:rsid w:val="003F52F6"/>
    <w:rsid w:val="003F6D75"/>
    <w:rsid w:val="003F6F73"/>
    <w:rsid w:val="003F7752"/>
    <w:rsid w:val="004000D8"/>
    <w:rsid w:val="0040063F"/>
    <w:rsid w:val="00400A63"/>
    <w:rsid w:val="004026AB"/>
    <w:rsid w:val="00402851"/>
    <w:rsid w:val="00402EC2"/>
    <w:rsid w:val="00403B23"/>
    <w:rsid w:val="00404B9E"/>
    <w:rsid w:val="00404BD2"/>
    <w:rsid w:val="00410FBB"/>
    <w:rsid w:val="0041113D"/>
    <w:rsid w:val="00411AA3"/>
    <w:rsid w:val="00411FB8"/>
    <w:rsid w:val="0041325D"/>
    <w:rsid w:val="004144AD"/>
    <w:rsid w:val="00414FDC"/>
    <w:rsid w:val="00415596"/>
    <w:rsid w:val="0041590A"/>
    <w:rsid w:val="004160D8"/>
    <w:rsid w:val="0041748B"/>
    <w:rsid w:val="0042167A"/>
    <w:rsid w:val="00423091"/>
    <w:rsid w:val="0042429D"/>
    <w:rsid w:val="00424C74"/>
    <w:rsid w:val="00424FD0"/>
    <w:rsid w:val="00425F5F"/>
    <w:rsid w:val="004306BB"/>
    <w:rsid w:val="0043242C"/>
    <w:rsid w:val="004327CB"/>
    <w:rsid w:val="004332EF"/>
    <w:rsid w:val="004341AA"/>
    <w:rsid w:val="004342DE"/>
    <w:rsid w:val="00434497"/>
    <w:rsid w:val="004347BE"/>
    <w:rsid w:val="00435E14"/>
    <w:rsid w:val="00436A51"/>
    <w:rsid w:val="00436C4C"/>
    <w:rsid w:val="00437068"/>
    <w:rsid w:val="00441EB0"/>
    <w:rsid w:val="00442103"/>
    <w:rsid w:val="00442C9D"/>
    <w:rsid w:val="00442CDA"/>
    <w:rsid w:val="00443152"/>
    <w:rsid w:val="0044323C"/>
    <w:rsid w:val="004437FA"/>
    <w:rsid w:val="00443E70"/>
    <w:rsid w:val="004456CA"/>
    <w:rsid w:val="0044619C"/>
    <w:rsid w:val="004473C7"/>
    <w:rsid w:val="00451CCC"/>
    <w:rsid w:val="00452145"/>
    <w:rsid w:val="0045226E"/>
    <w:rsid w:val="00453E2C"/>
    <w:rsid w:val="004549F8"/>
    <w:rsid w:val="00455452"/>
    <w:rsid w:val="004560D5"/>
    <w:rsid w:val="00456FAB"/>
    <w:rsid w:val="0045746C"/>
    <w:rsid w:val="004574DB"/>
    <w:rsid w:val="00457A4B"/>
    <w:rsid w:val="00457F28"/>
    <w:rsid w:val="00460D63"/>
    <w:rsid w:val="00462319"/>
    <w:rsid w:val="00462E62"/>
    <w:rsid w:val="00463E82"/>
    <w:rsid w:val="00464619"/>
    <w:rsid w:val="00464F10"/>
    <w:rsid w:val="00465344"/>
    <w:rsid w:val="004653B2"/>
    <w:rsid w:val="00466954"/>
    <w:rsid w:val="00466E54"/>
    <w:rsid w:val="00467190"/>
    <w:rsid w:val="0047000D"/>
    <w:rsid w:val="00470537"/>
    <w:rsid w:val="00470687"/>
    <w:rsid w:val="00470A9B"/>
    <w:rsid w:val="00471007"/>
    <w:rsid w:val="0047219F"/>
    <w:rsid w:val="00474185"/>
    <w:rsid w:val="00474230"/>
    <w:rsid w:val="004759B3"/>
    <w:rsid w:val="00475D93"/>
    <w:rsid w:val="00476B4F"/>
    <w:rsid w:val="00476D5E"/>
    <w:rsid w:val="004772B4"/>
    <w:rsid w:val="00480A12"/>
    <w:rsid w:val="00480A86"/>
    <w:rsid w:val="00480B4C"/>
    <w:rsid w:val="0048337B"/>
    <w:rsid w:val="0048350E"/>
    <w:rsid w:val="0048632C"/>
    <w:rsid w:val="00487BA5"/>
    <w:rsid w:val="00490514"/>
    <w:rsid w:val="00490B23"/>
    <w:rsid w:val="0049111C"/>
    <w:rsid w:val="004922E4"/>
    <w:rsid w:val="00493ACF"/>
    <w:rsid w:val="00493C01"/>
    <w:rsid w:val="004944BD"/>
    <w:rsid w:val="00496276"/>
    <w:rsid w:val="004A0F16"/>
    <w:rsid w:val="004A1C9A"/>
    <w:rsid w:val="004A1F77"/>
    <w:rsid w:val="004A3484"/>
    <w:rsid w:val="004A356F"/>
    <w:rsid w:val="004A3789"/>
    <w:rsid w:val="004A397D"/>
    <w:rsid w:val="004A481A"/>
    <w:rsid w:val="004A508E"/>
    <w:rsid w:val="004A5545"/>
    <w:rsid w:val="004A5660"/>
    <w:rsid w:val="004A5ECF"/>
    <w:rsid w:val="004A5F1E"/>
    <w:rsid w:val="004A6541"/>
    <w:rsid w:val="004A6693"/>
    <w:rsid w:val="004A68E6"/>
    <w:rsid w:val="004B12C8"/>
    <w:rsid w:val="004B162F"/>
    <w:rsid w:val="004B1B7C"/>
    <w:rsid w:val="004B2803"/>
    <w:rsid w:val="004B2A1A"/>
    <w:rsid w:val="004B33E9"/>
    <w:rsid w:val="004B354B"/>
    <w:rsid w:val="004B3754"/>
    <w:rsid w:val="004B38B7"/>
    <w:rsid w:val="004B4EA8"/>
    <w:rsid w:val="004B6470"/>
    <w:rsid w:val="004B6516"/>
    <w:rsid w:val="004B65F7"/>
    <w:rsid w:val="004B6C13"/>
    <w:rsid w:val="004B73BE"/>
    <w:rsid w:val="004B7984"/>
    <w:rsid w:val="004C2976"/>
    <w:rsid w:val="004C2CE5"/>
    <w:rsid w:val="004C337A"/>
    <w:rsid w:val="004C3477"/>
    <w:rsid w:val="004C36E0"/>
    <w:rsid w:val="004C3F82"/>
    <w:rsid w:val="004C462B"/>
    <w:rsid w:val="004C4FC3"/>
    <w:rsid w:val="004C65DE"/>
    <w:rsid w:val="004C66E0"/>
    <w:rsid w:val="004C673B"/>
    <w:rsid w:val="004C6A91"/>
    <w:rsid w:val="004C6E36"/>
    <w:rsid w:val="004C7056"/>
    <w:rsid w:val="004D1126"/>
    <w:rsid w:val="004D1231"/>
    <w:rsid w:val="004D1F49"/>
    <w:rsid w:val="004D2325"/>
    <w:rsid w:val="004D23C8"/>
    <w:rsid w:val="004D3591"/>
    <w:rsid w:val="004D3AB3"/>
    <w:rsid w:val="004D3C50"/>
    <w:rsid w:val="004D4D0A"/>
    <w:rsid w:val="004D533E"/>
    <w:rsid w:val="004D58A5"/>
    <w:rsid w:val="004D6120"/>
    <w:rsid w:val="004D6365"/>
    <w:rsid w:val="004E02E6"/>
    <w:rsid w:val="004E049B"/>
    <w:rsid w:val="004E07C8"/>
    <w:rsid w:val="004E1CDE"/>
    <w:rsid w:val="004E2534"/>
    <w:rsid w:val="004E2699"/>
    <w:rsid w:val="004E4958"/>
    <w:rsid w:val="004E595D"/>
    <w:rsid w:val="004E61C1"/>
    <w:rsid w:val="004E6FC2"/>
    <w:rsid w:val="004E7825"/>
    <w:rsid w:val="004E7F5C"/>
    <w:rsid w:val="004F1560"/>
    <w:rsid w:val="004F2585"/>
    <w:rsid w:val="004F2F06"/>
    <w:rsid w:val="004F3542"/>
    <w:rsid w:val="004F3A5C"/>
    <w:rsid w:val="004F3C01"/>
    <w:rsid w:val="004F4217"/>
    <w:rsid w:val="004F47EE"/>
    <w:rsid w:val="004F5AF8"/>
    <w:rsid w:val="004F6C09"/>
    <w:rsid w:val="004F76A2"/>
    <w:rsid w:val="00501C95"/>
    <w:rsid w:val="005021DC"/>
    <w:rsid w:val="0050285E"/>
    <w:rsid w:val="005034A0"/>
    <w:rsid w:val="0050393B"/>
    <w:rsid w:val="00503AC2"/>
    <w:rsid w:val="0050417B"/>
    <w:rsid w:val="00504199"/>
    <w:rsid w:val="005045A5"/>
    <w:rsid w:val="00505340"/>
    <w:rsid w:val="00505857"/>
    <w:rsid w:val="00505ADD"/>
    <w:rsid w:val="0050631E"/>
    <w:rsid w:val="00506888"/>
    <w:rsid w:val="00506DB8"/>
    <w:rsid w:val="00510A30"/>
    <w:rsid w:val="00511BC7"/>
    <w:rsid w:val="00512918"/>
    <w:rsid w:val="005144A4"/>
    <w:rsid w:val="00515343"/>
    <w:rsid w:val="00515356"/>
    <w:rsid w:val="00516D01"/>
    <w:rsid w:val="00516EA4"/>
    <w:rsid w:val="005172E3"/>
    <w:rsid w:val="005204F1"/>
    <w:rsid w:val="005207AA"/>
    <w:rsid w:val="005207D3"/>
    <w:rsid w:val="00521B71"/>
    <w:rsid w:val="00521EC1"/>
    <w:rsid w:val="0052344A"/>
    <w:rsid w:val="005249BB"/>
    <w:rsid w:val="0052545B"/>
    <w:rsid w:val="0052555C"/>
    <w:rsid w:val="00526EC4"/>
    <w:rsid w:val="00527ADA"/>
    <w:rsid w:val="00527E06"/>
    <w:rsid w:val="00530092"/>
    <w:rsid w:val="00530B02"/>
    <w:rsid w:val="0053175B"/>
    <w:rsid w:val="00531A54"/>
    <w:rsid w:val="00531C10"/>
    <w:rsid w:val="00531CD9"/>
    <w:rsid w:val="005320F5"/>
    <w:rsid w:val="00532572"/>
    <w:rsid w:val="0053295F"/>
    <w:rsid w:val="00532F60"/>
    <w:rsid w:val="00533906"/>
    <w:rsid w:val="00533925"/>
    <w:rsid w:val="005346DA"/>
    <w:rsid w:val="00535446"/>
    <w:rsid w:val="005356C5"/>
    <w:rsid w:val="00535D92"/>
    <w:rsid w:val="00535E06"/>
    <w:rsid w:val="00540179"/>
    <w:rsid w:val="00540C8E"/>
    <w:rsid w:val="00540DAE"/>
    <w:rsid w:val="00541A15"/>
    <w:rsid w:val="00541E69"/>
    <w:rsid w:val="00542764"/>
    <w:rsid w:val="005436CF"/>
    <w:rsid w:val="00544F36"/>
    <w:rsid w:val="00546407"/>
    <w:rsid w:val="00546DE2"/>
    <w:rsid w:val="00547A51"/>
    <w:rsid w:val="00550023"/>
    <w:rsid w:val="005504AB"/>
    <w:rsid w:val="005508C2"/>
    <w:rsid w:val="00550927"/>
    <w:rsid w:val="00552109"/>
    <w:rsid w:val="00552272"/>
    <w:rsid w:val="005539C4"/>
    <w:rsid w:val="00553B77"/>
    <w:rsid w:val="00555326"/>
    <w:rsid w:val="00555D82"/>
    <w:rsid w:val="005565B5"/>
    <w:rsid w:val="00556915"/>
    <w:rsid w:val="0055737D"/>
    <w:rsid w:val="005610DF"/>
    <w:rsid w:val="00561EC3"/>
    <w:rsid w:val="00562320"/>
    <w:rsid w:val="00562505"/>
    <w:rsid w:val="005657C4"/>
    <w:rsid w:val="00565F6F"/>
    <w:rsid w:val="00570296"/>
    <w:rsid w:val="005719EF"/>
    <w:rsid w:val="00571A41"/>
    <w:rsid w:val="0057273D"/>
    <w:rsid w:val="005736B2"/>
    <w:rsid w:val="0057390C"/>
    <w:rsid w:val="00573D15"/>
    <w:rsid w:val="00574FBE"/>
    <w:rsid w:val="00575382"/>
    <w:rsid w:val="005773FB"/>
    <w:rsid w:val="005803DB"/>
    <w:rsid w:val="005816F2"/>
    <w:rsid w:val="00582BBE"/>
    <w:rsid w:val="00583391"/>
    <w:rsid w:val="00584505"/>
    <w:rsid w:val="00584A88"/>
    <w:rsid w:val="00584F5A"/>
    <w:rsid w:val="0058500D"/>
    <w:rsid w:val="005852BC"/>
    <w:rsid w:val="00585C1A"/>
    <w:rsid w:val="0058628B"/>
    <w:rsid w:val="00587397"/>
    <w:rsid w:val="005902B9"/>
    <w:rsid w:val="00590877"/>
    <w:rsid w:val="005911DE"/>
    <w:rsid w:val="005918C4"/>
    <w:rsid w:val="0059197B"/>
    <w:rsid w:val="005940EA"/>
    <w:rsid w:val="005950A2"/>
    <w:rsid w:val="00595186"/>
    <w:rsid w:val="00595A5E"/>
    <w:rsid w:val="00595F3F"/>
    <w:rsid w:val="00595FAC"/>
    <w:rsid w:val="0059625B"/>
    <w:rsid w:val="005A0001"/>
    <w:rsid w:val="005A23DF"/>
    <w:rsid w:val="005A283A"/>
    <w:rsid w:val="005A28EB"/>
    <w:rsid w:val="005A37CC"/>
    <w:rsid w:val="005A3821"/>
    <w:rsid w:val="005A4C26"/>
    <w:rsid w:val="005A5F8E"/>
    <w:rsid w:val="005A67E7"/>
    <w:rsid w:val="005A72CF"/>
    <w:rsid w:val="005A7AE1"/>
    <w:rsid w:val="005A7C1E"/>
    <w:rsid w:val="005B06B1"/>
    <w:rsid w:val="005B082A"/>
    <w:rsid w:val="005B0C51"/>
    <w:rsid w:val="005B0F98"/>
    <w:rsid w:val="005B2521"/>
    <w:rsid w:val="005B6365"/>
    <w:rsid w:val="005B7C27"/>
    <w:rsid w:val="005C22D5"/>
    <w:rsid w:val="005C2764"/>
    <w:rsid w:val="005C5ACF"/>
    <w:rsid w:val="005C5B72"/>
    <w:rsid w:val="005C698F"/>
    <w:rsid w:val="005C6C89"/>
    <w:rsid w:val="005C7CCA"/>
    <w:rsid w:val="005C7D65"/>
    <w:rsid w:val="005C7E65"/>
    <w:rsid w:val="005D03EF"/>
    <w:rsid w:val="005D1D39"/>
    <w:rsid w:val="005D20CC"/>
    <w:rsid w:val="005D26A0"/>
    <w:rsid w:val="005D2F19"/>
    <w:rsid w:val="005D30A8"/>
    <w:rsid w:val="005D36B0"/>
    <w:rsid w:val="005D42A1"/>
    <w:rsid w:val="005D49DE"/>
    <w:rsid w:val="005D4B4C"/>
    <w:rsid w:val="005D5590"/>
    <w:rsid w:val="005D597D"/>
    <w:rsid w:val="005D5D17"/>
    <w:rsid w:val="005D6709"/>
    <w:rsid w:val="005D67D3"/>
    <w:rsid w:val="005D7403"/>
    <w:rsid w:val="005D7938"/>
    <w:rsid w:val="005E0073"/>
    <w:rsid w:val="005E0199"/>
    <w:rsid w:val="005E085B"/>
    <w:rsid w:val="005E1AF7"/>
    <w:rsid w:val="005E25FB"/>
    <w:rsid w:val="005E2B2E"/>
    <w:rsid w:val="005E31F7"/>
    <w:rsid w:val="005E39B6"/>
    <w:rsid w:val="005E400F"/>
    <w:rsid w:val="005E46EF"/>
    <w:rsid w:val="005E5F20"/>
    <w:rsid w:val="005E69E4"/>
    <w:rsid w:val="005E6B2F"/>
    <w:rsid w:val="005E6C7D"/>
    <w:rsid w:val="005E70F6"/>
    <w:rsid w:val="005E7865"/>
    <w:rsid w:val="005F116E"/>
    <w:rsid w:val="005F2660"/>
    <w:rsid w:val="005F2F94"/>
    <w:rsid w:val="005F4EFF"/>
    <w:rsid w:val="005F53D3"/>
    <w:rsid w:val="005F570B"/>
    <w:rsid w:val="005F593E"/>
    <w:rsid w:val="005F5A1A"/>
    <w:rsid w:val="005F5BC3"/>
    <w:rsid w:val="005F5E20"/>
    <w:rsid w:val="005F609D"/>
    <w:rsid w:val="005F6976"/>
    <w:rsid w:val="005F748C"/>
    <w:rsid w:val="006007AE"/>
    <w:rsid w:val="00600CEC"/>
    <w:rsid w:val="006016A0"/>
    <w:rsid w:val="00601E49"/>
    <w:rsid w:val="006021D6"/>
    <w:rsid w:val="0060255B"/>
    <w:rsid w:val="00603291"/>
    <w:rsid w:val="0060427D"/>
    <w:rsid w:val="006044F0"/>
    <w:rsid w:val="00604CD2"/>
    <w:rsid w:val="00604D05"/>
    <w:rsid w:val="006059F4"/>
    <w:rsid w:val="00605CFC"/>
    <w:rsid w:val="006060FA"/>
    <w:rsid w:val="00607207"/>
    <w:rsid w:val="00607748"/>
    <w:rsid w:val="006077E4"/>
    <w:rsid w:val="00607A46"/>
    <w:rsid w:val="006110A4"/>
    <w:rsid w:val="0061166B"/>
    <w:rsid w:val="00611F52"/>
    <w:rsid w:val="0061242D"/>
    <w:rsid w:val="006138F7"/>
    <w:rsid w:val="00613FD9"/>
    <w:rsid w:val="006145F6"/>
    <w:rsid w:val="006149CA"/>
    <w:rsid w:val="0061503C"/>
    <w:rsid w:val="006153D1"/>
    <w:rsid w:val="00615D48"/>
    <w:rsid w:val="0061656A"/>
    <w:rsid w:val="00616E55"/>
    <w:rsid w:val="006179E4"/>
    <w:rsid w:val="00622946"/>
    <w:rsid w:val="0062411B"/>
    <w:rsid w:val="0062479F"/>
    <w:rsid w:val="006247A7"/>
    <w:rsid w:val="00624C82"/>
    <w:rsid w:val="00625E60"/>
    <w:rsid w:val="006261C4"/>
    <w:rsid w:val="0063023B"/>
    <w:rsid w:val="006305DD"/>
    <w:rsid w:val="00630895"/>
    <w:rsid w:val="006315EB"/>
    <w:rsid w:val="006337AC"/>
    <w:rsid w:val="00634534"/>
    <w:rsid w:val="00634DDE"/>
    <w:rsid w:val="0063535A"/>
    <w:rsid w:val="0063576F"/>
    <w:rsid w:val="00635AAC"/>
    <w:rsid w:val="00636F1E"/>
    <w:rsid w:val="006371A9"/>
    <w:rsid w:val="006372D7"/>
    <w:rsid w:val="006379C6"/>
    <w:rsid w:val="00637DB2"/>
    <w:rsid w:val="00640C9F"/>
    <w:rsid w:val="0064103B"/>
    <w:rsid w:val="006415B7"/>
    <w:rsid w:val="00641B51"/>
    <w:rsid w:val="00641B86"/>
    <w:rsid w:val="0064240E"/>
    <w:rsid w:val="00642D9C"/>
    <w:rsid w:val="00642DB1"/>
    <w:rsid w:val="00643049"/>
    <w:rsid w:val="0064324E"/>
    <w:rsid w:val="0064361E"/>
    <w:rsid w:val="00643FAA"/>
    <w:rsid w:val="0064429A"/>
    <w:rsid w:val="00645178"/>
    <w:rsid w:val="00646F77"/>
    <w:rsid w:val="00647871"/>
    <w:rsid w:val="00647C98"/>
    <w:rsid w:val="00650692"/>
    <w:rsid w:val="00650778"/>
    <w:rsid w:val="00650A86"/>
    <w:rsid w:val="006514CE"/>
    <w:rsid w:val="0065296B"/>
    <w:rsid w:val="00652AC2"/>
    <w:rsid w:val="0065383A"/>
    <w:rsid w:val="006541E4"/>
    <w:rsid w:val="00655005"/>
    <w:rsid w:val="0065619D"/>
    <w:rsid w:val="00662749"/>
    <w:rsid w:val="00662C07"/>
    <w:rsid w:val="006633E0"/>
    <w:rsid w:val="00663ADA"/>
    <w:rsid w:val="00663C55"/>
    <w:rsid w:val="00664557"/>
    <w:rsid w:val="00664F18"/>
    <w:rsid w:val="00665267"/>
    <w:rsid w:val="006663EB"/>
    <w:rsid w:val="0067033F"/>
    <w:rsid w:val="00670A23"/>
    <w:rsid w:val="00671C9D"/>
    <w:rsid w:val="006722C9"/>
    <w:rsid w:val="0067239D"/>
    <w:rsid w:val="00672DB6"/>
    <w:rsid w:val="006730C6"/>
    <w:rsid w:val="006739EA"/>
    <w:rsid w:val="00673C05"/>
    <w:rsid w:val="006754DE"/>
    <w:rsid w:val="00677110"/>
    <w:rsid w:val="00681E93"/>
    <w:rsid w:val="00681FF9"/>
    <w:rsid w:val="0068351D"/>
    <w:rsid w:val="00683B4B"/>
    <w:rsid w:val="00684BA0"/>
    <w:rsid w:val="006862FC"/>
    <w:rsid w:val="00687E12"/>
    <w:rsid w:val="00690E00"/>
    <w:rsid w:val="00690F72"/>
    <w:rsid w:val="00691C84"/>
    <w:rsid w:val="00694203"/>
    <w:rsid w:val="0069552F"/>
    <w:rsid w:val="00695C6A"/>
    <w:rsid w:val="006962AA"/>
    <w:rsid w:val="00696FC0"/>
    <w:rsid w:val="006972A3"/>
    <w:rsid w:val="00697FB9"/>
    <w:rsid w:val="006A1D94"/>
    <w:rsid w:val="006A2BAE"/>
    <w:rsid w:val="006A3950"/>
    <w:rsid w:val="006A3CAB"/>
    <w:rsid w:val="006A3D3B"/>
    <w:rsid w:val="006A4775"/>
    <w:rsid w:val="006A50D1"/>
    <w:rsid w:val="006A60C3"/>
    <w:rsid w:val="006A68D5"/>
    <w:rsid w:val="006A6C63"/>
    <w:rsid w:val="006B02BA"/>
    <w:rsid w:val="006B05B2"/>
    <w:rsid w:val="006B06E6"/>
    <w:rsid w:val="006B0873"/>
    <w:rsid w:val="006B113E"/>
    <w:rsid w:val="006B1145"/>
    <w:rsid w:val="006B1296"/>
    <w:rsid w:val="006B1382"/>
    <w:rsid w:val="006B2599"/>
    <w:rsid w:val="006B2F2A"/>
    <w:rsid w:val="006B35D9"/>
    <w:rsid w:val="006B3D0C"/>
    <w:rsid w:val="006B3E77"/>
    <w:rsid w:val="006B46BD"/>
    <w:rsid w:val="006B4AA7"/>
    <w:rsid w:val="006B4B76"/>
    <w:rsid w:val="006B5629"/>
    <w:rsid w:val="006B592D"/>
    <w:rsid w:val="006B59D5"/>
    <w:rsid w:val="006B5C40"/>
    <w:rsid w:val="006C0D0B"/>
    <w:rsid w:val="006C1568"/>
    <w:rsid w:val="006C1DB4"/>
    <w:rsid w:val="006C22D2"/>
    <w:rsid w:val="006C2657"/>
    <w:rsid w:val="006C30C8"/>
    <w:rsid w:val="006C39B7"/>
    <w:rsid w:val="006C4226"/>
    <w:rsid w:val="006C4CC7"/>
    <w:rsid w:val="006C69D8"/>
    <w:rsid w:val="006C7623"/>
    <w:rsid w:val="006D0417"/>
    <w:rsid w:val="006D1C37"/>
    <w:rsid w:val="006D1FB5"/>
    <w:rsid w:val="006D2433"/>
    <w:rsid w:val="006D270F"/>
    <w:rsid w:val="006D3257"/>
    <w:rsid w:val="006D34A7"/>
    <w:rsid w:val="006D3867"/>
    <w:rsid w:val="006D409B"/>
    <w:rsid w:val="006D4CEE"/>
    <w:rsid w:val="006D7976"/>
    <w:rsid w:val="006D7F79"/>
    <w:rsid w:val="006E0D65"/>
    <w:rsid w:val="006E10B7"/>
    <w:rsid w:val="006E1AC3"/>
    <w:rsid w:val="006E1B94"/>
    <w:rsid w:val="006E254E"/>
    <w:rsid w:val="006E2A43"/>
    <w:rsid w:val="006E2C99"/>
    <w:rsid w:val="006E3053"/>
    <w:rsid w:val="006E35EB"/>
    <w:rsid w:val="006E5529"/>
    <w:rsid w:val="006E5CCF"/>
    <w:rsid w:val="006E604F"/>
    <w:rsid w:val="006E6708"/>
    <w:rsid w:val="006E6B1A"/>
    <w:rsid w:val="006E7114"/>
    <w:rsid w:val="006E7242"/>
    <w:rsid w:val="006F0C9C"/>
    <w:rsid w:val="006F1CBE"/>
    <w:rsid w:val="006F1CD0"/>
    <w:rsid w:val="006F2A50"/>
    <w:rsid w:val="006F2C74"/>
    <w:rsid w:val="006F305B"/>
    <w:rsid w:val="006F36E3"/>
    <w:rsid w:val="006F4862"/>
    <w:rsid w:val="006F4D8F"/>
    <w:rsid w:val="006F50BD"/>
    <w:rsid w:val="006F5257"/>
    <w:rsid w:val="006F668B"/>
    <w:rsid w:val="006F6E3A"/>
    <w:rsid w:val="007009AF"/>
    <w:rsid w:val="0070110A"/>
    <w:rsid w:val="007012C5"/>
    <w:rsid w:val="00702C43"/>
    <w:rsid w:val="0070350C"/>
    <w:rsid w:val="0070461B"/>
    <w:rsid w:val="00704F53"/>
    <w:rsid w:val="00705636"/>
    <w:rsid w:val="00705FA1"/>
    <w:rsid w:val="00707A14"/>
    <w:rsid w:val="00707F75"/>
    <w:rsid w:val="00710E2B"/>
    <w:rsid w:val="007114B6"/>
    <w:rsid w:val="00711529"/>
    <w:rsid w:val="00711560"/>
    <w:rsid w:val="00711ABC"/>
    <w:rsid w:val="00712DAB"/>
    <w:rsid w:val="00713A8C"/>
    <w:rsid w:val="007142DA"/>
    <w:rsid w:val="0071447E"/>
    <w:rsid w:val="00714483"/>
    <w:rsid w:val="0071466F"/>
    <w:rsid w:val="007147D5"/>
    <w:rsid w:val="007157D1"/>
    <w:rsid w:val="007157D6"/>
    <w:rsid w:val="007162F7"/>
    <w:rsid w:val="007168CE"/>
    <w:rsid w:val="00716C9F"/>
    <w:rsid w:val="00717343"/>
    <w:rsid w:val="00720072"/>
    <w:rsid w:val="00720A9A"/>
    <w:rsid w:val="00720CB0"/>
    <w:rsid w:val="00721800"/>
    <w:rsid w:val="00721A6A"/>
    <w:rsid w:val="007226B1"/>
    <w:rsid w:val="00723249"/>
    <w:rsid w:val="00724BC1"/>
    <w:rsid w:val="00725917"/>
    <w:rsid w:val="00726B80"/>
    <w:rsid w:val="00730DF3"/>
    <w:rsid w:val="00730F44"/>
    <w:rsid w:val="0073154D"/>
    <w:rsid w:val="0073179F"/>
    <w:rsid w:val="007326ED"/>
    <w:rsid w:val="00732843"/>
    <w:rsid w:val="00732CB0"/>
    <w:rsid w:val="00734B4E"/>
    <w:rsid w:val="0073640B"/>
    <w:rsid w:val="00736820"/>
    <w:rsid w:val="00736FCC"/>
    <w:rsid w:val="0073792C"/>
    <w:rsid w:val="00740088"/>
    <w:rsid w:val="00740CE1"/>
    <w:rsid w:val="00740D9C"/>
    <w:rsid w:val="007414B0"/>
    <w:rsid w:val="00743019"/>
    <w:rsid w:val="00743342"/>
    <w:rsid w:val="00743CBD"/>
    <w:rsid w:val="00743F79"/>
    <w:rsid w:val="00747829"/>
    <w:rsid w:val="00750B17"/>
    <w:rsid w:val="007512F0"/>
    <w:rsid w:val="00751B3D"/>
    <w:rsid w:val="00752050"/>
    <w:rsid w:val="00752ECD"/>
    <w:rsid w:val="0075482C"/>
    <w:rsid w:val="00755503"/>
    <w:rsid w:val="00756CCF"/>
    <w:rsid w:val="007578E5"/>
    <w:rsid w:val="00757EE4"/>
    <w:rsid w:val="007611F5"/>
    <w:rsid w:val="007612F1"/>
    <w:rsid w:val="00762056"/>
    <w:rsid w:val="0076219A"/>
    <w:rsid w:val="0076224A"/>
    <w:rsid w:val="00763005"/>
    <w:rsid w:val="00764FF8"/>
    <w:rsid w:val="0076587C"/>
    <w:rsid w:val="00766290"/>
    <w:rsid w:val="00767E83"/>
    <w:rsid w:val="00770BA4"/>
    <w:rsid w:val="00770FA9"/>
    <w:rsid w:val="00772D02"/>
    <w:rsid w:val="007740ED"/>
    <w:rsid w:val="00777395"/>
    <w:rsid w:val="007774F6"/>
    <w:rsid w:val="007775A5"/>
    <w:rsid w:val="007778C6"/>
    <w:rsid w:val="00780C30"/>
    <w:rsid w:val="00780F61"/>
    <w:rsid w:val="00783821"/>
    <w:rsid w:val="00784948"/>
    <w:rsid w:val="00784D88"/>
    <w:rsid w:val="0078595D"/>
    <w:rsid w:val="00786164"/>
    <w:rsid w:val="007861E0"/>
    <w:rsid w:val="00786267"/>
    <w:rsid w:val="00791372"/>
    <w:rsid w:val="00791E1F"/>
    <w:rsid w:val="007928D3"/>
    <w:rsid w:val="00794339"/>
    <w:rsid w:val="0079572F"/>
    <w:rsid w:val="007A006D"/>
    <w:rsid w:val="007A0CDE"/>
    <w:rsid w:val="007A14EC"/>
    <w:rsid w:val="007A19A1"/>
    <w:rsid w:val="007A2C92"/>
    <w:rsid w:val="007A5749"/>
    <w:rsid w:val="007A5A77"/>
    <w:rsid w:val="007A696D"/>
    <w:rsid w:val="007B0346"/>
    <w:rsid w:val="007B0593"/>
    <w:rsid w:val="007B09C1"/>
    <w:rsid w:val="007B1FE2"/>
    <w:rsid w:val="007B254B"/>
    <w:rsid w:val="007B3DF5"/>
    <w:rsid w:val="007B4ADB"/>
    <w:rsid w:val="007B4B84"/>
    <w:rsid w:val="007B5E0A"/>
    <w:rsid w:val="007B6924"/>
    <w:rsid w:val="007B70DA"/>
    <w:rsid w:val="007B753A"/>
    <w:rsid w:val="007B7CCB"/>
    <w:rsid w:val="007B7FFA"/>
    <w:rsid w:val="007C013C"/>
    <w:rsid w:val="007C087A"/>
    <w:rsid w:val="007C0921"/>
    <w:rsid w:val="007C0CCC"/>
    <w:rsid w:val="007C0D47"/>
    <w:rsid w:val="007C0D6C"/>
    <w:rsid w:val="007C0FF5"/>
    <w:rsid w:val="007C1413"/>
    <w:rsid w:val="007C2286"/>
    <w:rsid w:val="007C36B7"/>
    <w:rsid w:val="007C468F"/>
    <w:rsid w:val="007C67DB"/>
    <w:rsid w:val="007D0347"/>
    <w:rsid w:val="007D18EF"/>
    <w:rsid w:val="007D2508"/>
    <w:rsid w:val="007D2ADC"/>
    <w:rsid w:val="007D2F02"/>
    <w:rsid w:val="007D321F"/>
    <w:rsid w:val="007D36A6"/>
    <w:rsid w:val="007D3FCF"/>
    <w:rsid w:val="007D4E7F"/>
    <w:rsid w:val="007D563F"/>
    <w:rsid w:val="007D5C20"/>
    <w:rsid w:val="007D7915"/>
    <w:rsid w:val="007E0633"/>
    <w:rsid w:val="007E065F"/>
    <w:rsid w:val="007E06F5"/>
    <w:rsid w:val="007E165C"/>
    <w:rsid w:val="007E2088"/>
    <w:rsid w:val="007E2C5F"/>
    <w:rsid w:val="007E3569"/>
    <w:rsid w:val="007E35E7"/>
    <w:rsid w:val="007E38BF"/>
    <w:rsid w:val="007E4553"/>
    <w:rsid w:val="007E4806"/>
    <w:rsid w:val="007E5C60"/>
    <w:rsid w:val="007E6030"/>
    <w:rsid w:val="007E6227"/>
    <w:rsid w:val="007E68BC"/>
    <w:rsid w:val="007E6DC2"/>
    <w:rsid w:val="007E707A"/>
    <w:rsid w:val="007E738B"/>
    <w:rsid w:val="007F0024"/>
    <w:rsid w:val="007F103C"/>
    <w:rsid w:val="007F159A"/>
    <w:rsid w:val="007F1820"/>
    <w:rsid w:val="007F19E1"/>
    <w:rsid w:val="007F2C69"/>
    <w:rsid w:val="007F34DC"/>
    <w:rsid w:val="007F3B10"/>
    <w:rsid w:val="007F3B69"/>
    <w:rsid w:val="007F4495"/>
    <w:rsid w:val="007F508E"/>
    <w:rsid w:val="007F592D"/>
    <w:rsid w:val="007F6311"/>
    <w:rsid w:val="007F68E5"/>
    <w:rsid w:val="007F71F5"/>
    <w:rsid w:val="00800F75"/>
    <w:rsid w:val="0080122E"/>
    <w:rsid w:val="00802190"/>
    <w:rsid w:val="00802CCF"/>
    <w:rsid w:val="00803258"/>
    <w:rsid w:val="008038BA"/>
    <w:rsid w:val="00803ACA"/>
    <w:rsid w:val="00803D3F"/>
    <w:rsid w:val="00803EE8"/>
    <w:rsid w:val="0080416B"/>
    <w:rsid w:val="00804420"/>
    <w:rsid w:val="00805C8F"/>
    <w:rsid w:val="008073F8"/>
    <w:rsid w:val="0081232A"/>
    <w:rsid w:val="0081250B"/>
    <w:rsid w:val="00812F0C"/>
    <w:rsid w:val="00814184"/>
    <w:rsid w:val="00814210"/>
    <w:rsid w:val="00814744"/>
    <w:rsid w:val="00815B64"/>
    <w:rsid w:val="008171FD"/>
    <w:rsid w:val="0081720A"/>
    <w:rsid w:val="008177F8"/>
    <w:rsid w:val="008200A3"/>
    <w:rsid w:val="00820A5E"/>
    <w:rsid w:val="00822C91"/>
    <w:rsid w:val="00824704"/>
    <w:rsid w:val="008247BF"/>
    <w:rsid w:val="008248B2"/>
    <w:rsid w:val="00824C80"/>
    <w:rsid w:val="00825366"/>
    <w:rsid w:val="00825CE2"/>
    <w:rsid w:val="00825DD0"/>
    <w:rsid w:val="0082620C"/>
    <w:rsid w:val="00827154"/>
    <w:rsid w:val="0082724C"/>
    <w:rsid w:val="008307EF"/>
    <w:rsid w:val="00831852"/>
    <w:rsid w:val="00831D38"/>
    <w:rsid w:val="00832F67"/>
    <w:rsid w:val="00833343"/>
    <w:rsid w:val="0083394F"/>
    <w:rsid w:val="008358AC"/>
    <w:rsid w:val="00835E73"/>
    <w:rsid w:val="00837B9A"/>
    <w:rsid w:val="00837FAA"/>
    <w:rsid w:val="008414FC"/>
    <w:rsid w:val="00842C0C"/>
    <w:rsid w:val="008432CE"/>
    <w:rsid w:val="00844D21"/>
    <w:rsid w:val="00845E89"/>
    <w:rsid w:val="0084609E"/>
    <w:rsid w:val="00846A3D"/>
    <w:rsid w:val="00847077"/>
    <w:rsid w:val="00847E30"/>
    <w:rsid w:val="00850994"/>
    <w:rsid w:val="00853303"/>
    <w:rsid w:val="00854CE1"/>
    <w:rsid w:val="008555B6"/>
    <w:rsid w:val="00855A1E"/>
    <w:rsid w:val="00856466"/>
    <w:rsid w:val="00856D55"/>
    <w:rsid w:val="00857562"/>
    <w:rsid w:val="008601CA"/>
    <w:rsid w:val="00860625"/>
    <w:rsid w:val="00860749"/>
    <w:rsid w:val="0086141C"/>
    <w:rsid w:val="008614C8"/>
    <w:rsid w:val="00861C10"/>
    <w:rsid w:val="00861DEB"/>
    <w:rsid w:val="00862514"/>
    <w:rsid w:val="00863639"/>
    <w:rsid w:val="008646DF"/>
    <w:rsid w:val="008646F9"/>
    <w:rsid w:val="00865EDD"/>
    <w:rsid w:val="008670F1"/>
    <w:rsid w:val="008673E4"/>
    <w:rsid w:val="00867FA3"/>
    <w:rsid w:val="00870801"/>
    <w:rsid w:val="00871C4C"/>
    <w:rsid w:val="00871FA8"/>
    <w:rsid w:val="00872B0D"/>
    <w:rsid w:val="00872ED5"/>
    <w:rsid w:val="00873D3C"/>
    <w:rsid w:val="00876166"/>
    <w:rsid w:val="00876504"/>
    <w:rsid w:val="00876F7E"/>
    <w:rsid w:val="0088020E"/>
    <w:rsid w:val="008817A2"/>
    <w:rsid w:val="008837B6"/>
    <w:rsid w:val="00883B1E"/>
    <w:rsid w:val="008846CE"/>
    <w:rsid w:val="00887E82"/>
    <w:rsid w:val="00890D7D"/>
    <w:rsid w:val="00891988"/>
    <w:rsid w:val="00892564"/>
    <w:rsid w:val="00893199"/>
    <w:rsid w:val="00893EA6"/>
    <w:rsid w:val="008944BA"/>
    <w:rsid w:val="00894975"/>
    <w:rsid w:val="008949A2"/>
    <w:rsid w:val="0089587D"/>
    <w:rsid w:val="0089587F"/>
    <w:rsid w:val="008962C7"/>
    <w:rsid w:val="00897883"/>
    <w:rsid w:val="008A093E"/>
    <w:rsid w:val="008A14AB"/>
    <w:rsid w:val="008A18C4"/>
    <w:rsid w:val="008A1C0D"/>
    <w:rsid w:val="008A25B0"/>
    <w:rsid w:val="008A42BF"/>
    <w:rsid w:val="008A5117"/>
    <w:rsid w:val="008A55A7"/>
    <w:rsid w:val="008A55F5"/>
    <w:rsid w:val="008A5F5D"/>
    <w:rsid w:val="008A646A"/>
    <w:rsid w:val="008A6EAF"/>
    <w:rsid w:val="008A7834"/>
    <w:rsid w:val="008A7A81"/>
    <w:rsid w:val="008B0210"/>
    <w:rsid w:val="008B1245"/>
    <w:rsid w:val="008B1ED8"/>
    <w:rsid w:val="008B2454"/>
    <w:rsid w:val="008B2B12"/>
    <w:rsid w:val="008B2D2D"/>
    <w:rsid w:val="008B2F5E"/>
    <w:rsid w:val="008B36B4"/>
    <w:rsid w:val="008B3FA6"/>
    <w:rsid w:val="008B4AFA"/>
    <w:rsid w:val="008B52B4"/>
    <w:rsid w:val="008B5349"/>
    <w:rsid w:val="008B6DC2"/>
    <w:rsid w:val="008C168E"/>
    <w:rsid w:val="008C188E"/>
    <w:rsid w:val="008C3BB2"/>
    <w:rsid w:val="008C3DA1"/>
    <w:rsid w:val="008C4FB6"/>
    <w:rsid w:val="008C608B"/>
    <w:rsid w:val="008C69FC"/>
    <w:rsid w:val="008C711E"/>
    <w:rsid w:val="008C73C3"/>
    <w:rsid w:val="008C78AA"/>
    <w:rsid w:val="008C7CC6"/>
    <w:rsid w:val="008D0D74"/>
    <w:rsid w:val="008D0DCE"/>
    <w:rsid w:val="008D0F72"/>
    <w:rsid w:val="008D1A65"/>
    <w:rsid w:val="008D1ABB"/>
    <w:rsid w:val="008D2116"/>
    <w:rsid w:val="008D2137"/>
    <w:rsid w:val="008D298A"/>
    <w:rsid w:val="008D2E0C"/>
    <w:rsid w:val="008D3C16"/>
    <w:rsid w:val="008D56B8"/>
    <w:rsid w:val="008D6A09"/>
    <w:rsid w:val="008D7B46"/>
    <w:rsid w:val="008E16F1"/>
    <w:rsid w:val="008E36F6"/>
    <w:rsid w:val="008E3780"/>
    <w:rsid w:val="008E6711"/>
    <w:rsid w:val="008E6D92"/>
    <w:rsid w:val="008E735D"/>
    <w:rsid w:val="008E77D0"/>
    <w:rsid w:val="008E7DDD"/>
    <w:rsid w:val="008E7FC7"/>
    <w:rsid w:val="008F04E7"/>
    <w:rsid w:val="008F2066"/>
    <w:rsid w:val="008F22EF"/>
    <w:rsid w:val="008F2F96"/>
    <w:rsid w:val="008F3161"/>
    <w:rsid w:val="008F33C5"/>
    <w:rsid w:val="008F3F9B"/>
    <w:rsid w:val="008F4258"/>
    <w:rsid w:val="008F4707"/>
    <w:rsid w:val="008F54B1"/>
    <w:rsid w:val="008F5A89"/>
    <w:rsid w:val="008F5A8D"/>
    <w:rsid w:val="008F636E"/>
    <w:rsid w:val="008F6677"/>
    <w:rsid w:val="008F6CD0"/>
    <w:rsid w:val="00900214"/>
    <w:rsid w:val="0090097C"/>
    <w:rsid w:val="00900BA9"/>
    <w:rsid w:val="00900D9D"/>
    <w:rsid w:val="009041A2"/>
    <w:rsid w:val="00904D98"/>
    <w:rsid w:val="00905876"/>
    <w:rsid w:val="009058B8"/>
    <w:rsid w:val="00906D3B"/>
    <w:rsid w:val="00907713"/>
    <w:rsid w:val="0090794E"/>
    <w:rsid w:val="00907FA9"/>
    <w:rsid w:val="00910483"/>
    <w:rsid w:val="00912697"/>
    <w:rsid w:val="00912771"/>
    <w:rsid w:val="00912DE3"/>
    <w:rsid w:val="00913643"/>
    <w:rsid w:val="00914268"/>
    <w:rsid w:val="009144A6"/>
    <w:rsid w:val="00914512"/>
    <w:rsid w:val="00914B80"/>
    <w:rsid w:val="009163A8"/>
    <w:rsid w:val="00916EF9"/>
    <w:rsid w:val="00917A40"/>
    <w:rsid w:val="00917AC3"/>
    <w:rsid w:val="0092033A"/>
    <w:rsid w:val="00920B70"/>
    <w:rsid w:val="00921108"/>
    <w:rsid w:val="00921142"/>
    <w:rsid w:val="009212D8"/>
    <w:rsid w:val="0092196C"/>
    <w:rsid w:val="0092236D"/>
    <w:rsid w:val="009223D6"/>
    <w:rsid w:val="009230F2"/>
    <w:rsid w:val="0092390A"/>
    <w:rsid w:val="009239B9"/>
    <w:rsid w:val="00923A87"/>
    <w:rsid w:val="00923DBE"/>
    <w:rsid w:val="00924847"/>
    <w:rsid w:val="00930951"/>
    <w:rsid w:val="00930B2D"/>
    <w:rsid w:val="00930B95"/>
    <w:rsid w:val="00931C47"/>
    <w:rsid w:val="00931C9B"/>
    <w:rsid w:val="00933674"/>
    <w:rsid w:val="009336D0"/>
    <w:rsid w:val="00933969"/>
    <w:rsid w:val="00933FEC"/>
    <w:rsid w:val="00934BA7"/>
    <w:rsid w:val="00935603"/>
    <w:rsid w:val="00935771"/>
    <w:rsid w:val="00935FEE"/>
    <w:rsid w:val="00936194"/>
    <w:rsid w:val="0094069B"/>
    <w:rsid w:val="00940B1E"/>
    <w:rsid w:val="00940B56"/>
    <w:rsid w:val="00941BBE"/>
    <w:rsid w:val="00941DF2"/>
    <w:rsid w:val="00943AB9"/>
    <w:rsid w:val="00945AE8"/>
    <w:rsid w:val="009463F0"/>
    <w:rsid w:val="009503B3"/>
    <w:rsid w:val="0095067A"/>
    <w:rsid w:val="009507A7"/>
    <w:rsid w:val="00950AF8"/>
    <w:rsid w:val="00950F5A"/>
    <w:rsid w:val="009510FA"/>
    <w:rsid w:val="00951620"/>
    <w:rsid w:val="00953DF4"/>
    <w:rsid w:val="009560A8"/>
    <w:rsid w:val="00956E11"/>
    <w:rsid w:val="009574F7"/>
    <w:rsid w:val="00957650"/>
    <w:rsid w:val="00957F4E"/>
    <w:rsid w:val="00961416"/>
    <w:rsid w:val="0096309D"/>
    <w:rsid w:val="00963958"/>
    <w:rsid w:val="00963EBF"/>
    <w:rsid w:val="0096455C"/>
    <w:rsid w:val="009645C2"/>
    <w:rsid w:val="0096523F"/>
    <w:rsid w:val="00967126"/>
    <w:rsid w:val="00967372"/>
    <w:rsid w:val="0096744B"/>
    <w:rsid w:val="009674EB"/>
    <w:rsid w:val="00967D06"/>
    <w:rsid w:val="00967D3C"/>
    <w:rsid w:val="009702B3"/>
    <w:rsid w:val="00971CDF"/>
    <w:rsid w:val="00972D8E"/>
    <w:rsid w:val="00973658"/>
    <w:rsid w:val="00973FAD"/>
    <w:rsid w:val="00974B32"/>
    <w:rsid w:val="00974B59"/>
    <w:rsid w:val="00974FCE"/>
    <w:rsid w:val="00975E35"/>
    <w:rsid w:val="0097699A"/>
    <w:rsid w:val="00976CFC"/>
    <w:rsid w:val="00980197"/>
    <w:rsid w:val="00980E66"/>
    <w:rsid w:val="00981601"/>
    <w:rsid w:val="00982CC1"/>
    <w:rsid w:val="009830BB"/>
    <w:rsid w:val="00984234"/>
    <w:rsid w:val="00985E7F"/>
    <w:rsid w:val="00985FA3"/>
    <w:rsid w:val="0098662B"/>
    <w:rsid w:val="0098698E"/>
    <w:rsid w:val="00987AD4"/>
    <w:rsid w:val="00987C54"/>
    <w:rsid w:val="00990809"/>
    <w:rsid w:val="009910E8"/>
    <w:rsid w:val="00992636"/>
    <w:rsid w:val="009927D7"/>
    <w:rsid w:val="0099341F"/>
    <w:rsid w:val="009934DE"/>
    <w:rsid w:val="00993F10"/>
    <w:rsid w:val="00994022"/>
    <w:rsid w:val="00994272"/>
    <w:rsid w:val="009948E7"/>
    <w:rsid w:val="009948F6"/>
    <w:rsid w:val="00995AD0"/>
    <w:rsid w:val="00995C78"/>
    <w:rsid w:val="00996C87"/>
    <w:rsid w:val="00997450"/>
    <w:rsid w:val="00997E71"/>
    <w:rsid w:val="00997FB0"/>
    <w:rsid w:val="009A0433"/>
    <w:rsid w:val="009A082C"/>
    <w:rsid w:val="009A0D59"/>
    <w:rsid w:val="009A0E50"/>
    <w:rsid w:val="009A11D9"/>
    <w:rsid w:val="009A1363"/>
    <w:rsid w:val="009A141D"/>
    <w:rsid w:val="009A1A68"/>
    <w:rsid w:val="009A20FC"/>
    <w:rsid w:val="009A22D5"/>
    <w:rsid w:val="009A24F1"/>
    <w:rsid w:val="009A4374"/>
    <w:rsid w:val="009A46D0"/>
    <w:rsid w:val="009A56CA"/>
    <w:rsid w:val="009A674B"/>
    <w:rsid w:val="009A6FC1"/>
    <w:rsid w:val="009A788D"/>
    <w:rsid w:val="009A7F01"/>
    <w:rsid w:val="009B016E"/>
    <w:rsid w:val="009B01F9"/>
    <w:rsid w:val="009B19B6"/>
    <w:rsid w:val="009B1D30"/>
    <w:rsid w:val="009B237C"/>
    <w:rsid w:val="009B33DD"/>
    <w:rsid w:val="009B4189"/>
    <w:rsid w:val="009B53DF"/>
    <w:rsid w:val="009B5B43"/>
    <w:rsid w:val="009B6CB1"/>
    <w:rsid w:val="009B70A1"/>
    <w:rsid w:val="009B74C2"/>
    <w:rsid w:val="009B7AF9"/>
    <w:rsid w:val="009C0533"/>
    <w:rsid w:val="009C0793"/>
    <w:rsid w:val="009C1193"/>
    <w:rsid w:val="009C1511"/>
    <w:rsid w:val="009C1EEC"/>
    <w:rsid w:val="009C311B"/>
    <w:rsid w:val="009C369A"/>
    <w:rsid w:val="009C4A4E"/>
    <w:rsid w:val="009C57E9"/>
    <w:rsid w:val="009C5A03"/>
    <w:rsid w:val="009C636F"/>
    <w:rsid w:val="009C6C63"/>
    <w:rsid w:val="009C70D3"/>
    <w:rsid w:val="009C780B"/>
    <w:rsid w:val="009C7DF1"/>
    <w:rsid w:val="009D1A02"/>
    <w:rsid w:val="009D2D7A"/>
    <w:rsid w:val="009D3A27"/>
    <w:rsid w:val="009D48F8"/>
    <w:rsid w:val="009D53A0"/>
    <w:rsid w:val="009D5814"/>
    <w:rsid w:val="009D606B"/>
    <w:rsid w:val="009D63C3"/>
    <w:rsid w:val="009D6520"/>
    <w:rsid w:val="009D653E"/>
    <w:rsid w:val="009D6983"/>
    <w:rsid w:val="009D760E"/>
    <w:rsid w:val="009D782C"/>
    <w:rsid w:val="009D7F58"/>
    <w:rsid w:val="009E184B"/>
    <w:rsid w:val="009E30EA"/>
    <w:rsid w:val="009E358F"/>
    <w:rsid w:val="009E371B"/>
    <w:rsid w:val="009E37D8"/>
    <w:rsid w:val="009E3D53"/>
    <w:rsid w:val="009E3DA2"/>
    <w:rsid w:val="009E5842"/>
    <w:rsid w:val="009E6415"/>
    <w:rsid w:val="009E68E4"/>
    <w:rsid w:val="009E7C15"/>
    <w:rsid w:val="009E7D3C"/>
    <w:rsid w:val="009F0A36"/>
    <w:rsid w:val="009F145C"/>
    <w:rsid w:val="009F18B4"/>
    <w:rsid w:val="009F1DC2"/>
    <w:rsid w:val="009F2455"/>
    <w:rsid w:val="009F30BA"/>
    <w:rsid w:val="009F3BB1"/>
    <w:rsid w:val="009F4B53"/>
    <w:rsid w:val="009F6C44"/>
    <w:rsid w:val="00A005EB"/>
    <w:rsid w:val="00A017DB"/>
    <w:rsid w:val="00A01F04"/>
    <w:rsid w:val="00A0274D"/>
    <w:rsid w:val="00A034BF"/>
    <w:rsid w:val="00A038E7"/>
    <w:rsid w:val="00A04AD5"/>
    <w:rsid w:val="00A04E9A"/>
    <w:rsid w:val="00A05CC3"/>
    <w:rsid w:val="00A05FA4"/>
    <w:rsid w:val="00A06AB6"/>
    <w:rsid w:val="00A06E8E"/>
    <w:rsid w:val="00A105DB"/>
    <w:rsid w:val="00A12386"/>
    <w:rsid w:val="00A12E4B"/>
    <w:rsid w:val="00A12E57"/>
    <w:rsid w:val="00A137BE"/>
    <w:rsid w:val="00A14057"/>
    <w:rsid w:val="00A1655F"/>
    <w:rsid w:val="00A17521"/>
    <w:rsid w:val="00A20543"/>
    <w:rsid w:val="00A20FCE"/>
    <w:rsid w:val="00A212FD"/>
    <w:rsid w:val="00A21CAF"/>
    <w:rsid w:val="00A2230A"/>
    <w:rsid w:val="00A229EF"/>
    <w:rsid w:val="00A22AF5"/>
    <w:rsid w:val="00A23411"/>
    <w:rsid w:val="00A24409"/>
    <w:rsid w:val="00A25AE5"/>
    <w:rsid w:val="00A25C5B"/>
    <w:rsid w:val="00A25E52"/>
    <w:rsid w:val="00A2629E"/>
    <w:rsid w:val="00A2666A"/>
    <w:rsid w:val="00A26B9E"/>
    <w:rsid w:val="00A27942"/>
    <w:rsid w:val="00A27EA8"/>
    <w:rsid w:val="00A302E1"/>
    <w:rsid w:val="00A3039B"/>
    <w:rsid w:val="00A31594"/>
    <w:rsid w:val="00A31A00"/>
    <w:rsid w:val="00A31E8C"/>
    <w:rsid w:val="00A326AC"/>
    <w:rsid w:val="00A327F0"/>
    <w:rsid w:val="00A33252"/>
    <w:rsid w:val="00A341E4"/>
    <w:rsid w:val="00A347F3"/>
    <w:rsid w:val="00A35227"/>
    <w:rsid w:val="00A36102"/>
    <w:rsid w:val="00A3671C"/>
    <w:rsid w:val="00A37BC2"/>
    <w:rsid w:val="00A419EA"/>
    <w:rsid w:val="00A42355"/>
    <w:rsid w:val="00A42477"/>
    <w:rsid w:val="00A42665"/>
    <w:rsid w:val="00A42C8C"/>
    <w:rsid w:val="00A4319F"/>
    <w:rsid w:val="00A43510"/>
    <w:rsid w:val="00A4388A"/>
    <w:rsid w:val="00A444C1"/>
    <w:rsid w:val="00A44B06"/>
    <w:rsid w:val="00A458FC"/>
    <w:rsid w:val="00A45B48"/>
    <w:rsid w:val="00A46FBC"/>
    <w:rsid w:val="00A47971"/>
    <w:rsid w:val="00A50C21"/>
    <w:rsid w:val="00A51994"/>
    <w:rsid w:val="00A51EB9"/>
    <w:rsid w:val="00A54B78"/>
    <w:rsid w:val="00A55B12"/>
    <w:rsid w:val="00A57813"/>
    <w:rsid w:val="00A57D41"/>
    <w:rsid w:val="00A60FE0"/>
    <w:rsid w:val="00A6119A"/>
    <w:rsid w:val="00A611DE"/>
    <w:rsid w:val="00A613C0"/>
    <w:rsid w:val="00A6169E"/>
    <w:rsid w:val="00A61BC5"/>
    <w:rsid w:val="00A629DF"/>
    <w:rsid w:val="00A651B5"/>
    <w:rsid w:val="00A6548E"/>
    <w:rsid w:val="00A658AD"/>
    <w:rsid w:val="00A66975"/>
    <w:rsid w:val="00A66ADD"/>
    <w:rsid w:val="00A67A08"/>
    <w:rsid w:val="00A705E7"/>
    <w:rsid w:val="00A71633"/>
    <w:rsid w:val="00A735FE"/>
    <w:rsid w:val="00A73924"/>
    <w:rsid w:val="00A75E22"/>
    <w:rsid w:val="00A77160"/>
    <w:rsid w:val="00A81295"/>
    <w:rsid w:val="00A8185F"/>
    <w:rsid w:val="00A82399"/>
    <w:rsid w:val="00A82CFC"/>
    <w:rsid w:val="00A82EA6"/>
    <w:rsid w:val="00A83B9E"/>
    <w:rsid w:val="00A9030C"/>
    <w:rsid w:val="00A90FB8"/>
    <w:rsid w:val="00A91CEE"/>
    <w:rsid w:val="00A926B8"/>
    <w:rsid w:val="00A9356F"/>
    <w:rsid w:val="00A9416F"/>
    <w:rsid w:val="00A941ED"/>
    <w:rsid w:val="00A94A95"/>
    <w:rsid w:val="00A94C3D"/>
    <w:rsid w:val="00A96820"/>
    <w:rsid w:val="00A9711F"/>
    <w:rsid w:val="00A9759D"/>
    <w:rsid w:val="00A97F36"/>
    <w:rsid w:val="00AA0DED"/>
    <w:rsid w:val="00AA11DF"/>
    <w:rsid w:val="00AA18C0"/>
    <w:rsid w:val="00AA2841"/>
    <w:rsid w:val="00AA2B30"/>
    <w:rsid w:val="00AA40A0"/>
    <w:rsid w:val="00AA48A2"/>
    <w:rsid w:val="00AA4DB6"/>
    <w:rsid w:val="00AA5C2D"/>
    <w:rsid w:val="00AA6695"/>
    <w:rsid w:val="00AA6F76"/>
    <w:rsid w:val="00AA7AC1"/>
    <w:rsid w:val="00AA7B6B"/>
    <w:rsid w:val="00AB0F27"/>
    <w:rsid w:val="00AB15D8"/>
    <w:rsid w:val="00AB187D"/>
    <w:rsid w:val="00AB2027"/>
    <w:rsid w:val="00AB2B1F"/>
    <w:rsid w:val="00AB32B1"/>
    <w:rsid w:val="00AB4249"/>
    <w:rsid w:val="00AB54DD"/>
    <w:rsid w:val="00AB54FC"/>
    <w:rsid w:val="00AB575A"/>
    <w:rsid w:val="00AB5A8E"/>
    <w:rsid w:val="00AB780B"/>
    <w:rsid w:val="00AC00C3"/>
    <w:rsid w:val="00AC05BB"/>
    <w:rsid w:val="00AC1FEE"/>
    <w:rsid w:val="00AC3D5D"/>
    <w:rsid w:val="00AC4276"/>
    <w:rsid w:val="00AC4633"/>
    <w:rsid w:val="00AC55EF"/>
    <w:rsid w:val="00AC585B"/>
    <w:rsid w:val="00AC6E84"/>
    <w:rsid w:val="00AC7A9C"/>
    <w:rsid w:val="00AC7AE6"/>
    <w:rsid w:val="00AD0360"/>
    <w:rsid w:val="00AD03F1"/>
    <w:rsid w:val="00AD0AD1"/>
    <w:rsid w:val="00AD18C1"/>
    <w:rsid w:val="00AD1902"/>
    <w:rsid w:val="00AD1A57"/>
    <w:rsid w:val="00AD25D5"/>
    <w:rsid w:val="00AD3482"/>
    <w:rsid w:val="00AD3AAB"/>
    <w:rsid w:val="00AD46FC"/>
    <w:rsid w:val="00AD5247"/>
    <w:rsid w:val="00AD582F"/>
    <w:rsid w:val="00AD5FCD"/>
    <w:rsid w:val="00AD718D"/>
    <w:rsid w:val="00AD78E8"/>
    <w:rsid w:val="00AD7953"/>
    <w:rsid w:val="00AE06F4"/>
    <w:rsid w:val="00AE0E76"/>
    <w:rsid w:val="00AE1C15"/>
    <w:rsid w:val="00AE220A"/>
    <w:rsid w:val="00AE2380"/>
    <w:rsid w:val="00AE413F"/>
    <w:rsid w:val="00AE46D3"/>
    <w:rsid w:val="00AE47B6"/>
    <w:rsid w:val="00AE6106"/>
    <w:rsid w:val="00AE7DF5"/>
    <w:rsid w:val="00AF0A6A"/>
    <w:rsid w:val="00AF158B"/>
    <w:rsid w:val="00AF205C"/>
    <w:rsid w:val="00AF2485"/>
    <w:rsid w:val="00AF33A5"/>
    <w:rsid w:val="00AF48B5"/>
    <w:rsid w:val="00AF4A96"/>
    <w:rsid w:val="00AF55D6"/>
    <w:rsid w:val="00AF646B"/>
    <w:rsid w:val="00AF6DDA"/>
    <w:rsid w:val="00AF75EC"/>
    <w:rsid w:val="00AF7AB9"/>
    <w:rsid w:val="00B00937"/>
    <w:rsid w:val="00B00F67"/>
    <w:rsid w:val="00B0161F"/>
    <w:rsid w:val="00B01D5F"/>
    <w:rsid w:val="00B0255B"/>
    <w:rsid w:val="00B02BD4"/>
    <w:rsid w:val="00B03029"/>
    <w:rsid w:val="00B03D09"/>
    <w:rsid w:val="00B0470B"/>
    <w:rsid w:val="00B05BE0"/>
    <w:rsid w:val="00B05BFD"/>
    <w:rsid w:val="00B0631F"/>
    <w:rsid w:val="00B06B57"/>
    <w:rsid w:val="00B06BDB"/>
    <w:rsid w:val="00B07113"/>
    <w:rsid w:val="00B10933"/>
    <w:rsid w:val="00B114DD"/>
    <w:rsid w:val="00B11D83"/>
    <w:rsid w:val="00B12240"/>
    <w:rsid w:val="00B12EAE"/>
    <w:rsid w:val="00B1328E"/>
    <w:rsid w:val="00B149CC"/>
    <w:rsid w:val="00B16DBF"/>
    <w:rsid w:val="00B170FF"/>
    <w:rsid w:val="00B17F21"/>
    <w:rsid w:val="00B222D9"/>
    <w:rsid w:val="00B22D37"/>
    <w:rsid w:val="00B22F31"/>
    <w:rsid w:val="00B23397"/>
    <w:rsid w:val="00B24138"/>
    <w:rsid w:val="00B248CF"/>
    <w:rsid w:val="00B25236"/>
    <w:rsid w:val="00B25C0C"/>
    <w:rsid w:val="00B27CA2"/>
    <w:rsid w:val="00B3005B"/>
    <w:rsid w:val="00B30E09"/>
    <w:rsid w:val="00B31215"/>
    <w:rsid w:val="00B318B1"/>
    <w:rsid w:val="00B32FB7"/>
    <w:rsid w:val="00B332B4"/>
    <w:rsid w:val="00B3338A"/>
    <w:rsid w:val="00B3351F"/>
    <w:rsid w:val="00B34019"/>
    <w:rsid w:val="00B346D7"/>
    <w:rsid w:val="00B34D2D"/>
    <w:rsid w:val="00B35497"/>
    <w:rsid w:val="00B35708"/>
    <w:rsid w:val="00B35A58"/>
    <w:rsid w:val="00B36C88"/>
    <w:rsid w:val="00B3759B"/>
    <w:rsid w:val="00B40001"/>
    <w:rsid w:val="00B4003F"/>
    <w:rsid w:val="00B40086"/>
    <w:rsid w:val="00B40A5E"/>
    <w:rsid w:val="00B41E9B"/>
    <w:rsid w:val="00B42AD5"/>
    <w:rsid w:val="00B43BC6"/>
    <w:rsid w:val="00B4467B"/>
    <w:rsid w:val="00B4477E"/>
    <w:rsid w:val="00B45332"/>
    <w:rsid w:val="00B454BA"/>
    <w:rsid w:val="00B459D6"/>
    <w:rsid w:val="00B46010"/>
    <w:rsid w:val="00B47015"/>
    <w:rsid w:val="00B47458"/>
    <w:rsid w:val="00B47BB3"/>
    <w:rsid w:val="00B50010"/>
    <w:rsid w:val="00B5134B"/>
    <w:rsid w:val="00B51DD5"/>
    <w:rsid w:val="00B52608"/>
    <w:rsid w:val="00B52884"/>
    <w:rsid w:val="00B534F6"/>
    <w:rsid w:val="00B5359B"/>
    <w:rsid w:val="00B5390E"/>
    <w:rsid w:val="00B539AA"/>
    <w:rsid w:val="00B541D9"/>
    <w:rsid w:val="00B5439C"/>
    <w:rsid w:val="00B543E7"/>
    <w:rsid w:val="00B552C9"/>
    <w:rsid w:val="00B55444"/>
    <w:rsid w:val="00B5550B"/>
    <w:rsid w:val="00B55690"/>
    <w:rsid w:val="00B55D57"/>
    <w:rsid w:val="00B56FCB"/>
    <w:rsid w:val="00B575D9"/>
    <w:rsid w:val="00B5762E"/>
    <w:rsid w:val="00B57FDE"/>
    <w:rsid w:val="00B60499"/>
    <w:rsid w:val="00B608DD"/>
    <w:rsid w:val="00B61F66"/>
    <w:rsid w:val="00B62D1C"/>
    <w:rsid w:val="00B6376B"/>
    <w:rsid w:val="00B6407B"/>
    <w:rsid w:val="00B64BF2"/>
    <w:rsid w:val="00B658EB"/>
    <w:rsid w:val="00B65B87"/>
    <w:rsid w:val="00B65E34"/>
    <w:rsid w:val="00B66DED"/>
    <w:rsid w:val="00B66FD6"/>
    <w:rsid w:val="00B725C2"/>
    <w:rsid w:val="00B73D49"/>
    <w:rsid w:val="00B752BD"/>
    <w:rsid w:val="00B75699"/>
    <w:rsid w:val="00B75C12"/>
    <w:rsid w:val="00B76C02"/>
    <w:rsid w:val="00B840A0"/>
    <w:rsid w:val="00B8485E"/>
    <w:rsid w:val="00B849F3"/>
    <w:rsid w:val="00B84EC0"/>
    <w:rsid w:val="00B85409"/>
    <w:rsid w:val="00B8575C"/>
    <w:rsid w:val="00B859E0"/>
    <w:rsid w:val="00B862E0"/>
    <w:rsid w:val="00B8658D"/>
    <w:rsid w:val="00B867D5"/>
    <w:rsid w:val="00B87D70"/>
    <w:rsid w:val="00B9003A"/>
    <w:rsid w:val="00B9036A"/>
    <w:rsid w:val="00B90D4E"/>
    <w:rsid w:val="00B90FCF"/>
    <w:rsid w:val="00B917A6"/>
    <w:rsid w:val="00B91990"/>
    <w:rsid w:val="00B91CED"/>
    <w:rsid w:val="00B92344"/>
    <w:rsid w:val="00B93069"/>
    <w:rsid w:val="00B938D0"/>
    <w:rsid w:val="00B93AAC"/>
    <w:rsid w:val="00B93E68"/>
    <w:rsid w:val="00B9576C"/>
    <w:rsid w:val="00B964C0"/>
    <w:rsid w:val="00B979CD"/>
    <w:rsid w:val="00BA05D4"/>
    <w:rsid w:val="00BA2156"/>
    <w:rsid w:val="00BA3415"/>
    <w:rsid w:val="00BA364E"/>
    <w:rsid w:val="00BA372F"/>
    <w:rsid w:val="00BA37BB"/>
    <w:rsid w:val="00BA4233"/>
    <w:rsid w:val="00BA5231"/>
    <w:rsid w:val="00BA69C3"/>
    <w:rsid w:val="00BA6BC2"/>
    <w:rsid w:val="00BA77C2"/>
    <w:rsid w:val="00BA7931"/>
    <w:rsid w:val="00BB10B0"/>
    <w:rsid w:val="00BB2676"/>
    <w:rsid w:val="00BB3671"/>
    <w:rsid w:val="00BB4B47"/>
    <w:rsid w:val="00BB549A"/>
    <w:rsid w:val="00BB699F"/>
    <w:rsid w:val="00BB6A31"/>
    <w:rsid w:val="00BB6D8A"/>
    <w:rsid w:val="00BB7CE4"/>
    <w:rsid w:val="00BB7D33"/>
    <w:rsid w:val="00BC0396"/>
    <w:rsid w:val="00BC1FC3"/>
    <w:rsid w:val="00BC2586"/>
    <w:rsid w:val="00BC25D4"/>
    <w:rsid w:val="00BC2BD3"/>
    <w:rsid w:val="00BC381C"/>
    <w:rsid w:val="00BC3A35"/>
    <w:rsid w:val="00BC4C42"/>
    <w:rsid w:val="00BC4DF6"/>
    <w:rsid w:val="00BC5CAF"/>
    <w:rsid w:val="00BC6A60"/>
    <w:rsid w:val="00BC75D2"/>
    <w:rsid w:val="00BC7A3E"/>
    <w:rsid w:val="00BC7AE4"/>
    <w:rsid w:val="00BD0079"/>
    <w:rsid w:val="00BD2299"/>
    <w:rsid w:val="00BD2AD0"/>
    <w:rsid w:val="00BD383A"/>
    <w:rsid w:val="00BD3E51"/>
    <w:rsid w:val="00BD45D5"/>
    <w:rsid w:val="00BD4926"/>
    <w:rsid w:val="00BD4F1B"/>
    <w:rsid w:val="00BD60D4"/>
    <w:rsid w:val="00BD7AF5"/>
    <w:rsid w:val="00BD7D91"/>
    <w:rsid w:val="00BE0594"/>
    <w:rsid w:val="00BE1D6F"/>
    <w:rsid w:val="00BE3146"/>
    <w:rsid w:val="00BE3776"/>
    <w:rsid w:val="00BE3A50"/>
    <w:rsid w:val="00BE47EA"/>
    <w:rsid w:val="00BE6D11"/>
    <w:rsid w:val="00BE7400"/>
    <w:rsid w:val="00BF0AE6"/>
    <w:rsid w:val="00BF0C56"/>
    <w:rsid w:val="00BF0FB7"/>
    <w:rsid w:val="00BF14AA"/>
    <w:rsid w:val="00BF33D1"/>
    <w:rsid w:val="00BF3E14"/>
    <w:rsid w:val="00BF4A5F"/>
    <w:rsid w:val="00BF57C8"/>
    <w:rsid w:val="00BF64FA"/>
    <w:rsid w:val="00C0080B"/>
    <w:rsid w:val="00C00A62"/>
    <w:rsid w:val="00C01A33"/>
    <w:rsid w:val="00C01A85"/>
    <w:rsid w:val="00C022C5"/>
    <w:rsid w:val="00C0243F"/>
    <w:rsid w:val="00C03852"/>
    <w:rsid w:val="00C03A8C"/>
    <w:rsid w:val="00C04F72"/>
    <w:rsid w:val="00C05839"/>
    <w:rsid w:val="00C05B0C"/>
    <w:rsid w:val="00C06BDE"/>
    <w:rsid w:val="00C07F52"/>
    <w:rsid w:val="00C106AC"/>
    <w:rsid w:val="00C113E6"/>
    <w:rsid w:val="00C11494"/>
    <w:rsid w:val="00C14BE7"/>
    <w:rsid w:val="00C16A6F"/>
    <w:rsid w:val="00C17DE3"/>
    <w:rsid w:val="00C20289"/>
    <w:rsid w:val="00C20864"/>
    <w:rsid w:val="00C216EA"/>
    <w:rsid w:val="00C21D44"/>
    <w:rsid w:val="00C2399D"/>
    <w:rsid w:val="00C247FB"/>
    <w:rsid w:val="00C252F9"/>
    <w:rsid w:val="00C2554F"/>
    <w:rsid w:val="00C25746"/>
    <w:rsid w:val="00C26DEA"/>
    <w:rsid w:val="00C26ED8"/>
    <w:rsid w:val="00C27AEE"/>
    <w:rsid w:val="00C32E16"/>
    <w:rsid w:val="00C33D01"/>
    <w:rsid w:val="00C340EC"/>
    <w:rsid w:val="00C3437B"/>
    <w:rsid w:val="00C347D1"/>
    <w:rsid w:val="00C34B0E"/>
    <w:rsid w:val="00C3504D"/>
    <w:rsid w:val="00C35BAF"/>
    <w:rsid w:val="00C35FED"/>
    <w:rsid w:val="00C36A23"/>
    <w:rsid w:val="00C36D7E"/>
    <w:rsid w:val="00C37062"/>
    <w:rsid w:val="00C375BD"/>
    <w:rsid w:val="00C37876"/>
    <w:rsid w:val="00C409D9"/>
    <w:rsid w:val="00C40EAE"/>
    <w:rsid w:val="00C410FF"/>
    <w:rsid w:val="00C41910"/>
    <w:rsid w:val="00C419B5"/>
    <w:rsid w:val="00C43393"/>
    <w:rsid w:val="00C436A0"/>
    <w:rsid w:val="00C44A66"/>
    <w:rsid w:val="00C44DDE"/>
    <w:rsid w:val="00C44ED5"/>
    <w:rsid w:val="00C454B0"/>
    <w:rsid w:val="00C46A14"/>
    <w:rsid w:val="00C46DDC"/>
    <w:rsid w:val="00C50832"/>
    <w:rsid w:val="00C52503"/>
    <w:rsid w:val="00C52506"/>
    <w:rsid w:val="00C525A3"/>
    <w:rsid w:val="00C54D1D"/>
    <w:rsid w:val="00C5570C"/>
    <w:rsid w:val="00C56575"/>
    <w:rsid w:val="00C57CF3"/>
    <w:rsid w:val="00C61423"/>
    <w:rsid w:val="00C61F09"/>
    <w:rsid w:val="00C62A9B"/>
    <w:rsid w:val="00C62D30"/>
    <w:rsid w:val="00C6332B"/>
    <w:rsid w:val="00C6395E"/>
    <w:rsid w:val="00C63A11"/>
    <w:rsid w:val="00C63ACB"/>
    <w:rsid w:val="00C63C6C"/>
    <w:rsid w:val="00C64D29"/>
    <w:rsid w:val="00C651EB"/>
    <w:rsid w:val="00C65343"/>
    <w:rsid w:val="00C6687D"/>
    <w:rsid w:val="00C66AE6"/>
    <w:rsid w:val="00C71677"/>
    <w:rsid w:val="00C719AB"/>
    <w:rsid w:val="00C72422"/>
    <w:rsid w:val="00C73AA4"/>
    <w:rsid w:val="00C73DB2"/>
    <w:rsid w:val="00C73FF6"/>
    <w:rsid w:val="00C740BC"/>
    <w:rsid w:val="00C7410C"/>
    <w:rsid w:val="00C765B1"/>
    <w:rsid w:val="00C76627"/>
    <w:rsid w:val="00C766A8"/>
    <w:rsid w:val="00C76FC5"/>
    <w:rsid w:val="00C82AAC"/>
    <w:rsid w:val="00C82EF2"/>
    <w:rsid w:val="00C82F5F"/>
    <w:rsid w:val="00C847BF"/>
    <w:rsid w:val="00C85044"/>
    <w:rsid w:val="00C85311"/>
    <w:rsid w:val="00C866BC"/>
    <w:rsid w:val="00C86BDF"/>
    <w:rsid w:val="00C873B4"/>
    <w:rsid w:val="00C87AF8"/>
    <w:rsid w:val="00C87D1B"/>
    <w:rsid w:val="00C905CF"/>
    <w:rsid w:val="00C907DA"/>
    <w:rsid w:val="00C91B0F"/>
    <w:rsid w:val="00C91B6F"/>
    <w:rsid w:val="00C91CA1"/>
    <w:rsid w:val="00C92401"/>
    <w:rsid w:val="00C926BB"/>
    <w:rsid w:val="00C93C71"/>
    <w:rsid w:val="00C9482F"/>
    <w:rsid w:val="00C9582F"/>
    <w:rsid w:val="00C960C7"/>
    <w:rsid w:val="00C978F2"/>
    <w:rsid w:val="00CA0554"/>
    <w:rsid w:val="00CA0D60"/>
    <w:rsid w:val="00CA0E62"/>
    <w:rsid w:val="00CA138C"/>
    <w:rsid w:val="00CA2A9C"/>
    <w:rsid w:val="00CA451E"/>
    <w:rsid w:val="00CA4678"/>
    <w:rsid w:val="00CA5071"/>
    <w:rsid w:val="00CA51BC"/>
    <w:rsid w:val="00CA6395"/>
    <w:rsid w:val="00CA63A3"/>
    <w:rsid w:val="00CA65A4"/>
    <w:rsid w:val="00CA71F3"/>
    <w:rsid w:val="00CA7522"/>
    <w:rsid w:val="00CB09A0"/>
    <w:rsid w:val="00CB2E08"/>
    <w:rsid w:val="00CB3F9E"/>
    <w:rsid w:val="00CB44C9"/>
    <w:rsid w:val="00CB518B"/>
    <w:rsid w:val="00CB6F76"/>
    <w:rsid w:val="00CB6FEF"/>
    <w:rsid w:val="00CC0018"/>
    <w:rsid w:val="00CC104C"/>
    <w:rsid w:val="00CC3EA2"/>
    <w:rsid w:val="00CC4AD8"/>
    <w:rsid w:val="00CC543E"/>
    <w:rsid w:val="00CC5E5F"/>
    <w:rsid w:val="00CC6386"/>
    <w:rsid w:val="00CC65A9"/>
    <w:rsid w:val="00CC6DBF"/>
    <w:rsid w:val="00CD07BD"/>
    <w:rsid w:val="00CD0BC5"/>
    <w:rsid w:val="00CD1024"/>
    <w:rsid w:val="00CD141D"/>
    <w:rsid w:val="00CD17AD"/>
    <w:rsid w:val="00CD193A"/>
    <w:rsid w:val="00CD2426"/>
    <w:rsid w:val="00CD3A7A"/>
    <w:rsid w:val="00CD58DC"/>
    <w:rsid w:val="00CD6947"/>
    <w:rsid w:val="00CD6AD0"/>
    <w:rsid w:val="00CD6ED1"/>
    <w:rsid w:val="00CD7057"/>
    <w:rsid w:val="00CD76BA"/>
    <w:rsid w:val="00CD7956"/>
    <w:rsid w:val="00CD7C99"/>
    <w:rsid w:val="00CE013C"/>
    <w:rsid w:val="00CE0452"/>
    <w:rsid w:val="00CE09B0"/>
    <w:rsid w:val="00CE0FC0"/>
    <w:rsid w:val="00CE219D"/>
    <w:rsid w:val="00CE359F"/>
    <w:rsid w:val="00CE3B70"/>
    <w:rsid w:val="00CF018F"/>
    <w:rsid w:val="00CF1863"/>
    <w:rsid w:val="00CF2084"/>
    <w:rsid w:val="00CF21DD"/>
    <w:rsid w:val="00CF21F5"/>
    <w:rsid w:val="00CF223E"/>
    <w:rsid w:val="00CF22B1"/>
    <w:rsid w:val="00CF2B47"/>
    <w:rsid w:val="00CF39A3"/>
    <w:rsid w:val="00CF432F"/>
    <w:rsid w:val="00CF499E"/>
    <w:rsid w:val="00CF4F69"/>
    <w:rsid w:val="00CF5B15"/>
    <w:rsid w:val="00CF75A4"/>
    <w:rsid w:val="00CF78AE"/>
    <w:rsid w:val="00D0332C"/>
    <w:rsid w:val="00D04BAB"/>
    <w:rsid w:val="00D04D7D"/>
    <w:rsid w:val="00D05C39"/>
    <w:rsid w:val="00D062FA"/>
    <w:rsid w:val="00D067A7"/>
    <w:rsid w:val="00D06E8C"/>
    <w:rsid w:val="00D0719D"/>
    <w:rsid w:val="00D07D30"/>
    <w:rsid w:val="00D10966"/>
    <w:rsid w:val="00D11512"/>
    <w:rsid w:val="00D11A6F"/>
    <w:rsid w:val="00D11BFE"/>
    <w:rsid w:val="00D1265B"/>
    <w:rsid w:val="00D126EE"/>
    <w:rsid w:val="00D12992"/>
    <w:rsid w:val="00D1391B"/>
    <w:rsid w:val="00D149B2"/>
    <w:rsid w:val="00D15107"/>
    <w:rsid w:val="00D17098"/>
    <w:rsid w:val="00D170CB"/>
    <w:rsid w:val="00D17F0F"/>
    <w:rsid w:val="00D23043"/>
    <w:rsid w:val="00D24B69"/>
    <w:rsid w:val="00D25031"/>
    <w:rsid w:val="00D25C16"/>
    <w:rsid w:val="00D25E20"/>
    <w:rsid w:val="00D26435"/>
    <w:rsid w:val="00D26D63"/>
    <w:rsid w:val="00D27F1A"/>
    <w:rsid w:val="00D30774"/>
    <w:rsid w:val="00D31993"/>
    <w:rsid w:val="00D319CC"/>
    <w:rsid w:val="00D31AD5"/>
    <w:rsid w:val="00D31D95"/>
    <w:rsid w:val="00D31EC5"/>
    <w:rsid w:val="00D3274B"/>
    <w:rsid w:val="00D330C5"/>
    <w:rsid w:val="00D33287"/>
    <w:rsid w:val="00D33546"/>
    <w:rsid w:val="00D33A2F"/>
    <w:rsid w:val="00D33FF4"/>
    <w:rsid w:val="00D341AE"/>
    <w:rsid w:val="00D34959"/>
    <w:rsid w:val="00D352E1"/>
    <w:rsid w:val="00D36363"/>
    <w:rsid w:val="00D365D9"/>
    <w:rsid w:val="00D36D27"/>
    <w:rsid w:val="00D404B9"/>
    <w:rsid w:val="00D41348"/>
    <w:rsid w:val="00D41C4F"/>
    <w:rsid w:val="00D428ED"/>
    <w:rsid w:val="00D430C2"/>
    <w:rsid w:val="00D43814"/>
    <w:rsid w:val="00D44577"/>
    <w:rsid w:val="00D449E3"/>
    <w:rsid w:val="00D44CD6"/>
    <w:rsid w:val="00D44EC5"/>
    <w:rsid w:val="00D452C9"/>
    <w:rsid w:val="00D454C7"/>
    <w:rsid w:val="00D462F0"/>
    <w:rsid w:val="00D46498"/>
    <w:rsid w:val="00D46B2A"/>
    <w:rsid w:val="00D46D79"/>
    <w:rsid w:val="00D47544"/>
    <w:rsid w:val="00D47F7E"/>
    <w:rsid w:val="00D507CC"/>
    <w:rsid w:val="00D52617"/>
    <w:rsid w:val="00D52BBC"/>
    <w:rsid w:val="00D52CD0"/>
    <w:rsid w:val="00D52DB7"/>
    <w:rsid w:val="00D53D7D"/>
    <w:rsid w:val="00D540D2"/>
    <w:rsid w:val="00D540FE"/>
    <w:rsid w:val="00D5521F"/>
    <w:rsid w:val="00D56603"/>
    <w:rsid w:val="00D56AC9"/>
    <w:rsid w:val="00D570C8"/>
    <w:rsid w:val="00D577A7"/>
    <w:rsid w:val="00D577E2"/>
    <w:rsid w:val="00D60841"/>
    <w:rsid w:val="00D627C4"/>
    <w:rsid w:val="00D62EDC"/>
    <w:rsid w:val="00D63557"/>
    <w:rsid w:val="00D64702"/>
    <w:rsid w:val="00D64F1E"/>
    <w:rsid w:val="00D662B3"/>
    <w:rsid w:val="00D67EB7"/>
    <w:rsid w:val="00D70E88"/>
    <w:rsid w:val="00D71711"/>
    <w:rsid w:val="00D71CEE"/>
    <w:rsid w:val="00D71EF0"/>
    <w:rsid w:val="00D71FE7"/>
    <w:rsid w:val="00D73ABE"/>
    <w:rsid w:val="00D740CD"/>
    <w:rsid w:val="00D7449E"/>
    <w:rsid w:val="00D7514D"/>
    <w:rsid w:val="00D75F6D"/>
    <w:rsid w:val="00D76BA2"/>
    <w:rsid w:val="00D81D6E"/>
    <w:rsid w:val="00D82046"/>
    <w:rsid w:val="00D823E6"/>
    <w:rsid w:val="00D8262C"/>
    <w:rsid w:val="00D82B76"/>
    <w:rsid w:val="00D82C09"/>
    <w:rsid w:val="00D82D73"/>
    <w:rsid w:val="00D84EAA"/>
    <w:rsid w:val="00D8542E"/>
    <w:rsid w:val="00D8566A"/>
    <w:rsid w:val="00D903DC"/>
    <w:rsid w:val="00D90B58"/>
    <w:rsid w:val="00D91147"/>
    <w:rsid w:val="00D92DC8"/>
    <w:rsid w:val="00D94160"/>
    <w:rsid w:val="00D9422D"/>
    <w:rsid w:val="00D967EA"/>
    <w:rsid w:val="00D97118"/>
    <w:rsid w:val="00D97BE3"/>
    <w:rsid w:val="00DA0582"/>
    <w:rsid w:val="00DA3EEB"/>
    <w:rsid w:val="00DA4548"/>
    <w:rsid w:val="00DA4651"/>
    <w:rsid w:val="00DA4849"/>
    <w:rsid w:val="00DA525F"/>
    <w:rsid w:val="00DA6037"/>
    <w:rsid w:val="00DA781D"/>
    <w:rsid w:val="00DA7852"/>
    <w:rsid w:val="00DB069D"/>
    <w:rsid w:val="00DB0AA1"/>
    <w:rsid w:val="00DB14C8"/>
    <w:rsid w:val="00DB2257"/>
    <w:rsid w:val="00DB3155"/>
    <w:rsid w:val="00DB3172"/>
    <w:rsid w:val="00DB3CB8"/>
    <w:rsid w:val="00DB47C8"/>
    <w:rsid w:val="00DB4D7E"/>
    <w:rsid w:val="00DB5259"/>
    <w:rsid w:val="00DB623E"/>
    <w:rsid w:val="00DB6A1B"/>
    <w:rsid w:val="00DB6F43"/>
    <w:rsid w:val="00DB737F"/>
    <w:rsid w:val="00DC0364"/>
    <w:rsid w:val="00DC0C02"/>
    <w:rsid w:val="00DC0FA7"/>
    <w:rsid w:val="00DC142B"/>
    <w:rsid w:val="00DC1721"/>
    <w:rsid w:val="00DC190C"/>
    <w:rsid w:val="00DC1A9F"/>
    <w:rsid w:val="00DC1F6D"/>
    <w:rsid w:val="00DC2A7D"/>
    <w:rsid w:val="00DC3A4E"/>
    <w:rsid w:val="00DC544F"/>
    <w:rsid w:val="00DC5704"/>
    <w:rsid w:val="00DC6B15"/>
    <w:rsid w:val="00DC7058"/>
    <w:rsid w:val="00DC71F6"/>
    <w:rsid w:val="00DC7691"/>
    <w:rsid w:val="00DD1DBE"/>
    <w:rsid w:val="00DD2CF4"/>
    <w:rsid w:val="00DD34B6"/>
    <w:rsid w:val="00DD3C59"/>
    <w:rsid w:val="00DD49CF"/>
    <w:rsid w:val="00DD4B66"/>
    <w:rsid w:val="00DD507F"/>
    <w:rsid w:val="00DD5126"/>
    <w:rsid w:val="00DD516B"/>
    <w:rsid w:val="00DD586B"/>
    <w:rsid w:val="00DD6CF1"/>
    <w:rsid w:val="00DD718C"/>
    <w:rsid w:val="00DE10FD"/>
    <w:rsid w:val="00DE16CB"/>
    <w:rsid w:val="00DE3F76"/>
    <w:rsid w:val="00DE46A1"/>
    <w:rsid w:val="00DE526F"/>
    <w:rsid w:val="00DE5D60"/>
    <w:rsid w:val="00DE6032"/>
    <w:rsid w:val="00DE614C"/>
    <w:rsid w:val="00DE6520"/>
    <w:rsid w:val="00DE6870"/>
    <w:rsid w:val="00DE713C"/>
    <w:rsid w:val="00DE71C4"/>
    <w:rsid w:val="00DF0CDA"/>
    <w:rsid w:val="00DF1C33"/>
    <w:rsid w:val="00DF4311"/>
    <w:rsid w:val="00DF43B7"/>
    <w:rsid w:val="00DF52E9"/>
    <w:rsid w:val="00DF547E"/>
    <w:rsid w:val="00DF5C34"/>
    <w:rsid w:val="00E00555"/>
    <w:rsid w:val="00E00E96"/>
    <w:rsid w:val="00E02187"/>
    <w:rsid w:val="00E021DB"/>
    <w:rsid w:val="00E026F9"/>
    <w:rsid w:val="00E02BA5"/>
    <w:rsid w:val="00E0407E"/>
    <w:rsid w:val="00E04B7C"/>
    <w:rsid w:val="00E051EB"/>
    <w:rsid w:val="00E06426"/>
    <w:rsid w:val="00E067D0"/>
    <w:rsid w:val="00E06C73"/>
    <w:rsid w:val="00E0767F"/>
    <w:rsid w:val="00E07CC9"/>
    <w:rsid w:val="00E100FB"/>
    <w:rsid w:val="00E11A29"/>
    <w:rsid w:val="00E121CA"/>
    <w:rsid w:val="00E12B9B"/>
    <w:rsid w:val="00E12F78"/>
    <w:rsid w:val="00E130DA"/>
    <w:rsid w:val="00E13DDC"/>
    <w:rsid w:val="00E14AF8"/>
    <w:rsid w:val="00E16017"/>
    <w:rsid w:val="00E17230"/>
    <w:rsid w:val="00E17DA8"/>
    <w:rsid w:val="00E202C1"/>
    <w:rsid w:val="00E207D4"/>
    <w:rsid w:val="00E20E7F"/>
    <w:rsid w:val="00E212D1"/>
    <w:rsid w:val="00E2183D"/>
    <w:rsid w:val="00E21988"/>
    <w:rsid w:val="00E24056"/>
    <w:rsid w:val="00E24221"/>
    <w:rsid w:val="00E25B9E"/>
    <w:rsid w:val="00E26566"/>
    <w:rsid w:val="00E26790"/>
    <w:rsid w:val="00E27121"/>
    <w:rsid w:val="00E27647"/>
    <w:rsid w:val="00E276C1"/>
    <w:rsid w:val="00E31CAE"/>
    <w:rsid w:val="00E31D46"/>
    <w:rsid w:val="00E33BAF"/>
    <w:rsid w:val="00E34003"/>
    <w:rsid w:val="00E34568"/>
    <w:rsid w:val="00E35FE8"/>
    <w:rsid w:val="00E36AFA"/>
    <w:rsid w:val="00E40074"/>
    <w:rsid w:val="00E4093F"/>
    <w:rsid w:val="00E40CC2"/>
    <w:rsid w:val="00E4373E"/>
    <w:rsid w:val="00E44057"/>
    <w:rsid w:val="00E44E60"/>
    <w:rsid w:val="00E45331"/>
    <w:rsid w:val="00E45762"/>
    <w:rsid w:val="00E461F9"/>
    <w:rsid w:val="00E463FC"/>
    <w:rsid w:val="00E464D1"/>
    <w:rsid w:val="00E46A40"/>
    <w:rsid w:val="00E46B0C"/>
    <w:rsid w:val="00E47619"/>
    <w:rsid w:val="00E47D72"/>
    <w:rsid w:val="00E512B7"/>
    <w:rsid w:val="00E51B81"/>
    <w:rsid w:val="00E51C96"/>
    <w:rsid w:val="00E521C1"/>
    <w:rsid w:val="00E529F6"/>
    <w:rsid w:val="00E52B39"/>
    <w:rsid w:val="00E52E65"/>
    <w:rsid w:val="00E53117"/>
    <w:rsid w:val="00E5318C"/>
    <w:rsid w:val="00E53630"/>
    <w:rsid w:val="00E536F7"/>
    <w:rsid w:val="00E53706"/>
    <w:rsid w:val="00E53745"/>
    <w:rsid w:val="00E53E63"/>
    <w:rsid w:val="00E54EC1"/>
    <w:rsid w:val="00E54FE6"/>
    <w:rsid w:val="00E5655E"/>
    <w:rsid w:val="00E56845"/>
    <w:rsid w:val="00E578AA"/>
    <w:rsid w:val="00E57AD4"/>
    <w:rsid w:val="00E60192"/>
    <w:rsid w:val="00E6140E"/>
    <w:rsid w:val="00E627E7"/>
    <w:rsid w:val="00E630DE"/>
    <w:rsid w:val="00E63306"/>
    <w:rsid w:val="00E634CB"/>
    <w:rsid w:val="00E639A3"/>
    <w:rsid w:val="00E647F0"/>
    <w:rsid w:val="00E6498A"/>
    <w:rsid w:val="00E64B5B"/>
    <w:rsid w:val="00E65795"/>
    <w:rsid w:val="00E65EE5"/>
    <w:rsid w:val="00E70C71"/>
    <w:rsid w:val="00E72281"/>
    <w:rsid w:val="00E72D94"/>
    <w:rsid w:val="00E73002"/>
    <w:rsid w:val="00E73568"/>
    <w:rsid w:val="00E73863"/>
    <w:rsid w:val="00E7539C"/>
    <w:rsid w:val="00E76B2C"/>
    <w:rsid w:val="00E76B3C"/>
    <w:rsid w:val="00E76DA3"/>
    <w:rsid w:val="00E7750F"/>
    <w:rsid w:val="00E802B7"/>
    <w:rsid w:val="00E80704"/>
    <w:rsid w:val="00E80BD7"/>
    <w:rsid w:val="00E82982"/>
    <w:rsid w:val="00E835FE"/>
    <w:rsid w:val="00E83D3C"/>
    <w:rsid w:val="00E842DC"/>
    <w:rsid w:val="00E8438C"/>
    <w:rsid w:val="00E84DB4"/>
    <w:rsid w:val="00E85066"/>
    <w:rsid w:val="00E8601A"/>
    <w:rsid w:val="00E8668B"/>
    <w:rsid w:val="00E87722"/>
    <w:rsid w:val="00E87C98"/>
    <w:rsid w:val="00E87E44"/>
    <w:rsid w:val="00E90158"/>
    <w:rsid w:val="00E9043E"/>
    <w:rsid w:val="00E9116D"/>
    <w:rsid w:val="00E9148F"/>
    <w:rsid w:val="00E9162C"/>
    <w:rsid w:val="00E91C5A"/>
    <w:rsid w:val="00E91E8B"/>
    <w:rsid w:val="00E91EE2"/>
    <w:rsid w:val="00E920E4"/>
    <w:rsid w:val="00E93398"/>
    <w:rsid w:val="00E937D9"/>
    <w:rsid w:val="00E94B63"/>
    <w:rsid w:val="00E94D01"/>
    <w:rsid w:val="00E9557D"/>
    <w:rsid w:val="00E95789"/>
    <w:rsid w:val="00E97157"/>
    <w:rsid w:val="00E973AF"/>
    <w:rsid w:val="00E97ECB"/>
    <w:rsid w:val="00EA2302"/>
    <w:rsid w:val="00EA2576"/>
    <w:rsid w:val="00EA2829"/>
    <w:rsid w:val="00EA2D3D"/>
    <w:rsid w:val="00EA2F78"/>
    <w:rsid w:val="00EA3112"/>
    <w:rsid w:val="00EA31CD"/>
    <w:rsid w:val="00EA3F7B"/>
    <w:rsid w:val="00EA546B"/>
    <w:rsid w:val="00EA580C"/>
    <w:rsid w:val="00EA64B4"/>
    <w:rsid w:val="00EA7D08"/>
    <w:rsid w:val="00EB2A05"/>
    <w:rsid w:val="00EB4A54"/>
    <w:rsid w:val="00EB5175"/>
    <w:rsid w:val="00EB5A52"/>
    <w:rsid w:val="00EB7B0D"/>
    <w:rsid w:val="00EB7CB0"/>
    <w:rsid w:val="00EC0EDD"/>
    <w:rsid w:val="00EC154B"/>
    <w:rsid w:val="00EC1B21"/>
    <w:rsid w:val="00EC1BD3"/>
    <w:rsid w:val="00EC1BE0"/>
    <w:rsid w:val="00EC28B4"/>
    <w:rsid w:val="00EC371E"/>
    <w:rsid w:val="00EC3730"/>
    <w:rsid w:val="00EC3C2E"/>
    <w:rsid w:val="00EC4BB5"/>
    <w:rsid w:val="00EC6EB1"/>
    <w:rsid w:val="00ED0C86"/>
    <w:rsid w:val="00ED0EF8"/>
    <w:rsid w:val="00ED1D05"/>
    <w:rsid w:val="00ED29BA"/>
    <w:rsid w:val="00ED32D9"/>
    <w:rsid w:val="00ED39C2"/>
    <w:rsid w:val="00ED4361"/>
    <w:rsid w:val="00ED6806"/>
    <w:rsid w:val="00ED6C58"/>
    <w:rsid w:val="00EE0518"/>
    <w:rsid w:val="00EE0B36"/>
    <w:rsid w:val="00EE11DA"/>
    <w:rsid w:val="00EE124F"/>
    <w:rsid w:val="00EE1602"/>
    <w:rsid w:val="00EE1DDA"/>
    <w:rsid w:val="00EE32EF"/>
    <w:rsid w:val="00EE4109"/>
    <w:rsid w:val="00EE4F6B"/>
    <w:rsid w:val="00EE7063"/>
    <w:rsid w:val="00EF008A"/>
    <w:rsid w:val="00EF1A1A"/>
    <w:rsid w:val="00EF21C5"/>
    <w:rsid w:val="00EF224C"/>
    <w:rsid w:val="00EF3FAC"/>
    <w:rsid w:val="00EF4927"/>
    <w:rsid w:val="00EF55C5"/>
    <w:rsid w:val="00EF5DF8"/>
    <w:rsid w:val="00EF5EFA"/>
    <w:rsid w:val="00EF5F29"/>
    <w:rsid w:val="00EF609A"/>
    <w:rsid w:val="00EF61F7"/>
    <w:rsid w:val="00EF7F5B"/>
    <w:rsid w:val="00F00304"/>
    <w:rsid w:val="00F00D10"/>
    <w:rsid w:val="00F0112D"/>
    <w:rsid w:val="00F02AE7"/>
    <w:rsid w:val="00F03295"/>
    <w:rsid w:val="00F03721"/>
    <w:rsid w:val="00F03780"/>
    <w:rsid w:val="00F03A51"/>
    <w:rsid w:val="00F03A80"/>
    <w:rsid w:val="00F04748"/>
    <w:rsid w:val="00F047B4"/>
    <w:rsid w:val="00F06CBB"/>
    <w:rsid w:val="00F06DAB"/>
    <w:rsid w:val="00F077CE"/>
    <w:rsid w:val="00F07952"/>
    <w:rsid w:val="00F1010F"/>
    <w:rsid w:val="00F104CE"/>
    <w:rsid w:val="00F107B1"/>
    <w:rsid w:val="00F117EE"/>
    <w:rsid w:val="00F12138"/>
    <w:rsid w:val="00F12A7B"/>
    <w:rsid w:val="00F13CC4"/>
    <w:rsid w:val="00F15F68"/>
    <w:rsid w:val="00F16DC5"/>
    <w:rsid w:val="00F174B2"/>
    <w:rsid w:val="00F17CDD"/>
    <w:rsid w:val="00F211A1"/>
    <w:rsid w:val="00F22E61"/>
    <w:rsid w:val="00F234CD"/>
    <w:rsid w:val="00F23EDF"/>
    <w:rsid w:val="00F245D8"/>
    <w:rsid w:val="00F26090"/>
    <w:rsid w:val="00F30A06"/>
    <w:rsid w:val="00F30D67"/>
    <w:rsid w:val="00F312B4"/>
    <w:rsid w:val="00F314C2"/>
    <w:rsid w:val="00F32536"/>
    <w:rsid w:val="00F327A9"/>
    <w:rsid w:val="00F33117"/>
    <w:rsid w:val="00F33430"/>
    <w:rsid w:val="00F33774"/>
    <w:rsid w:val="00F343A9"/>
    <w:rsid w:val="00F3509D"/>
    <w:rsid w:val="00F35B70"/>
    <w:rsid w:val="00F35BA3"/>
    <w:rsid w:val="00F36332"/>
    <w:rsid w:val="00F40AC3"/>
    <w:rsid w:val="00F41D1A"/>
    <w:rsid w:val="00F42B53"/>
    <w:rsid w:val="00F43A6A"/>
    <w:rsid w:val="00F43E4F"/>
    <w:rsid w:val="00F458A8"/>
    <w:rsid w:val="00F467C4"/>
    <w:rsid w:val="00F505D5"/>
    <w:rsid w:val="00F510EC"/>
    <w:rsid w:val="00F51226"/>
    <w:rsid w:val="00F519A2"/>
    <w:rsid w:val="00F51AE7"/>
    <w:rsid w:val="00F52BAD"/>
    <w:rsid w:val="00F53270"/>
    <w:rsid w:val="00F54206"/>
    <w:rsid w:val="00F54743"/>
    <w:rsid w:val="00F549BE"/>
    <w:rsid w:val="00F56260"/>
    <w:rsid w:val="00F563E0"/>
    <w:rsid w:val="00F56CB7"/>
    <w:rsid w:val="00F57D09"/>
    <w:rsid w:val="00F604C5"/>
    <w:rsid w:val="00F609E5"/>
    <w:rsid w:val="00F621FB"/>
    <w:rsid w:val="00F6378A"/>
    <w:rsid w:val="00F63B99"/>
    <w:rsid w:val="00F63D81"/>
    <w:rsid w:val="00F64E71"/>
    <w:rsid w:val="00F66CF1"/>
    <w:rsid w:val="00F67D75"/>
    <w:rsid w:val="00F67DB3"/>
    <w:rsid w:val="00F7002C"/>
    <w:rsid w:val="00F70B0C"/>
    <w:rsid w:val="00F715EF"/>
    <w:rsid w:val="00F73E49"/>
    <w:rsid w:val="00F75409"/>
    <w:rsid w:val="00F75E5D"/>
    <w:rsid w:val="00F75E87"/>
    <w:rsid w:val="00F75FBE"/>
    <w:rsid w:val="00F7671C"/>
    <w:rsid w:val="00F76F07"/>
    <w:rsid w:val="00F7740A"/>
    <w:rsid w:val="00F7755E"/>
    <w:rsid w:val="00F7786D"/>
    <w:rsid w:val="00F77DD4"/>
    <w:rsid w:val="00F8073E"/>
    <w:rsid w:val="00F80C27"/>
    <w:rsid w:val="00F812DC"/>
    <w:rsid w:val="00F815B4"/>
    <w:rsid w:val="00F81DE1"/>
    <w:rsid w:val="00F81E14"/>
    <w:rsid w:val="00F8292D"/>
    <w:rsid w:val="00F8303B"/>
    <w:rsid w:val="00F839A3"/>
    <w:rsid w:val="00F83CBA"/>
    <w:rsid w:val="00F83D20"/>
    <w:rsid w:val="00F843AF"/>
    <w:rsid w:val="00F844A0"/>
    <w:rsid w:val="00F85261"/>
    <w:rsid w:val="00F86656"/>
    <w:rsid w:val="00F8675D"/>
    <w:rsid w:val="00F86C1E"/>
    <w:rsid w:val="00F874E4"/>
    <w:rsid w:val="00F908AC"/>
    <w:rsid w:val="00F92780"/>
    <w:rsid w:val="00F928EC"/>
    <w:rsid w:val="00F92EB3"/>
    <w:rsid w:val="00F93525"/>
    <w:rsid w:val="00F941D3"/>
    <w:rsid w:val="00F95C5A"/>
    <w:rsid w:val="00F96B93"/>
    <w:rsid w:val="00F96EE1"/>
    <w:rsid w:val="00F9797F"/>
    <w:rsid w:val="00F97A29"/>
    <w:rsid w:val="00FA13CD"/>
    <w:rsid w:val="00FA14EE"/>
    <w:rsid w:val="00FA1902"/>
    <w:rsid w:val="00FA2260"/>
    <w:rsid w:val="00FA371D"/>
    <w:rsid w:val="00FA3C88"/>
    <w:rsid w:val="00FA42B3"/>
    <w:rsid w:val="00FA5100"/>
    <w:rsid w:val="00FA5ECF"/>
    <w:rsid w:val="00FA66D0"/>
    <w:rsid w:val="00FB0EA9"/>
    <w:rsid w:val="00FB1951"/>
    <w:rsid w:val="00FB2ABF"/>
    <w:rsid w:val="00FB379F"/>
    <w:rsid w:val="00FB67E1"/>
    <w:rsid w:val="00FB7166"/>
    <w:rsid w:val="00FB7185"/>
    <w:rsid w:val="00FC213F"/>
    <w:rsid w:val="00FC2E94"/>
    <w:rsid w:val="00FC2F6B"/>
    <w:rsid w:val="00FC3711"/>
    <w:rsid w:val="00FC37DD"/>
    <w:rsid w:val="00FC3E33"/>
    <w:rsid w:val="00FC407E"/>
    <w:rsid w:val="00FC5517"/>
    <w:rsid w:val="00FC56AB"/>
    <w:rsid w:val="00FC64F1"/>
    <w:rsid w:val="00FC713F"/>
    <w:rsid w:val="00FC71E6"/>
    <w:rsid w:val="00FD01C0"/>
    <w:rsid w:val="00FD047D"/>
    <w:rsid w:val="00FD0E3F"/>
    <w:rsid w:val="00FD2229"/>
    <w:rsid w:val="00FD3A89"/>
    <w:rsid w:val="00FD5334"/>
    <w:rsid w:val="00FD597B"/>
    <w:rsid w:val="00FD5C6A"/>
    <w:rsid w:val="00FD5DA1"/>
    <w:rsid w:val="00FD6C71"/>
    <w:rsid w:val="00FD747B"/>
    <w:rsid w:val="00FE0013"/>
    <w:rsid w:val="00FE0F31"/>
    <w:rsid w:val="00FE133E"/>
    <w:rsid w:val="00FE160E"/>
    <w:rsid w:val="00FE1769"/>
    <w:rsid w:val="00FE2454"/>
    <w:rsid w:val="00FE2F35"/>
    <w:rsid w:val="00FE3E43"/>
    <w:rsid w:val="00FE4619"/>
    <w:rsid w:val="00FE51B4"/>
    <w:rsid w:val="00FE579F"/>
    <w:rsid w:val="00FE61AA"/>
    <w:rsid w:val="00FE68BE"/>
    <w:rsid w:val="00FE7241"/>
    <w:rsid w:val="00FF1422"/>
    <w:rsid w:val="00FF19B0"/>
    <w:rsid w:val="00FF19E3"/>
    <w:rsid w:val="00FF1B33"/>
    <w:rsid w:val="00FF2479"/>
    <w:rsid w:val="00FF2E4F"/>
    <w:rsid w:val="00FF2FA3"/>
    <w:rsid w:val="00FF3D56"/>
    <w:rsid w:val="00FF420C"/>
    <w:rsid w:val="00FF52D5"/>
    <w:rsid w:val="00FF5D64"/>
    <w:rsid w:val="00FF660B"/>
    <w:rsid w:val="00FF73BA"/>
    <w:rsid w:val="71B8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F0DAF1D"/>
  <w14:defaultImageDpi w14:val="0"/>
  <w15:docId w15:val="{7D7B56AC-0A3F-49D9-A016-E100D507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01"/>
    <w:pPr>
      <w:spacing w:after="200" w:line="276" w:lineRule="auto"/>
    </w:pPr>
    <w:rPr>
      <w:sz w:val="22"/>
      <w:szCs w:val="22"/>
    </w:rPr>
  </w:style>
  <w:style w:type="paragraph" w:styleId="1">
    <w:name w:val="heading 1"/>
    <w:basedOn w:val="a"/>
    <w:next w:val="a"/>
    <w:link w:val="10"/>
    <w:uiPriority w:val="9"/>
    <w:qFormat/>
    <w:locked/>
    <w:rsid w:val="00CC4AD8"/>
    <w:pPr>
      <w:jc w:val="center"/>
      <w:outlineLvl w:val="0"/>
    </w:pPr>
    <w:rPr>
      <w:rFonts w:ascii="Times New Roman" w:hAnsi="Times New Roman" w:cs="Times New Roman"/>
      <w:b/>
      <w:sz w:val="28"/>
      <w:szCs w:val="28"/>
      <w:lang w:eastAsia="en-US"/>
    </w:rPr>
  </w:style>
  <w:style w:type="paragraph" w:styleId="2">
    <w:name w:val="heading 2"/>
    <w:basedOn w:val="a"/>
    <w:next w:val="a0"/>
    <w:link w:val="20"/>
    <w:uiPriority w:val="99"/>
    <w:qFormat/>
    <w:rsid w:val="00A42665"/>
    <w:pPr>
      <w:keepNext/>
      <w:tabs>
        <w:tab w:val="num" w:pos="576"/>
      </w:tabs>
      <w:suppressAutoHyphens/>
      <w:spacing w:before="240" w:after="120" w:line="240" w:lineRule="auto"/>
      <w:ind w:left="576" w:hanging="576"/>
      <w:outlineLvl w:val="1"/>
    </w:pPr>
    <w:rPr>
      <w:rFonts w:ascii="Arial" w:hAnsi="Arial" w:cs="Arial"/>
      <w:b/>
      <w:bCs/>
      <w:i/>
      <w:iCs/>
      <w:sz w:val="28"/>
      <w:szCs w:val="28"/>
      <w:lang w:eastAsia="ar-SA"/>
    </w:rPr>
  </w:style>
  <w:style w:type="paragraph" w:styleId="3">
    <w:name w:val="heading 3"/>
    <w:basedOn w:val="a"/>
    <w:next w:val="a"/>
    <w:link w:val="30"/>
    <w:unhideWhenUsed/>
    <w:qFormat/>
    <w:locked/>
    <w:rsid w:val="008B4AFA"/>
    <w:pPr>
      <w:keepNext/>
      <w:keepLines/>
      <w:spacing w:after="0"/>
      <w:jc w:val="center"/>
      <w:outlineLvl w:val="2"/>
    </w:pPr>
    <w:rPr>
      <w:rFonts w:ascii="Times New Roman" w:eastAsiaTheme="majorEastAsia" w:hAnsi="Times New Roman" w:cs="Times New Roman"/>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CC4AD8"/>
    <w:rPr>
      <w:rFonts w:ascii="Times New Roman" w:hAnsi="Times New Roman" w:cs="Times New Roman"/>
      <w:b/>
      <w:sz w:val="28"/>
      <w:szCs w:val="28"/>
      <w:lang w:eastAsia="en-US"/>
    </w:rPr>
  </w:style>
  <w:style w:type="character" w:customStyle="1" w:styleId="20">
    <w:name w:val="Заголовок 2 Знак"/>
    <w:basedOn w:val="a1"/>
    <w:link w:val="2"/>
    <w:uiPriority w:val="99"/>
    <w:locked/>
    <w:rsid w:val="00A42665"/>
    <w:rPr>
      <w:rFonts w:ascii="Arial" w:hAnsi="Arial" w:cs="Times New Roman"/>
      <w:b/>
      <w:i/>
      <w:sz w:val="28"/>
      <w:lang w:val="x-none" w:eastAsia="ar-SA" w:bidi="ar-SA"/>
    </w:rPr>
  </w:style>
  <w:style w:type="paragraph" w:styleId="a4">
    <w:name w:val="Normal (Web)"/>
    <w:aliases w:val="Обычный (Web),Обычный (веб) Знак Знак Знак Знак,Обычный (веб) Знак Знак Знак,Обычный (веб) Знак Знак,Знак2,Знак"/>
    <w:basedOn w:val="a"/>
    <w:link w:val="a5"/>
    <w:uiPriority w:val="99"/>
    <w:rsid w:val="00A42665"/>
    <w:pPr>
      <w:suppressAutoHyphens/>
      <w:spacing w:before="280" w:after="280" w:line="240" w:lineRule="auto"/>
    </w:pPr>
    <w:rPr>
      <w:rFonts w:ascii="Arial" w:hAnsi="Arial" w:cs="Arial"/>
      <w:color w:val="000000"/>
      <w:sz w:val="17"/>
      <w:szCs w:val="17"/>
      <w:lang w:eastAsia="ar-SA"/>
    </w:rPr>
  </w:style>
  <w:style w:type="paragraph" w:styleId="a6">
    <w:name w:val="Balloon Text"/>
    <w:basedOn w:val="a"/>
    <w:link w:val="a7"/>
    <w:uiPriority w:val="99"/>
    <w:semiHidden/>
    <w:rsid w:val="001C7D01"/>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1C7D01"/>
    <w:rPr>
      <w:rFonts w:ascii="Tahoma" w:hAnsi="Tahoma" w:cs="Times New Roman"/>
      <w:sz w:val="16"/>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C7D01"/>
    <w:pPr>
      <w:spacing w:before="100" w:beforeAutospacing="1" w:after="100" w:afterAutospacing="1" w:line="240" w:lineRule="auto"/>
    </w:pPr>
    <w:rPr>
      <w:rFonts w:ascii="Tahoma" w:hAnsi="Tahoma" w:cs="Tahoma"/>
      <w:sz w:val="20"/>
      <w:szCs w:val="20"/>
      <w:lang w:val="en-US" w:eastAsia="en-US"/>
    </w:rPr>
  </w:style>
  <w:style w:type="character" w:customStyle="1" w:styleId="21">
    <w:name w:val="Основной текст (2)_"/>
    <w:link w:val="22"/>
    <w:uiPriority w:val="99"/>
    <w:locked/>
    <w:rsid w:val="0076224A"/>
    <w:rPr>
      <w:rFonts w:ascii="Times New Roman" w:hAnsi="Times New Roman"/>
      <w:sz w:val="26"/>
      <w:shd w:val="clear" w:color="auto" w:fill="FFFFFF"/>
    </w:rPr>
  </w:style>
  <w:style w:type="paragraph" w:customStyle="1" w:styleId="22">
    <w:name w:val="Основной текст (2)"/>
    <w:basedOn w:val="a"/>
    <w:link w:val="21"/>
    <w:uiPriority w:val="99"/>
    <w:rsid w:val="0076224A"/>
    <w:pPr>
      <w:widowControl w:val="0"/>
      <w:shd w:val="clear" w:color="auto" w:fill="FFFFFF"/>
      <w:spacing w:after="0" w:line="293" w:lineRule="exact"/>
      <w:jc w:val="center"/>
    </w:pPr>
    <w:rPr>
      <w:rFonts w:ascii="Times New Roman" w:hAnsi="Times New Roman" w:cs="Times New Roman"/>
      <w:sz w:val="26"/>
      <w:szCs w:val="26"/>
      <w:lang w:eastAsia="en-US"/>
    </w:rPr>
  </w:style>
  <w:style w:type="character" w:customStyle="1" w:styleId="23">
    <w:name w:val="Основной текст (2) + Полужирный"/>
    <w:uiPriority w:val="99"/>
    <w:rsid w:val="0076224A"/>
    <w:rPr>
      <w:rFonts w:ascii="Times New Roman" w:hAnsi="Times New Roman"/>
      <w:b/>
      <w:color w:val="000000"/>
      <w:spacing w:val="0"/>
      <w:w w:val="100"/>
      <w:position w:val="0"/>
      <w:sz w:val="26"/>
      <w:shd w:val="clear" w:color="auto" w:fill="FFFFFF"/>
      <w:lang w:val="ru-RU" w:eastAsia="ru-RU"/>
    </w:rPr>
  </w:style>
  <w:style w:type="paragraph" w:styleId="a0">
    <w:name w:val="Body Text"/>
    <w:basedOn w:val="a"/>
    <w:link w:val="a8"/>
    <w:uiPriority w:val="99"/>
    <w:rsid w:val="00BE47EA"/>
    <w:pPr>
      <w:suppressAutoHyphens/>
      <w:spacing w:after="120" w:line="240" w:lineRule="auto"/>
    </w:pPr>
    <w:rPr>
      <w:rFonts w:ascii="Times New Roman" w:hAnsi="Times New Roman" w:cs="Times New Roman"/>
      <w:sz w:val="24"/>
      <w:szCs w:val="24"/>
      <w:lang w:eastAsia="ar-SA"/>
    </w:rPr>
  </w:style>
  <w:style w:type="character" w:customStyle="1" w:styleId="a8">
    <w:name w:val="Основной текст Знак"/>
    <w:basedOn w:val="a1"/>
    <w:link w:val="a0"/>
    <w:uiPriority w:val="99"/>
    <w:locked/>
    <w:rsid w:val="00BE47EA"/>
    <w:rPr>
      <w:rFonts w:ascii="Times New Roman" w:hAnsi="Times New Roman" w:cs="Times New Roman"/>
      <w:sz w:val="24"/>
      <w:lang w:val="x-none" w:eastAsia="ar-SA" w:bidi="ar-SA"/>
    </w:rPr>
  </w:style>
  <w:style w:type="character" w:customStyle="1" w:styleId="a5">
    <w:name w:val="Обычный (веб) Знак"/>
    <w:aliases w:val="Обычный (Web) Знак,Обычный (веб) Знак Знак Знак Знак Знак,Обычный (веб) Знак Знак Знак Знак1,Обычный (веб) Знак Знак Знак1,Знак2 Знак,Знак Знак"/>
    <w:link w:val="a4"/>
    <w:uiPriority w:val="99"/>
    <w:locked/>
    <w:rsid w:val="00A42665"/>
    <w:rPr>
      <w:rFonts w:ascii="Arial" w:hAnsi="Arial"/>
      <w:color w:val="000000"/>
      <w:sz w:val="17"/>
      <w:lang w:val="x-none" w:eastAsia="ar-SA" w:bidi="ar-SA"/>
    </w:rPr>
  </w:style>
  <w:style w:type="paragraph" w:styleId="24">
    <w:name w:val="Body Text Indent 2"/>
    <w:basedOn w:val="a"/>
    <w:link w:val="25"/>
    <w:uiPriority w:val="99"/>
    <w:rsid w:val="003D0A3C"/>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1"/>
    <w:link w:val="24"/>
    <w:uiPriority w:val="99"/>
    <w:locked/>
    <w:rsid w:val="003D0A3C"/>
    <w:rPr>
      <w:rFonts w:ascii="Times New Roman" w:hAnsi="Times New Roman" w:cs="Times New Roman"/>
      <w:sz w:val="24"/>
      <w:lang w:val="x-none" w:eastAsia="ru-RU"/>
    </w:rPr>
  </w:style>
  <w:style w:type="paragraph" w:styleId="a9">
    <w:name w:val="List Paragraph"/>
    <w:aliases w:val="ПАРАГРАФ,Выделеный,Текст с номером,Абзац списка для документа,Абзац списка4,Абзац списка основной"/>
    <w:basedOn w:val="a"/>
    <w:link w:val="aa"/>
    <w:uiPriority w:val="34"/>
    <w:qFormat/>
    <w:rsid w:val="003D0A3C"/>
    <w:pPr>
      <w:ind w:left="720"/>
    </w:pPr>
  </w:style>
  <w:style w:type="paragraph" w:styleId="ab">
    <w:name w:val="No Spacing"/>
    <w:uiPriority w:val="99"/>
    <w:qFormat/>
    <w:rsid w:val="003E2369"/>
    <w:rPr>
      <w:sz w:val="22"/>
      <w:szCs w:val="22"/>
      <w:lang w:eastAsia="en-US"/>
    </w:rPr>
  </w:style>
  <w:style w:type="paragraph" w:styleId="ac">
    <w:name w:val="header"/>
    <w:basedOn w:val="a"/>
    <w:link w:val="ad"/>
    <w:uiPriority w:val="99"/>
    <w:rsid w:val="004D1126"/>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4D1126"/>
    <w:rPr>
      <w:rFonts w:eastAsia="Times New Roman" w:cs="Times New Roman"/>
      <w:lang w:val="x-none" w:eastAsia="ru-RU"/>
    </w:rPr>
  </w:style>
  <w:style w:type="paragraph" w:styleId="ae">
    <w:name w:val="footer"/>
    <w:basedOn w:val="a"/>
    <w:link w:val="af"/>
    <w:uiPriority w:val="99"/>
    <w:rsid w:val="004D1126"/>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4D1126"/>
    <w:rPr>
      <w:rFonts w:eastAsia="Times New Roman" w:cs="Times New Roman"/>
      <w:lang w:val="x-none" w:eastAsia="ru-RU"/>
    </w:rPr>
  </w:style>
  <w:style w:type="paragraph" w:styleId="af0">
    <w:name w:val="footnote text"/>
    <w:basedOn w:val="a"/>
    <w:link w:val="af1"/>
    <w:uiPriority w:val="99"/>
    <w:semiHidden/>
    <w:rsid w:val="004D1126"/>
    <w:pPr>
      <w:spacing w:after="0" w:line="240" w:lineRule="auto"/>
    </w:pPr>
    <w:rPr>
      <w:sz w:val="20"/>
      <w:szCs w:val="20"/>
    </w:rPr>
  </w:style>
  <w:style w:type="character" w:customStyle="1" w:styleId="af1">
    <w:name w:val="Текст сноски Знак"/>
    <w:basedOn w:val="a1"/>
    <w:link w:val="af0"/>
    <w:uiPriority w:val="99"/>
    <w:semiHidden/>
    <w:locked/>
    <w:rsid w:val="004D1126"/>
    <w:rPr>
      <w:rFonts w:eastAsia="Times New Roman" w:cs="Times New Roman"/>
      <w:sz w:val="20"/>
      <w:lang w:val="x-none" w:eastAsia="ru-RU"/>
    </w:rPr>
  </w:style>
  <w:style w:type="character" w:styleId="af2">
    <w:name w:val="footnote reference"/>
    <w:basedOn w:val="a1"/>
    <w:uiPriority w:val="99"/>
    <w:semiHidden/>
    <w:rsid w:val="004D1126"/>
    <w:rPr>
      <w:rFonts w:cs="Times New Roman"/>
      <w:vertAlign w:val="superscript"/>
    </w:rPr>
  </w:style>
  <w:style w:type="paragraph" w:customStyle="1" w:styleId="210">
    <w:name w:val="Основной текст с отступом 21"/>
    <w:basedOn w:val="a"/>
    <w:uiPriority w:val="99"/>
    <w:rsid w:val="00081BA5"/>
    <w:pPr>
      <w:suppressAutoHyphens/>
      <w:spacing w:after="0" w:line="360" w:lineRule="auto"/>
      <w:ind w:firstLine="720"/>
      <w:jc w:val="both"/>
    </w:pPr>
    <w:rPr>
      <w:sz w:val="28"/>
      <w:szCs w:val="28"/>
      <w:lang w:eastAsia="ar-SA"/>
    </w:rPr>
  </w:style>
  <w:style w:type="paragraph" w:customStyle="1" w:styleId="ConsPlusNormal">
    <w:name w:val="ConsPlusNormal"/>
    <w:uiPriority w:val="99"/>
    <w:rsid w:val="004B354B"/>
    <w:pPr>
      <w:autoSpaceDE w:val="0"/>
      <w:autoSpaceDN w:val="0"/>
      <w:adjustRightInd w:val="0"/>
    </w:pPr>
    <w:rPr>
      <w:rFonts w:cs="Times New Roman"/>
      <w:sz w:val="28"/>
      <w:szCs w:val="28"/>
    </w:rPr>
  </w:style>
  <w:style w:type="character" w:styleId="af3">
    <w:name w:val="Hyperlink"/>
    <w:basedOn w:val="a1"/>
    <w:uiPriority w:val="99"/>
    <w:unhideWhenUsed/>
    <w:rsid w:val="003A2557"/>
    <w:rPr>
      <w:rFonts w:cs="Times New Roman"/>
      <w:color w:val="0000FF"/>
      <w:u w:val="single"/>
    </w:rPr>
  </w:style>
  <w:style w:type="paragraph" w:styleId="31">
    <w:name w:val="Body Text 3"/>
    <w:basedOn w:val="a"/>
    <w:link w:val="32"/>
    <w:uiPriority w:val="99"/>
    <w:semiHidden/>
    <w:unhideWhenUsed/>
    <w:rsid w:val="00EC6EB1"/>
    <w:pPr>
      <w:spacing w:after="120"/>
    </w:pPr>
    <w:rPr>
      <w:sz w:val="16"/>
      <w:szCs w:val="16"/>
    </w:rPr>
  </w:style>
  <w:style w:type="character" w:customStyle="1" w:styleId="32">
    <w:name w:val="Основной текст 3 Знак"/>
    <w:basedOn w:val="a1"/>
    <w:link w:val="31"/>
    <w:uiPriority w:val="99"/>
    <w:semiHidden/>
    <w:locked/>
    <w:rsid w:val="00EC6EB1"/>
    <w:rPr>
      <w:rFonts w:cs="Times New Roman"/>
      <w:sz w:val="16"/>
    </w:rPr>
  </w:style>
  <w:style w:type="paragraph" w:styleId="26">
    <w:name w:val="Body Text 2"/>
    <w:basedOn w:val="a"/>
    <w:link w:val="27"/>
    <w:uiPriority w:val="99"/>
    <w:semiHidden/>
    <w:unhideWhenUsed/>
    <w:rsid w:val="00871FA8"/>
    <w:pPr>
      <w:spacing w:after="120" w:line="480" w:lineRule="auto"/>
    </w:pPr>
  </w:style>
  <w:style w:type="character" w:customStyle="1" w:styleId="27">
    <w:name w:val="Основной текст 2 Знак"/>
    <w:basedOn w:val="a1"/>
    <w:link w:val="26"/>
    <w:uiPriority w:val="99"/>
    <w:semiHidden/>
    <w:locked/>
    <w:rsid w:val="00871FA8"/>
    <w:rPr>
      <w:rFonts w:cs="Times New Roman"/>
      <w:sz w:val="22"/>
    </w:rPr>
  </w:style>
  <w:style w:type="table" w:styleId="af4">
    <w:name w:val="Table Grid"/>
    <w:basedOn w:val="a2"/>
    <w:uiPriority w:val="59"/>
    <w:locked/>
    <w:rsid w:val="0047000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f4"/>
    <w:uiPriority w:val="59"/>
    <w:rsid w:val="0096712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4"/>
    <w:rsid w:val="00CF499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AF646B"/>
    <w:pPr>
      <w:keepNext/>
      <w:keepLines/>
      <w:spacing w:before="480" w:after="0"/>
      <w:jc w:val="left"/>
      <w:outlineLvl w:val="9"/>
    </w:pPr>
    <w:rPr>
      <w:rFonts w:asciiTheme="majorHAnsi" w:eastAsiaTheme="majorEastAsia" w:hAnsiTheme="majorHAnsi" w:cstheme="majorBidi"/>
      <w:bCs/>
      <w:color w:val="365F91" w:themeColor="accent1" w:themeShade="BF"/>
      <w:lang w:eastAsia="ru-RU"/>
    </w:rPr>
  </w:style>
  <w:style w:type="paragraph" w:styleId="12">
    <w:name w:val="toc 1"/>
    <w:basedOn w:val="a"/>
    <w:next w:val="a"/>
    <w:autoRedefine/>
    <w:uiPriority w:val="39"/>
    <w:locked/>
    <w:rsid w:val="00546407"/>
    <w:pPr>
      <w:tabs>
        <w:tab w:val="right" w:leader="dot" w:pos="9344"/>
      </w:tabs>
      <w:spacing w:after="100"/>
    </w:pPr>
    <w:rPr>
      <w:rFonts w:ascii="Times New Roman" w:eastAsiaTheme="minorEastAsia" w:hAnsi="Times New Roman" w:cs="Times New Roman"/>
      <w:b/>
      <w:noProof/>
      <w:sz w:val="24"/>
      <w:szCs w:val="24"/>
    </w:rPr>
  </w:style>
  <w:style w:type="character" w:styleId="af6">
    <w:name w:val="Strong"/>
    <w:basedOn w:val="a1"/>
    <w:uiPriority w:val="22"/>
    <w:qFormat/>
    <w:locked/>
    <w:rsid w:val="007611F5"/>
    <w:rPr>
      <w:b/>
      <w:bCs/>
    </w:rPr>
  </w:style>
  <w:style w:type="character" w:customStyle="1" w:styleId="normaltextrun">
    <w:name w:val="normaltextrun"/>
    <w:basedOn w:val="a1"/>
    <w:rsid w:val="00A444C1"/>
  </w:style>
  <w:style w:type="paragraph" w:customStyle="1" w:styleId="33">
    <w:name w:val="Стиль3"/>
    <w:basedOn w:val="a"/>
    <w:link w:val="34"/>
    <w:qFormat/>
    <w:rsid w:val="00CC4AD8"/>
    <w:pPr>
      <w:spacing w:after="0"/>
      <w:jc w:val="center"/>
    </w:pPr>
    <w:rPr>
      <w:rFonts w:ascii="Times New Roman" w:hAnsi="Times New Roman" w:cs="Times New Roman"/>
      <w:sz w:val="24"/>
      <w:szCs w:val="24"/>
      <w:lang w:eastAsia="en-US"/>
    </w:rPr>
  </w:style>
  <w:style w:type="paragraph" w:customStyle="1" w:styleId="29">
    <w:name w:val="Стиль2"/>
    <w:basedOn w:val="1"/>
    <w:link w:val="2a"/>
    <w:qFormat/>
    <w:rsid w:val="008B4AFA"/>
  </w:style>
  <w:style w:type="character" w:customStyle="1" w:styleId="34">
    <w:name w:val="Стиль3 Знак"/>
    <w:basedOn w:val="a1"/>
    <w:link w:val="33"/>
    <w:rsid w:val="00CC4AD8"/>
    <w:rPr>
      <w:rFonts w:ascii="Times New Roman" w:hAnsi="Times New Roman" w:cs="Times New Roman"/>
      <w:sz w:val="24"/>
      <w:szCs w:val="24"/>
      <w:lang w:eastAsia="en-US"/>
    </w:rPr>
  </w:style>
  <w:style w:type="character" w:customStyle="1" w:styleId="30">
    <w:name w:val="Заголовок 3 Знак"/>
    <w:basedOn w:val="a1"/>
    <w:link w:val="3"/>
    <w:rsid w:val="008B4AFA"/>
    <w:rPr>
      <w:rFonts w:ascii="Times New Roman" w:eastAsiaTheme="majorEastAsia" w:hAnsi="Times New Roman" w:cs="Times New Roman"/>
      <w:bCs/>
      <w:sz w:val="24"/>
      <w:szCs w:val="24"/>
    </w:rPr>
  </w:style>
  <w:style w:type="character" w:customStyle="1" w:styleId="2a">
    <w:name w:val="Стиль2 Знак"/>
    <w:basedOn w:val="10"/>
    <w:link w:val="29"/>
    <w:rsid w:val="008B4AFA"/>
    <w:rPr>
      <w:rFonts w:ascii="Times New Roman" w:hAnsi="Times New Roman" w:cs="Times New Roman"/>
      <w:b/>
      <w:sz w:val="28"/>
      <w:szCs w:val="28"/>
      <w:lang w:eastAsia="en-US"/>
    </w:rPr>
  </w:style>
  <w:style w:type="paragraph" w:styleId="35">
    <w:name w:val="toc 3"/>
    <w:basedOn w:val="a"/>
    <w:next w:val="a"/>
    <w:autoRedefine/>
    <w:uiPriority w:val="39"/>
    <w:locked/>
    <w:rsid w:val="008B4AFA"/>
    <w:pPr>
      <w:spacing w:after="100"/>
      <w:ind w:left="440"/>
    </w:pPr>
  </w:style>
  <w:style w:type="character" w:customStyle="1" w:styleId="docdata">
    <w:name w:val="docdata"/>
    <w:aliases w:val="docy,v5,1627,bqiaagaaeyqcaaagiaiaaanpbqaabxcfaaaaaaaaaaaaaaaaaaaaaaaaaaaaaaaaaaaaaaaaaaaaaaaaaaaaaaaaaaaaaaaaaaaaaaaaaaaaaaaaaaaaaaaaaaaaaaaaaaaaaaaaaaaaaaaaaaaaaaaaaaaaaaaaaaaaaaaaaaaaaaaaaaaaaaaaaaaaaaaaaaaaaaaaaaaaaaaaaaaaaaaaaaaaaaaaaaaaaaaa"/>
    <w:basedOn w:val="a1"/>
    <w:rsid w:val="00FE2454"/>
  </w:style>
  <w:style w:type="character" w:customStyle="1" w:styleId="1322">
    <w:name w:val="1322"/>
    <w:aliases w:val="bqiaagaaeyqcaaagiaiaaam4baaabuyeaaaaaaaaaaaaaaaaaaaaaaaaaaaaaaaaaaaaaaaaaaaaaaaaaaaaaaaaaaaaaaaaaaaaaaaaaaaaaaaaaaaaaaaaaaaaaaaaaaaaaaaaaaaaaaaaaaaaaaaaaaaaaaaaaaaaaaaaaaaaaaaaaaaaaaaaaaaaaaaaaaaaaaaaaaaaaaaaaaaaaaaaaaaaaaaaaaaaaaaa"/>
    <w:basedOn w:val="a1"/>
    <w:rsid w:val="0078595D"/>
  </w:style>
  <w:style w:type="paragraph" w:customStyle="1" w:styleId="2038">
    <w:name w:val="2038"/>
    <w:aliases w:val="bqiaagaaeyqcaaagiaiaaamebwaabrihaaaaaaaaaaaaaaaaaaaaaaaaaaaaaaaaaaaaaaaaaaaaaaaaaaaaaaaaaaaaaaaaaaaaaaaaaaaaaaaaaaaaaaaaaaaaaaaaaaaaaaaaaaaaaaaaaaaaaaaaaaaaaaaaaaaaaaaaaaaaaaaaaaaaaaaaaaaaaaaaaaaaaaaaaaaaaaaaaaaaaaaaaaaaaaaaaaaaaaaa"/>
    <w:basedOn w:val="a"/>
    <w:rsid w:val="0078595D"/>
    <w:pPr>
      <w:spacing w:before="100" w:beforeAutospacing="1" w:after="100" w:afterAutospacing="1" w:line="240" w:lineRule="auto"/>
    </w:pPr>
    <w:rPr>
      <w:rFonts w:ascii="Times New Roman" w:hAnsi="Times New Roman" w:cs="Times New Roman"/>
      <w:sz w:val="24"/>
      <w:szCs w:val="24"/>
    </w:rPr>
  </w:style>
  <w:style w:type="paragraph" w:customStyle="1" w:styleId="12573">
    <w:name w:val="12573"/>
    <w:aliases w:val="bqiaagaaeyqcaaagiaiaaamnmaaabtuwaaaaaaaaaaaaaaaaaaaaaaaaaaaaaaaaaaaaaaaaaaaaaaaaaaaaaaaaaaaaaaaaaaaaaaaaaaaaaaaaaaaaaaaaaaaaaaaaaaaaaaaaaaaaaaaaaaaaaaaaaaaaaaaaaaaaaaaaaaaaaaaaaaaaaaaaaaaaaaaaaaaaaaaaaaaaaaaaaaaaaaaaaaaaaaaaaaaaaaa"/>
    <w:basedOn w:val="a"/>
    <w:rsid w:val="004D3591"/>
    <w:pPr>
      <w:spacing w:before="100" w:beforeAutospacing="1" w:after="100" w:afterAutospacing="1" w:line="240" w:lineRule="auto"/>
    </w:pPr>
    <w:rPr>
      <w:rFonts w:ascii="Times New Roman" w:hAnsi="Times New Roman" w:cs="Times New Roman"/>
      <w:sz w:val="24"/>
      <w:szCs w:val="24"/>
    </w:rPr>
  </w:style>
  <w:style w:type="paragraph" w:customStyle="1" w:styleId="20053">
    <w:name w:val="20053"/>
    <w:aliases w:val="bqiaagaaeyqcaaagiaiaaao8tqaabcpnaaaaaaaaaaaaaaaaaaaaaaaaaaaaaaaaaaaaaaaaaaaaaaaaaaaaaaaaaaaaaaaaaaaaaaaaaaaaaaaaaaaaaaaaaaaaaaaaaaaaaaaaaaaaaaaaaaaaaaaaaaaaaaaaaaaaaaaaaaaaaaaaaaaaaaaaaaaaaaaaaaaaaaaaaaaaaaaaaaaaaaaaaaaaaaaaaaaaaaa"/>
    <w:basedOn w:val="a"/>
    <w:rsid w:val="00160F3C"/>
    <w:pPr>
      <w:spacing w:before="100" w:beforeAutospacing="1" w:after="100" w:afterAutospacing="1" w:line="240" w:lineRule="auto"/>
    </w:pPr>
    <w:rPr>
      <w:rFonts w:ascii="Times New Roman" w:hAnsi="Times New Roman" w:cs="Times New Roman"/>
      <w:sz w:val="24"/>
      <w:szCs w:val="24"/>
    </w:rPr>
  </w:style>
  <w:style w:type="paragraph" w:styleId="af7">
    <w:name w:val="caption"/>
    <w:basedOn w:val="a"/>
    <w:next w:val="a"/>
    <w:unhideWhenUsed/>
    <w:qFormat/>
    <w:locked/>
    <w:rsid w:val="00984234"/>
    <w:pPr>
      <w:spacing w:line="240" w:lineRule="auto"/>
    </w:pPr>
    <w:rPr>
      <w:i/>
      <w:iCs/>
      <w:color w:val="1F497D" w:themeColor="text2"/>
      <w:sz w:val="18"/>
      <w:szCs w:val="18"/>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9"/>
    <w:uiPriority w:val="34"/>
    <w:locked/>
    <w:rsid w:val="009F1DC2"/>
    <w:rPr>
      <w:sz w:val="22"/>
      <w:szCs w:val="22"/>
    </w:rPr>
  </w:style>
  <w:style w:type="paragraph" w:customStyle="1" w:styleId="228bf8a64b8551e1msonormal">
    <w:name w:val="228bf8a64b8551e1msonormal"/>
    <w:basedOn w:val="a"/>
    <w:rsid w:val="00BB367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306">
      <w:bodyDiv w:val="1"/>
      <w:marLeft w:val="0"/>
      <w:marRight w:val="0"/>
      <w:marTop w:val="0"/>
      <w:marBottom w:val="0"/>
      <w:divBdr>
        <w:top w:val="none" w:sz="0" w:space="0" w:color="auto"/>
        <w:left w:val="none" w:sz="0" w:space="0" w:color="auto"/>
        <w:bottom w:val="none" w:sz="0" w:space="0" w:color="auto"/>
        <w:right w:val="none" w:sz="0" w:space="0" w:color="auto"/>
      </w:divBdr>
    </w:div>
    <w:div w:id="39595215">
      <w:bodyDiv w:val="1"/>
      <w:marLeft w:val="0"/>
      <w:marRight w:val="0"/>
      <w:marTop w:val="0"/>
      <w:marBottom w:val="0"/>
      <w:divBdr>
        <w:top w:val="none" w:sz="0" w:space="0" w:color="auto"/>
        <w:left w:val="none" w:sz="0" w:space="0" w:color="auto"/>
        <w:bottom w:val="none" w:sz="0" w:space="0" w:color="auto"/>
        <w:right w:val="none" w:sz="0" w:space="0" w:color="auto"/>
      </w:divBdr>
    </w:div>
    <w:div w:id="67701931">
      <w:bodyDiv w:val="1"/>
      <w:marLeft w:val="0"/>
      <w:marRight w:val="0"/>
      <w:marTop w:val="0"/>
      <w:marBottom w:val="0"/>
      <w:divBdr>
        <w:top w:val="none" w:sz="0" w:space="0" w:color="auto"/>
        <w:left w:val="none" w:sz="0" w:space="0" w:color="auto"/>
        <w:bottom w:val="none" w:sz="0" w:space="0" w:color="auto"/>
        <w:right w:val="none" w:sz="0" w:space="0" w:color="auto"/>
      </w:divBdr>
    </w:div>
    <w:div w:id="81345225">
      <w:bodyDiv w:val="1"/>
      <w:marLeft w:val="0"/>
      <w:marRight w:val="0"/>
      <w:marTop w:val="0"/>
      <w:marBottom w:val="0"/>
      <w:divBdr>
        <w:top w:val="none" w:sz="0" w:space="0" w:color="auto"/>
        <w:left w:val="none" w:sz="0" w:space="0" w:color="auto"/>
        <w:bottom w:val="none" w:sz="0" w:space="0" w:color="auto"/>
        <w:right w:val="none" w:sz="0" w:space="0" w:color="auto"/>
      </w:divBdr>
    </w:div>
    <w:div w:id="85348924">
      <w:bodyDiv w:val="1"/>
      <w:marLeft w:val="0"/>
      <w:marRight w:val="0"/>
      <w:marTop w:val="0"/>
      <w:marBottom w:val="0"/>
      <w:divBdr>
        <w:top w:val="none" w:sz="0" w:space="0" w:color="auto"/>
        <w:left w:val="none" w:sz="0" w:space="0" w:color="auto"/>
        <w:bottom w:val="none" w:sz="0" w:space="0" w:color="auto"/>
        <w:right w:val="none" w:sz="0" w:space="0" w:color="auto"/>
      </w:divBdr>
    </w:div>
    <w:div w:id="89014885">
      <w:bodyDiv w:val="1"/>
      <w:marLeft w:val="0"/>
      <w:marRight w:val="0"/>
      <w:marTop w:val="0"/>
      <w:marBottom w:val="0"/>
      <w:divBdr>
        <w:top w:val="none" w:sz="0" w:space="0" w:color="auto"/>
        <w:left w:val="none" w:sz="0" w:space="0" w:color="auto"/>
        <w:bottom w:val="none" w:sz="0" w:space="0" w:color="auto"/>
        <w:right w:val="none" w:sz="0" w:space="0" w:color="auto"/>
      </w:divBdr>
    </w:div>
    <w:div w:id="109715056">
      <w:bodyDiv w:val="1"/>
      <w:marLeft w:val="0"/>
      <w:marRight w:val="0"/>
      <w:marTop w:val="0"/>
      <w:marBottom w:val="0"/>
      <w:divBdr>
        <w:top w:val="none" w:sz="0" w:space="0" w:color="auto"/>
        <w:left w:val="none" w:sz="0" w:space="0" w:color="auto"/>
        <w:bottom w:val="none" w:sz="0" w:space="0" w:color="auto"/>
        <w:right w:val="none" w:sz="0" w:space="0" w:color="auto"/>
      </w:divBdr>
    </w:div>
    <w:div w:id="113713306">
      <w:bodyDiv w:val="1"/>
      <w:marLeft w:val="0"/>
      <w:marRight w:val="0"/>
      <w:marTop w:val="0"/>
      <w:marBottom w:val="0"/>
      <w:divBdr>
        <w:top w:val="none" w:sz="0" w:space="0" w:color="auto"/>
        <w:left w:val="none" w:sz="0" w:space="0" w:color="auto"/>
        <w:bottom w:val="none" w:sz="0" w:space="0" w:color="auto"/>
        <w:right w:val="none" w:sz="0" w:space="0" w:color="auto"/>
      </w:divBdr>
    </w:div>
    <w:div w:id="120534076">
      <w:bodyDiv w:val="1"/>
      <w:marLeft w:val="0"/>
      <w:marRight w:val="0"/>
      <w:marTop w:val="0"/>
      <w:marBottom w:val="0"/>
      <w:divBdr>
        <w:top w:val="none" w:sz="0" w:space="0" w:color="auto"/>
        <w:left w:val="none" w:sz="0" w:space="0" w:color="auto"/>
        <w:bottom w:val="none" w:sz="0" w:space="0" w:color="auto"/>
        <w:right w:val="none" w:sz="0" w:space="0" w:color="auto"/>
      </w:divBdr>
    </w:div>
    <w:div w:id="121195147">
      <w:bodyDiv w:val="1"/>
      <w:marLeft w:val="0"/>
      <w:marRight w:val="0"/>
      <w:marTop w:val="0"/>
      <w:marBottom w:val="0"/>
      <w:divBdr>
        <w:top w:val="none" w:sz="0" w:space="0" w:color="auto"/>
        <w:left w:val="none" w:sz="0" w:space="0" w:color="auto"/>
        <w:bottom w:val="none" w:sz="0" w:space="0" w:color="auto"/>
        <w:right w:val="none" w:sz="0" w:space="0" w:color="auto"/>
      </w:divBdr>
    </w:div>
    <w:div w:id="122231008">
      <w:bodyDiv w:val="1"/>
      <w:marLeft w:val="0"/>
      <w:marRight w:val="0"/>
      <w:marTop w:val="0"/>
      <w:marBottom w:val="0"/>
      <w:divBdr>
        <w:top w:val="none" w:sz="0" w:space="0" w:color="auto"/>
        <w:left w:val="none" w:sz="0" w:space="0" w:color="auto"/>
        <w:bottom w:val="none" w:sz="0" w:space="0" w:color="auto"/>
        <w:right w:val="none" w:sz="0" w:space="0" w:color="auto"/>
      </w:divBdr>
    </w:div>
    <w:div w:id="124084528">
      <w:bodyDiv w:val="1"/>
      <w:marLeft w:val="0"/>
      <w:marRight w:val="0"/>
      <w:marTop w:val="0"/>
      <w:marBottom w:val="0"/>
      <w:divBdr>
        <w:top w:val="none" w:sz="0" w:space="0" w:color="auto"/>
        <w:left w:val="none" w:sz="0" w:space="0" w:color="auto"/>
        <w:bottom w:val="none" w:sz="0" w:space="0" w:color="auto"/>
        <w:right w:val="none" w:sz="0" w:space="0" w:color="auto"/>
      </w:divBdr>
    </w:div>
    <w:div w:id="131027552">
      <w:bodyDiv w:val="1"/>
      <w:marLeft w:val="0"/>
      <w:marRight w:val="0"/>
      <w:marTop w:val="0"/>
      <w:marBottom w:val="0"/>
      <w:divBdr>
        <w:top w:val="none" w:sz="0" w:space="0" w:color="auto"/>
        <w:left w:val="none" w:sz="0" w:space="0" w:color="auto"/>
        <w:bottom w:val="none" w:sz="0" w:space="0" w:color="auto"/>
        <w:right w:val="none" w:sz="0" w:space="0" w:color="auto"/>
      </w:divBdr>
    </w:div>
    <w:div w:id="135879239">
      <w:bodyDiv w:val="1"/>
      <w:marLeft w:val="0"/>
      <w:marRight w:val="0"/>
      <w:marTop w:val="0"/>
      <w:marBottom w:val="0"/>
      <w:divBdr>
        <w:top w:val="none" w:sz="0" w:space="0" w:color="auto"/>
        <w:left w:val="none" w:sz="0" w:space="0" w:color="auto"/>
        <w:bottom w:val="none" w:sz="0" w:space="0" w:color="auto"/>
        <w:right w:val="none" w:sz="0" w:space="0" w:color="auto"/>
      </w:divBdr>
    </w:div>
    <w:div w:id="139076045">
      <w:bodyDiv w:val="1"/>
      <w:marLeft w:val="0"/>
      <w:marRight w:val="0"/>
      <w:marTop w:val="0"/>
      <w:marBottom w:val="0"/>
      <w:divBdr>
        <w:top w:val="none" w:sz="0" w:space="0" w:color="auto"/>
        <w:left w:val="none" w:sz="0" w:space="0" w:color="auto"/>
        <w:bottom w:val="none" w:sz="0" w:space="0" w:color="auto"/>
        <w:right w:val="none" w:sz="0" w:space="0" w:color="auto"/>
      </w:divBdr>
    </w:div>
    <w:div w:id="167067719">
      <w:bodyDiv w:val="1"/>
      <w:marLeft w:val="0"/>
      <w:marRight w:val="0"/>
      <w:marTop w:val="0"/>
      <w:marBottom w:val="0"/>
      <w:divBdr>
        <w:top w:val="none" w:sz="0" w:space="0" w:color="auto"/>
        <w:left w:val="none" w:sz="0" w:space="0" w:color="auto"/>
        <w:bottom w:val="none" w:sz="0" w:space="0" w:color="auto"/>
        <w:right w:val="none" w:sz="0" w:space="0" w:color="auto"/>
      </w:divBdr>
    </w:div>
    <w:div w:id="173351270">
      <w:bodyDiv w:val="1"/>
      <w:marLeft w:val="0"/>
      <w:marRight w:val="0"/>
      <w:marTop w:val="0"/>
      <w:marBottom w:val="0"/>
      <w:divBdr>
        <w:top w:val="none" w:sz="0" w:space="0" w:color="auto"/>
        <w:left w:val="none" w:sz="0" w:space="0" w:color="auto"/>
        <w:bottom w:val="none" w:sz="0" w:space="0" w:color="auto"/>
        <w:right w:val="none" w:sz="0" w:space="0" w:color="auto"/>
      </w:divBdr>
    </w:div>
    <w:div w:id="184750674">
      <w:bodyDiv w:val="1"/>
      <w:marLeft w:val="0"/>
      <w:marRight w:val="0"/>
      <w:marTop w:val="0"/>
      <w:marBottom w:val="0"/>
      <w:divBdr>
        <w:top w:val="none" w:sz="0" w:space="0" w:color="auto"/>
        <w:left w:val="none" w:sz="0" w:space="0" w:color="auto"/>
        <w:bottom w:val="none" w:sz="0" w:space="0" w:color="auto"/>
        <w:right w:val="none" w:sz="0" w:space="0" w:color="auto"/>
      </w:divBdr>
    </w:div>
    <w:div w:id="276377028">
      <w:bodyDiv w:val="1"/>
      <w:marLeft w:val="0"/>
      <w:marRight w:val="0"/>
      <w:marTop w:val="0"/>
      <w:marBottom w:val="0"/>
      <w:divBdr>
        <w:top w:val="none" w:sz="0" w:space="0" w:color="auto"/>
        <w:left w:val="none" w:sz="0" w:space="0" w:color="auto"/>
        <w:bottom w:val="none" w:sz="0" w:space="0" w:color="auto"/>
        <w:right w:val="none" w:sz="0" w:space="0" w:color="auto"/>
      </w:divBdr>
    </w:div>
    <w:div w:id="323242192">
      <w:bodyDiv w:val="1"/>
      <w:marLeft w:val="0"/>
      <w:marRight w:val="0"/>
      <w:marTop w:val="0"/>
      <w:marBottom w:val="0"/>
      <w:divBdr>
        <w:top w:val="none" w:sz="0" w:space="0" w:color="auto"/>
        <w:left w:val="none" w:sz="0" w:space="0" w:color="auto"/>
        <w:bottom w:val="none" w:sz="0" w:space="0" w:color="auto"/>
        <w:right w:val="none" w:sz="0" w:space="0" w:color="auto"/>
      </w:divBdr>
    </w:div>
    <w:div w:id="377243114">
      <w:bodyDiv w:val="1"/>
      <w:marLeft w:val="0"/>
      <w:marRight w:val="0"/>
      <w:marTop w:val="0"/>
      <w:marBottom w:val="0"/>
      <w:divBdr>
        <w:top w:val="none" w:sz="0" w:space="0" w:color="auto"/>
        <w:left w:val="none" w:sz="0" w:space="0" w:color="auto"/>
        <w:bottom w:val="none" w:sz="0" w:space="0" w:color="auto"/>
        <w:right w:val="none" w:sz="0" w:space="0" w:color="auto"/>
      </w:divBdr>
    </w:div>
    <w:div w:id="386757274">
      <w:bodyDiv w:val="1"/>
      <w:marLeft w:val="0"/>
      <w:marRight w:val="0"/>
      <w:marTop w:val="0"/>
      <w:marBottom w:val="0"/>
      <w:divBdr>
        <w:top w:val="none" w:sz="0" w:space="0" w:color="auto"/>
        <w:left w:val="none" w:sz="0" w:space="0" w:color="auto"/>
        <w:bottom w:val="none" w:sz="0" w:space="0" w:color="auto"/>
        <w:right w:val="none" w:sz="0" w:space="0" w:color="auto"/>
      </w:divBdr>
    </w:div>
    <w:div w:id="395318602">
      <w:bodyDiv w:val="1"/>
      <w:marLeft w:val="0"/>
      <w:marRight w:val="0"/>
      <w:marTop w:val="0"/>
      <w:marBottom w:val="0"/>
      <w:divBdr>
        <w:top w:val="none" w:sz="0" w:space="0" w:color="auto"/>
        <w:left w:val="none" w:sz="0" w:space="0" w:color="auto"/>
        <w:bottom w:val="none" w:sz="0" w:space="0" w:color="auto"/>
        <w:right w:val="none" w:sz="0" w:space="0" w:color="auto"/>
      </w:divBdr>
    </w:div>
    <w:div w:id="406878546">
      <w:bodyDiv w:val="1"/>
      <w:marLeft w:val="0"/>
      <w:marRight w:val="0"/>
      <w:marTop w:val="0"/>
      <w:marBottom w:val="0"/>
      <w:divBdr>
        <w:top w:val="none" w:sz="0" w:space="0" w:color="auto"/>
        <w:left w:val="none" w:sz="0" w:space="0" w:color="auto"/>
        <w:bottom w:val="none" w:sz="0" w:space="0" w:color="auto"/>
        <w:right w:val="none" w:sz="0" w:space="0" w:color="auto"/>
      </w:divBdr>
    </w:div>
    <w:div w:id="421680725">
      <w:bodyDiv w:val="1"/>
      <w:marLeft w:val="0"/>
      <w:marRight w:val="0"/>
      <w:marTop w:val="0"/>
      <w:marBottom w:val="0"/>
      <w:divBdr>
        <w:top w:val="none" w:sz="0" w:space="0" w:color="auto"/>
        <w:left w:val="none" w:sz="0" w:space="0" w:color="auto"/>
        <w:bottom w:val="none" w:sz="0" w:space="0" w:color="auto"/>
        <w:right w:val="none" w:sz="0" w:space="0" w:color="auto"/>
      </w:divBdr>
    </w:div>
    <w:div w:id="439035183">
      <w:bodyDiv w:val="1"/>
      <w:marLeft w:val="0"/>
      <w:marRight w:val="0"/>
      <w:marTop w:val="0"/>
      <w:marBottom w:val="0"/>
      <w:divBdr>
        <w:top w:val="none" w:sz="0" w:space="0" w:color="auto"/>
        <w:left w:val="none" w:sz="0" w:space="0" w:color="auto"/>
        <w:bottom w:val="none" w:sz="0" w:space="0" w:color="auto"/>
        <w:right w:val="none" w:sz="0" w:space="0" w:color="auto"/>
      </w:divBdr>
    </w:div>
    <w:div w:id="457452660">
      <w:bodyDiv w:val="1"/>
      <w:marLeft w:val="0"/>
      <w:marRight w:val="0"/>
      <w:marTop w:val="0"/>
      <w:marBottom w:val="0"/>
      <w:divBdr>
        <w:top w:val="none" w:sz="0" w:space="0" w:color="auto"/>
        <w:left w:val="none" w:sz="0" w:space="0" w:color="auto"/>
        <w:bottom w:val="none" w:sz="0" w:space="0" w:color="auto"/>
        <w:right w:val="none" w:sz="0" w:space="0" w:color="auto"/>
      </w:divBdr>
    </w:div>
    <w:div w:id="457990409">
      <w:bodyDiv w:val="1"/>
      <w:marLeft w:val="0"/>
      <w:marRight w:val="0"/>
      <w:marTop w:val="0"/>
      <w:marBottom w:val="0"/>
      <w:divBdr>
        <w:top w:val="none" w:sz="0" w:space="0" w:color="auto"/>
        <w:left w:val="none" w:sz="0" w:space="0" w:color="auto"/>
        <w:bottom w:val="none" w:sz="0" w:space="0" w:color="auto"/>
        <w:right w:val="none" w:sz="0" w:space="0" w:color="auto"/>
      </w:divBdr>
    </w:div>
    <w:div w:id="470708134">
      <w:bodyDiv w:val="1"/>
      <w:marLeft w:val="0"/>
      <w:marRight w:val="0"/>
      <w:marTop w:val="0"/>
      <w:marBottom w:val="0"/>
      <w:divBdr>
        <w:top w:val="none" w:sz="0" w:space="0" w:color="auto"/>
        <w:left w:val="none" w:sz="0" w:space="0" w:color="auto"/>
        <w:bottom w:val="none" w:sz="0" w:space="0" w:color="auto"/>
        <w:right w:val="none" w:sz="0" w:space="0" w:color="auto"/>
      </w:divBdr>
    </w:div>
    <w:div w:id="476724644">
      <w:bodyDiv w:val="1"/>
      <w:marLeft w:val="0"/>
      <w:marRight w:val="0"/>
      <w:marTop w:val="0"/>
      <w:marBottom w:val="0"/>
      <w:divBdr>
        <w:top w:val="none" w:sz="0" w:space="0" w:color="auto"/>
        <w:left w:val="none" w:sz="0" w:space="0" w:color="auto"/>
        <w:bottom w:val="none" w:sz="0" w:space="0" w:color="auto"/>
        <w:right w:val="none" w:sz="0" w:space="0" w:color="auto"/>
      </w:divBdr>
    </w:div>
    <w:div w:id="476725079">
      <w:bodyDiv w:val="1"/>
      <w:marLeft w:val="0"/>
      <w:marRight w:val="0"/>
      <w:marTop w:val="0"/>
      <w:marBottom w:val="0"/>
      <w:divBdr>
        <w:top w:val="none" w:sz="0" w:space="0" w:color="auto"/>
        <w:left w:val="none" w:sz="0" w:space="0" w:color="auto"/>
        <w:bottom w:val="none" w:sz="0" w:space="0" w:color="auto"/>
        <w:right w:val="none" w:sz="0" w:space="0" w:color="auto"/>
      </w:divBdr>
    </w:div>
    <w:div w:id="515119341">
      <w:bodyDiv w:val="1"/>
      <w:marLeft w:val="0"/>
      <w:marRight w:val="0"/>
      <w:marTop w:val="0"/>
      <w:marBottom w:val="0"/>
      <w:divBdr>
        <w:top w:val="none" w:sz="0" w:space="0" w:color="auto"/>
        <w:left w:val="none" w:sz="0" w:space="0" w:color="auto"/>
        <w:bottom w:val="none" w:sz="0" w:space="0" w:color="auto"/>
        <w:right w:val="none" w:sz="0" w:space="0" w:color="auto"/>
      </w:divBdr>
    </w:div>
    <w:div w:id="549269937">
      <w:bodyDiv w:val="1"/>
      <w:marLeft w:val="0"/>
      <w:marRight w:val="0"/>
      <w:marTop w:val="0"/>
      <w:marBottom w:val="0"/>
      <w:divBdr>
        <w:top w:val="none" w:sz="0" w:space="0" w:color="auto"/>
        <w:left w:val="none" w:sz="0" w:space="0" w:color="auto"/>
        <w:bottom w:val="none" w:sz="0" w:space="0" w:color="auto"/>
        <w:right w:val="none" w:sz="0" w:space="0" w:color="auto"/>
      </w:divBdr>
    </w:div>
    <w:div w:id="580481093">
      <w:bodyDiv w:val="1"/>
      <w:marLeft w:val="0"/>
      <w:marRight w:val="0"/>
      <w:marTop w:val="0"/>
      <w:marBottom w:val="0"/>
      <w:divBdr>
        <w:top w:val="none" w:sz="0" w:space="0" w:color="auto"/>
        <w:left w:val="none" w:sz="0" w:space="0" w:color="auto"/>
        <w:bottom w:val="none" w:sz="0" w:space="0" w:color="auto"/>
        <w:right w:val="none" w:sz="0" w:space="0" w:color="auto"/>
      </w:divBdr>
    </w:div>
    <w:div w:id="606545859">
      <w:bodyDiv w:val="1"/>
      <w:marLeft w:val="0"/>
      <w:marRight w:val="0"/>
      <w:marTop w:val="0"/>
      <w:marBottom w:val="0"/>
      <w:divBdr>
        <w:top w:val="none" w:sz="0" w:space="0" w:color="auto"/>
        <w:left w:val="none" w:sz="0" w:space="0" w:color="auto"/>
        <w:bottom w:val="none" w:sz="0" w:space="0" w:color="auto"/>
        <w:right w:val="none" w:sz="0" w:space="0" w:color="auto"/>
      </w:divBdr>
    </w:div>
    <w:div w:id="625279315">
      <w:bodyDiv w:val="1"/>
      <w:marLeft w:val="0"/>
      <w:marRight w:val="0"/>
      <w:marTop w:val="0"/>
      <w:marBottom w:val="0"/>
      <w:divBdr>
        <w:top w:val="none" w:sz="0" w:space="0" w:color="auto"/>
        <w:left w:val="none" w:sz="0" w:space="0" w:color="auto"/>
        <w:bottom w:val="none" w:sz="0" w:space="0" w:color="auto"/>
        <w:right w:val="none" w:sz="0" w:space="0" w:color="auto"/>
      </w:divBdr>
    </w:div>
    <w:div w:id="629438613">
      <w:bodyDiv w:val="1"/>
      <w:marLeft w:val="0"/>
      <w:marRight w:val="0"/>
      <w:marTop w:val="0"/>
      <w:marBottom w:val="0"/>
      <w:divBdr>
        <w:top w:val="none" w:sz="0" w:space="0" w:color="auto"/>
        <w:left w:val="none" w:sz="0" w:space="0" w:color="auto"/>
        <w:bottom w:val="none" w:sz="0" w:space="0" w:color="auto"/>
        <w:right w:val="none" w:sz="0" w:space="0" w:color="auto"/>
      </w:divBdr>
    </w:div>
    <w:div w:id="630984583">
      <w:bodyDiv w:val="1"/>
      <w:marLeft w:val="0"/>
      <w:marRight w:val="0"/>
      <w:marTop w:val="0"/>
      <w:marBottom w:val="0"/>
      <w:divBdr>
        <w:top w:val="none" w:sz="0" w:space="0" w:color="auto"/>
        <w:left w:val="none" w:sz="0" w:space="0" w:color="auto"/>
        <w:bottom w:val="none" w:sz="0" w:space="0" w:color="auto"/>
        <w:right w:val="none" w:sz="0" w:space="0" w:color="auto"/>
      </w:divBdr>
    </w:div>
    <w:div w:id="642927769">
      <w:bodyDiv w:val="1"/>
      <w:marLeft w:val="0"/>
      <w:marRight w:val="0"/>
      <w:marTop w:val="0"/>
      <w:marBottom w:val="0"/>
      <w:divBdr>
        <w:top w:val="none" w:sz="0" w:space="0" w:color="auto"/>
        <w:left w:val="none" w:sz="0" w:space="0" w:color="auto"/>
        <w:bottom w:val="none" w:sz="0" w:space="0" w:color="auto"/>
        <w:right w:val="none" w:sz="0" w:space="0" w:color="auto"/>
      </w:divBdr>
    </w:div>
    <w:div w:id="654801195">
      <w:bodyDiv w:val="1"/>
      <w:marLeft w:val="0"/>
      <w:marRight w:val="0"/>
      <w:marTop w:val="0"/>
      <w:marBottom w:val="0"/>
      <w:divBdr>
        <w:top w:val="none" w:sz="0" w:space="0" w:color="auto"/>
        <w:left w:val="none" w:sz="0" w:space="0" w:color="auto"/>
        <w:bottom w:val="none" w:sz="0" w:space="0" w:color="auto"/>
        <w:right w:val="none" w:sz="0" w:space="0" w:color="auto"/>
      </w:divBdr>
    </w:div>
    <w:div w:id="687561773">
      <w:bodyDiv w:val="1"/>
      <w:marLeft w:val="0"/>
      <w:marRight w:val="0"/>
      <w:marTop w:val="0"/>
      <w:marBottom w:val="0"/>
      <w:divBdr>
        <w:top w:val="none" w:sz="0" w:space="0" w:color="auto"/>
        <w:left w:val="none" w:sz="0" w:space="0" w:color="auto"/>
        <w:bottom w:val="none" w:sz="0" w:space="0" w:color="auto"/>
        <w:right w:val="none" w:sz="0" w:space="0" w:color="auto"/>
      </w:divBdr>
    </w:div>
    <w:div w:id="703871718">
      <w:bodyDiv w:val="1"/>
      <w:marLeft w:val="0"/>
      <w:marRight w:val="0"/>
      <w:marTop w:val="0"/>
      <w:marBottom w:val="0"/>
      <w:divBdr>
        <w:top w:val="none" w:sz="0" w:space="0" w:color="auto"/>
        <w:left w:val="none" w:sz="0" w:space="0" w:color="auto"/>
        <w:bottom w:val="none" w:sz="0" w:space="0" w:color="auto"/>
        <w:right w:val="none" w:sz="0" w:space="0" w:color="auto"/>
      </w:divBdr>
    </w:div>
    <w:div w:id="729503863">
      <w:bodyDiv w:val="1"/>
      <w:marLeft w:val="0"/>
      <w:marRight w:val="0"/>
      <w:marTop w:val="0"/>
      <w:marBottom w:val="0"/>
      <w:divBdr>
        <w:top w:val="none" w:sz="0" w:space="0" w:color="auto"/>
        <w:left w:val="none" w:sz="0" w:space="0" w:color="auto"/>
        <w:bottom w:val="none" w:sz="0" w:space="0" w:color="auto"/>
        <w:right w:val="none" w:sz="0" w:space="0" w:color="auto"/>
      </w:divBdr>
    </w:div>
    <w:div w:id="743644051">
      <w:bodyDiv w:val="1"/>
      <w:marLeft w:val="0"/>
      <w:marRight w:val="0"/>
      <w:marTop w:val="0"/>
      <w:marBottom w:val="0"/>
      <w:divBdr>
        <w:top w:val="none" w:sz="0" w:space="0" w:color="auto"/>
        <w:left w:val="none" w:sz="0" w:space="0" w:color="auto"/>
        <w:bottom w:val="none" w:sz="0" w:space="0" w:color="auto"/>
        <w:right w:val="none" w:sz="0" w:space="0" w:color="auto"/>
      </w:divBdr>
    </w:div>
    <w:div w:id="754981315">
      <w:bodyDiv w:val="1"/>
      <w:marLeft w:val="0"/>
      <w:marRight w:val="0"/>
      <w:marTop w:val="0"/>
      <w:marBottom w:val="0"/>
      <w:divBdr>
        <w:top w:val="none" w:sz="0" w:space="0" w:color="auto"/>
        <w:left w:val="none" w:sz="0" w:space="0" w:color="auto"/>
        <w:bottom w:val="none" w:sz="0" w:space="0" w:color="auto"/>
        <w:right w:val="none" w:sz="0" w:space="0" w:color="auto"/>
      </w:divBdr>
    </w:div>
    <w:div w:id="787429018">
      <w:bodyDiv w:val="1"/>
      <w:marLeft w:val="0"/>
      <w:marRight w:val="0"/>
      <w:marTop w:val="0"/>
      <w:marBottom w:val="0"/>
      <w:divBdr>
        <w:top w:val="none" w:sz="0" w:space="0" w:color="auto"/>
        <w:left w:val="none" w:sz="0" w:space="0" w:color="auto"/>
        <w:bottom w:val="none" w:sz="0" w:space="0" w:color="auto"/>
        <w:right w:val="none" w:sz="0" w:space="0" w:color="auto"/>
      </w:divBdr>
    </w:div>
    <w:div w:id="790128944">
      <w:bodyDiv w:val="1"/>
      <w:marLeft w:val="0"/>
      <w:marRight w:val="0"/>
      <w:marTop w:val="0"/>
      <w:marBottom w:val="0"/>
      <w:divBdr>
        <w:top w:val="none" w:sz="0" w:space="0" w:color="auto"/>
        <w:left w:val="none" w:sz="0" w:space="0" w:color="auto"/>
        <w:bottom w:val="none" w:sz="0" w:space="0" w:color="auto"/>
        <w:right w:val="none" w:sz="0" w:space="0" w:color="auto"/>
      </w:divBdr>
    </w:div>
    <w:div w:id="805506962">
      <w:bodyDiv w:val="1"/>
      <w:marLeft w:val="0"/>
      <w:marRight w:val="0"/>
      <w:marTop w:val="0"/>
      <w:marBottom w:val="0"/>
      <w:divBdr>
        <w:top w:val="none" w:sz="0" w:space="0" w:color="auto"/>
        <w:left w:val="none" w:sz="0" w:space="0" w:color="auto"/>
        <w:bottom w:val="none" w:sz="0" w:space="0" w:color="auto"/>
        <w:right w:val="none" w:sz="0" w:space="0" w:color="auto"/>
      </w:divBdr>
    </w:div>
    <w:div w:id="822741998">
      <w:bodyDiv w:val="1"/>
      <w:marLeft w:val="0"/>
      <w:marRight w:val="0"/>
      <w:marTop w:val="0"/>
      <w:marBottom w:val="0"/>
      <w:divBdr>
        <w:top w:val="none" w:sz="0" w:space="0" w:color="auto"/>
        <w:left w:val="none" w:sz="0" w:space="0" w:color="auto"/>
        <w:bottom w:val="none" w:sz="0" w:space="0" w:color="auto"/>
        <w:right w:val="none" w:sz="0" w:space="0" w:color="auto"/>
      </w:divBdr>
    </w:div>
    <w:div w:id="828135657">
      <w:bodyDiv w:val="1"/>
      <w:marLeft w:val="0"/>
      <w:marRight w:val="0"/>
      <w:marTop w:val="0"/>
      <w:marBottom w:val="0"/>
      <w:divBdr>
        <w:top w:val="none" w:sz="0" w:space="0" w:color="auto"/>
        <w:left w:val="none" w:sz="0" w:space="0" w:color="auto"/>
        <w:bottom w:val="none" w:sz="0" w:space="0" w:color="auto"/>
        <w:right w:val="none" w:sz="0" w:space="0" w:color="auto"/>
      </w:divBdr>
    </w:div>
    <w:div w:id="845480497">
      <w:bodyDiv w:val="1"/>
      <w:marLeft w:val="0"/>
      <w:marRight w:val="0"/>
      <w:marTop w:val="0"/>
      <w:marBottom w:val="0"/>
      <w:divBdr>
        <w:top w:val="none" w:sz="0" w:space="0" w:color="auto"/>
        <w:left w:val="none" w:sz="0" w:space="0" w:color="auto"/>
        <w:bottom w:val="none" w:sz="0" w:space="0" w:color="auto"/>
        <w:right w:val="none" w:sz="0" w:space="0" w:color="auto"/>
      </w:divBdr>
    </w:div>
    <w:div w:id="860318617">
      <w:bodyDiv w:val="1"/>
      <w:marLeft w:val="0"/>
      <w:marRight w:val="0"/>
      <w:marTop w:val="0"/>
      <w:marBottom w:val="0"/>
      <w:divBdr>
        <w:top w:val="none" w:sz="0" w:space="0" w:color="auto"/>
        <w:left w:val="none" w:sz="0" w:space="0" w:color="auto"/>
        <w:bottom w:val="none" w:sz="0" w:space="0" w:color="auto"/>
        <w:right w:val="none" w:sz="0" w:space="0" w:color="auto"/>
      </w:divBdr>
    </w:div>
    <w:div w:id="860438826">
      <w:bodyDiv w:val="1"/>
      <w:marLeft w:val="0"/>
      <w:marRight w:val="0"/>
      <w:marTop w:val="0"/>
      <w:marBottom w:val="0"/>
      <w:divBdr>
        <w:top w:val="none" w:sz="0" w:space="0" w:color="auto"/>
        <w:left w:val="none" w:sz="0" w:space="0" w:color="auto"/>
        <w:bottom w:val="none" w:sz="0" w:space="0" w:color="auto"/>
        <w:right w:val="none" w:sz="0" w:space="0" w:color="auto"/>
      </w:divBdr>
    </w:div>
    <w:div w:id="873008115">
      <w:bodyDiv w:val="1"/>
      <w:marLeft w:val="0"/>
      <w:marRight w:val="0"/>
      <w:marTop w:val="0"/>
      <w:marBottom w:val="0"/>
      <w:divBdr>
        <w:top w:val="none" w:sz="0" w:space="0" w:color="auto"/>
        <w:left w:val="none" w:sz="0" w:space="0" w:color="auto"/>
        <w:bottom w:val="none" w:sz="0" w:space="0" w:color="auto"/>
        <w:right w:val="none" w:sz="0" w:space="0" w:color="auto"/>
      </w:divBdr>
    </w:div>
    <w:div w:id="904098886">
      <w:bodyDiv w:val="1"/>
      <w:marLeft w:val="0"/>
      <w:marRight w:val="0"/>
      <w:marTop w:val="0"/>
      <w:marBottom w:val="0"/>
      <w:divBdr>
        <w:top w:val="none" w:sz="0" w:space="0" w:color="auto"/>
        <w:left w:val="none" w:sz="0" w:space="0" w:color="auto"/>
        <w:bottom w:val="none" w:sz="0" w:space="0" w:color="auto"/>
        <w:right w:val="none" w:sz="0" w:space="0" w:color="auto"/>
      </w:divBdr>
    </w:div>
    <w:div w:id="907767988">
      <w:bodyDiv w:val="1"/>
      <w:marLeft w:val="0"/>
      <w:marRight w:val="0"/>
      <w:marTop w:val="0"/>
      <w:marBottom w:val="0"/>
      <w:divBdr>
        <w:top w:val="none" w:sz="0" w:space="0" w:color="auto"/>
        <w:left w:val="none" w:sz="0" w:space="0" w:color="auto"/>
        <w:bottom w:val="none" w:sz="0" w:space="0" w:color="auto"/>
        <w:right w:val="none" w:sz="0" w:space="0" w:color="auto"/>
      </w:divBdr>
    </w:div>
    <w:div w:id="921910754">
      <w:bodyDiv w:val="1"/>
      <w:marLeft w:val="0"/>
      <w:marRight w:val="0"/>
      <w:marTop w:val="0"/>
      <w:marBottom w:val="0"/>
      <w:divBdr>
        <w:top w:val="none" w:sz="0" w:space="0" w:color="auto"/>
        <w:left w:val="none" w:sz="0" w:space="0" w:color="auto"/>
        <w:bottom w:val="none" w:sz="0" w:space="0" w:color="auto"/>
        <w:right w:val="none" w:sz="0" w:space="0" w:color="auto"/>
      </w:divBdr>
    </w:div>
    <w:div w:id="954024444">
      <w:bodyDiv w:val="1"/>
      <w:marLeft w:val="0"/>
      <w:marRight w:val="0"/>
      <w:marTop w:val="0"/>
      <w:marBottom w:val="0"/>
      <w:divBdr>
        <w:top w:val="none" w:sz="0" w:space="0" w:color="auto"/>
        <w:left w:val="none" w:sz="0" w:space="0" w:color="auto"/>
        <w:bottom w:val="none" w:sz="0" w:space="0" w:color="auto"/>
        <w:right w:val="none" w:sz="0" w:space="0" w:color="auto"/>
      </w:divBdr>
    </w:div>
    <w:div w:id="973558233">
      <w:bodyDiv w:val="1"/>
      <w:marLeft w:val="0"/>
      <w:marRight w:val="0"/>
      <w:marTop w:val="0"/>
      <w:marBottom w:val="0"/>
      <w:divBdr>
        <w:top w:val="none" w:sz="0" w:space="0" w:color="auto"/>
        <w:left w:val="none" w:sz="0" w:space="0" w:color="auto"/>
        <w:bottom w:val="none" w:sz="0" w:space="0" w:color="auto"/>
        <w:right w:val="none" w:sz="0" w:space="0" w:color="auto"/>
      </w:divBdr>
    </w:div>
    <w:div w:id="975181886">
      <w:bodyDiv w:val="1"/>
      <w:marLeft w:val="0"/>
      <w:marRight w:val="0"/>
      <w:marTop w:val="0"/>
      <w:marBottom w:val="0"/>
      <w:divBdr>
        <w:top w:val="none" w:sz="0" w:space="0" w:color="auto"/>
        <w:left w:val="none" w:sz="0" w:space="0" w:color="auto"/>
        <w:bottom w:val="none" w:sz="0" w:space="0" w:color="auto"/>
        <w:right w:val="none" w:sz="0" w:space="0" w:color="auto"/>
      </w:divBdr>
    </w:div>
    <w:div w:id="1054620507">
      <w:bodyDiv w:val="1"/>
      <w:marLeft w:val="0"/>
      <w:marRight w:val="0"/>
      <w:marTop w:val="0"/>
      <w:marBottom w:val="0"/>
      <w:divBdr>
        <w:top w:val="none" w:sz="0" w:space="0" w:color="auto"/>
        <w:left w:val="none" w:sz="0" w:space="0" w:color="auto"/>
        <w:bottom w:val="none" w:sz="0" w:space="0" w:color="auto"/>
        <w:right w:val="none" w:sz="0" w:space="0" w:color="auto"/>
      </w:divBdr>
    </w:div>
    <w:div w:id="1067074228">
      <w:bodyDiv w:val="1"/>
      <w:marLeft w:val="0"/>
      <w:marRight w:val="0"/>
      <w:marTop w:val="0"/>
      <w:marBottom w:val="0"/>
      <w:divBdr>
        <w:top w:val="none" w:sz="0" w:space="0" w:color="auto"/>
        <w:left w:val="none" w:sz="0" w:space="0" w:color="auto"/>
        <w:bottom w:val="none" w:sz="0" w:space="0" w:color="auto"/>
        <w:right w:val="none" w:sz="0" w:space="0" w:color="auto"/>
      </w:divBdr>
    </w:div>
    <w:div w:id="1106731377">
      <w:bodyDiv w:val="1"/>
      <w:marLeft w:val="0"/>
      <w:marRight w:val="0"/>
      <w:marTop w:val="0"/>
      <w:marBottom w:val="0"/>
      <w:divBdr>
        <w:top w:val="none" w:sz="0" w:space="0" w:color="auto"/>
        <w:left w:val="none" w:sz="0" w:space="0" w:color="auto"/>
        <w:bottom w:val="none" w:sz="0" w:space="0" w:color="auto"/>
        <w:right w:val="none" w:sz="0" w:space="0" w:color="auto"/>
      </w:divBdr>
    </w:div>
    <w:div w:id="1113284051">
      <w:bodyDiv w:val="1"/>
      <w:marLeft w:val="0"/>
      <w:marRight w:val="0"/>
      <w:marTop w:val="0"/>
      <w:marBottom w:val="0"/>
      <w:divBdr>
        <w:top w:val="none" w:sz="0" w:space="0" w:color="auto"/>
        <w:left w:val="none" w:sz="0" w:space="0" w:color="auto"/>
        <w:bottom w:val="none" w:sz="0" w:space="0" w:color="auto"/>
        <w:right w:val="none" w:sz="0" w:space="0" w:color="auto"/>
      </w:divBdr>
    </w:div>
    <w:div w:id="1124538391">
      <w:bodyDiv w:val="1"/>
      <w:marLeft w:val="0"/>
      <w:marRight w:val="0"/>
      <w:marTop w:val="0"/>
      <w:marBottom w:val="0"/>
      <w:divBdr>
        <w:top w:val="none" w:sz="0" w:space="0" w:color="auto"/>
        <w:left w:val="none" w:sz="0" w:space="0" w:color="auto"/>
        <w:bottom w:val="none" w:sz="0" w:space="0" w:color="auto"/>
        <w:right w:val="none" w:sz="0" w:space="0" w:color="auto"/>
      </w:divBdr>
    </w:div>
    <w:div w:id="1133672132">
      <w:bodyDiv w:val="1"/>
      <w:marLeft w:val="0"/>
      <w:marRight w:val="0"/>
      <w:marTop w:val="0"/>
      <w:marBottom w:val="0"/>
      <w:divBdr>
        <w:top w:val="none" w:sz="0" w:space="0" w:color="auto"/>
        <w:left w:val="none" w:sz="0" w:space="0" w:color="auto"/>
        <w:bottom w:val="none" w:sz="0" w:space="0" w:color="auto"/>
        <w:right w:val="none" w:sz="0" w:space="0" w:color="auto"/>
      </w:divBdr>
    </w:div>
    <w:div w:id="1138033009">
      <w:bodyDiv w:val="1"/>
      <w:marLeft w:val="0"/>
      <w:marRight w:val="0"/>
      <w:marTop w:val="0"/>
      <w:marBottom w:val="0"/>
      <w:divBdr>
        <w:top w:val="none" w:sz="0" w:space="0" w:color="auto"/>
        <w:left w:val="none" w:sz="0" w:space="0" w:color="auto"/>
        <w:bottom w:val="none" w:sz="0" w:space="0" w:color="auto"/>
        <w:right w:val="none" w:sz="0" w:space="0" w:color="auto"/>
      </w:divBdr>
    </w:div>
    <w:div w:id="1165778228">
      <w:bodyDiv w:val="1"/>
      <w:marLeft w:val="0"/>
      <w:marRight w:val="0"/>
      <w:marTop w:val="0"/>
      <w:marBottom w:val="0"/>
      <w:divBdr>
        <w:top w:val="none" w:sz="0" w:space="0" w:color="auto"/>
        <w:left w:val="none" w:sz="0" w:space="0" w:color="auto"/>
        <w:bottom w:val="none" w:sz="0" w:space="0" w:color="auto"/>
        <w:right w:val="none" w:sz="0" w:space="0" w:color="auto"/>
      </w:divBdr>
    </w:div>
    <w:div w:id="1186792623">
      <w:bodyDiv w:val="1"/>
      <w:marLeft w:val="0"/>
      <w:marRight w:val="0"/>
      <w:marTop w:val="0"/>
      <w:marBottom w:val="0"/>
      <w:divBdr>
        <w:top w:val="none" w:sz="0" w:space="0" w:color="auto"/>
        <w:left w:val="none" w:sz="0" w:space="0" w:color="auto"/>
        <w:bottom w:val="none" w:sz="0" w:space="0" w:color="auto"/>
        <w:right w:val="none" w:sz="0" w:space="0" w:color="auto"/>
      </w:divBdr>
    </w:div>
    <w:div w:id="1205870482">
      <w:bodyDiv w:val="1"/>
      <w:marLeft w:val="0"/>
      <w:marRight w:val="0"/>
      <w:marTop w:val="0"/>
      <w:marBottom w:val="0"/>
      <w:divBdr>
        <w:top w:val="none" w:sz="0" w:space="0" w:color="auto"/>
        <w:left w:val="none" w:sz="0" w:space="0" w:color="auto"/>
        <w:bottom w:val="none" w:sz="0" w:space="0" w:color="auto"/>
        <w:right w:val="none" w:sz="0" w:space="0" w:color="auto"/>
      </w:divBdr>
    </w:div>
    <w:div w:id="1218708741">
      <w:bodyDiv w:val="1"/>
      <w:marLeft w:val="0"/>
      <w:marRight w:val="0"/>
      <w:marTop w:val="0"/>
      <w:marBottom w:val="0"/>
      <w:divBdr>
        <w:top w:val="none" w:sz="0" w:space="0" w:color="auto"/>
        <w:left w:val="none" w:sz="0" w:space="0" w:color="auto"/>
        <w:bottom w:val="none" w:sz="0" w:space="0" w:color="auto"/>
        <w:right w:val="none" w:sz="0" w:space="0" w:color="auto"/>
      </w:divBdr>
    </w:div>
    <w:div w:id="1245651637">
      <w:bodyDiv w:val="1"/>
      <w:marLeft w:val="0"/>
      <w:marRight w:val="0"/>
      <w:marTop w:val="0"/>
      <w:marBottom w:val="0"/>
      <w:divBdr>
        <w:top w:val="none" w:sz="0" w:space="0" w:color="auto"/>
        <w:left w:val="none" w:sz="0" w:space="0" w:color="auto"/>
        <w:bottom w:val="none" w:sz="0" w:space="0" w:color="auto"/>
        <w:right w:val="none" w:sz="0" w:space="0" w:color="auto"/>
      </w:divBdr>
    </w:div>
    <w:div w:id="1294629954">
      <w:bodyDiv w:val="1"/>
      <w:marLeft w:val="0"/>
      <w:marRight w:val="0"/>
      <w:marTop w:val="0"/>
      <w:marBottom w:val="0"/>
      <w:divBdr>
        <w:top w:val="none" w:sz="0" w:space="0" w:color="auto"/>
        <w:left w:val="none" w:sz="0" w:space="0" w:color="auto"/>
        <w:bottom w:val="none" w:sz="0" w:space="0" w:color="auto"/>
        <w:right w:val="none" w:sz="0" w:space="0" w:color="auto"/>
      </w:divBdr>
    </w:div>
    <w:div w:id="1296057389">
      <w:bodyDiv w:val="1"/>
      <w:marLeft w:val="0"/>
      <w:marRight w:val="0"/>
      <w:marTop w:val="0"/>
      <w:marBottom w:val="0"/>
      <w:divBdr>
        <w:top w:val="none" w:sz="0" w:space="0" w:color="auto"/>
        <w:left w:val="none" w:sz="0" w:space="0" w:color="auto"/>
        <w:bottom w:val="none" w:sz="0" w:space="0" w:color="auto"/>
        <w:right w:val="none" w:sz="0" w:space="0" w:color="auto"/>
      </w:divBdr>
    </w:div>
    <w:div w:id="1335189069">
      <w:bodyDiv w:val="1"/>
      <w:marLeft w:val="0"/>
      <w:marRight w:val="0"/>
      <w:marTop w:val="0"/>
      <w:marBottom w:val="0"/>
      <w:divBdr>
        <w:top w:val="none" w:sz="0" w:space="0" w:color="auto"/>
        <w:left w:val="none" w:sz="0" w:space="0" w:color="auto"/>
        <w:bottom w:val="none" w:sz="0" w:space="0" w:color="auto"/>
        <w:right w:val="none" w:sz="0" w:space="0" w:color="auto"/>
      </w:divBdr>
    </w:div>
    <w:div w:id="1358920482">
      <w:bodyDiv w:val="1"/>
      <w:marLeft w:val="0"/>
      <w:marRight w:val="0"/>
      <w:marTop w:val="0"/>
      <w:marBottom w:val="0"/>
      <w:divBdr>
        <w:top w:val="none" w:sz="0" w:space="0" w:color="auto"/>
        <w:left w:val="none" w:sz="0" w:space="0" w:color="auto"/>
        <w:bottom w:val="none" w:sz="0" w:space="0" w:color="auto"/>
        <w:right w:val="none" w:sz="0" w:space="0" w:color="auto"/>
      </w:divBdr>
    </w:div>
    <w:div w:id="1403527642">
      <w:bodyDiv w:val="1"/>
      <w:marLeft w:val="0"/>
      <w:marRight w:val="0"/>
      <w:marTop w:val="0"/>
      <w:marBottom w:val="0"/>
      <w:divBdr>
        <w:top w:val="none" w:sz="0" w:space="0" w:color="auto"/>
        <w:left w:val="none" w:sz="0" w:space="0" w:color="auto"/>
        <w:bottom w:val="none" w:sz="0" w:space="0" w:color="auto"/>
        <w:right w:val="none" w:sz="0" w:space="0" w:color="auto"/>
      </w:divBdr>
    </w:div>
    <w:div w:id="1437096678">
      <w:bodyDiv w:val="1"/>
      <w:marLeft w:val="0"/>
      <w:marRight w:val="0"/>
      <w:marTop w:val="0"/>
      <w:marBottom w:val="0"/>
      <w:divBdr>
        <w:top w:val="none" w:sz="0" w:space="0" w:color="auto"/>
        <w:left w:val="none" w:sz="0" w:space="0" w:color="auto"/>
        <w:bottom w:val="none" w:sz="0" w:space="0" w:color="auto"/>
        <w:right w:val="none" w:sz="0" w:space="0" w:color="auto"/>
      </w:divBdr>
    </w:div>
    <w:div w:id="1438787716">
      <w:bodyDiv w:val="1"/>
      <w:marLeft w:val="0"/>
      <w:marRight w:val="0"/>
      <w:marTop w:val="0"/>
      <w:marBottom w:val="0"/>
      <w:divBdr>
        <w:top w:val="none" w:sz="0" w:space="0" w:color="auto"/>
        <w:left w:val="none" w:sz="0" w:space="0" w:color="auto"/>
        <w:bottom w:val="none" w:sz="0" w:space="0" w:color="auto"/>
        <w:right w:val="none" w:sz="0" w:space="0" w:color="auto"/>
      </w:divBdr>
    </w:div>
    <w:div w:id="1450197979">
      <w:bodyDiv w:val="1"/>
      <w:marLeft w:val="0"/>
      <w:marRight w:val="0"/>
      <w:marTop w:val="0"/>
      <w:marBottom w:val="0"/>
      <w:divBdr>
        <w:top w:val="none" w:sz="0" w:space="0" w:color="auto"/>
        <w:left w:val="none" w:sz="0" w:space="0" w:color="auto"/>
        <w:bottom w:val="none" w:sz="0" w:space="0" w:color="auto"/>
        <w:right w:val="none" w:sz="0" w:space="0" w:color="auto"/>
      </w:divBdr>
    </w:div>
    <w:div w:id="1457331991">
      <w:bodyDiv w:val="1"/>
      <w:marLeft w:val="0"/>
      <w:marRight w:val="0"/>
      <w:marTop w:val="0"/>
      <w:marBottom w:val="0"/>
      <w:divBdr>
        <w:top w:val="none" w:sz="0" w:space="0" w:color="auto"/>
        <w:left w:val="none" w:sz="0" w:space="0" w:color="auto"/>
        <w:bottom w:val="none" w:sz="0" w:space="0" w:color="auto"/>
        <w:right w:val="none" w:sz="0" w:space="0" w:color="auto"/>
      </w:divBdr>
    </w:div>
    <w:div w:id="1463307726">
      <w:bodyDiv w:val="1"/>
      <w:marLeft w:val="0"/>
      <w:marRight w:val="0"/>
      <w:marTop w:val="0"/>
      <w:marBottom w:val="0"/>
      <w:divBdr>
        <w:top w:val="none" w:sz="0" w:space="0" w:color="auto"/>
        <w:left w:val="none" w:sz="0" w:space="0" w:color="auto"/>
        <w:bottom w:val="none" w:sz="0" w:space="0" w:color="auto"/>
        <w:right w:val="none" w:sz="0" w:space="0" w:color="auto"/>
      </w:divBdr>
    </w:div>
    <w:div w:id="1489512624">
      <w:bodyDiv w:val="1"/>
      <w:marLeft w:val="0"/>
      <w:marRight w:val="0"/>
      <w:marTop w:val="0"/>
      <w:marBottom w:val="0"/>
      <w:divBdr>
        <w:top w:val="none" w:sz="0" w:space="0" w:color="auto"/>
        <w:left w:val="none" w:sz="0" w:space="0" w:color="auto"/>
        <w:bottom w:val="none" w:sz="0" w:space="0" w:color="auto"/>
        <w:right w:val="none" w:sz="0" w:space="0" w:color="auto"/>
      </w:divBdr>
    </w:div>
    <w:div w:id="1506819247">
      <w:bodyDiv w:val="1"/>
      <w:marLeft w:val="0"/>
      <w:marRight w:val="0"/>
      <w:marTop w:val="0"/>
      <w:marBottom w:val="0"/>
      <w:divBdr>
        <w:top w:val="none" w:sz="0" w:space="0" w:color="auto"/>
        <w:left w:val="none" w:sz="0" w:space="0" w:color="auto"/>
        <w:bottom w:val="none" w:sz="0" w:space="0" w:color="auto"/>
        <w:right w:val="none" w:sz="0" w:space="0" w:color="auto"/>
      </w:divBdr>
    </w:div>
    <w:div w:id="1554733855">
      <w:bodyDiv w:val="1"/>
      <w:marLeft w:val="0"/>
      <w:marRight w:val="0"/>
      <w:marTop w:val="0"/>
      <w:marBottom w:val="0"/>
      <w:divBdr>
        <w:top w:val="none" w:sz="0" w:space="0" w:color="auto"/>
        <w:left w:val="none" w:sz="0" w:space="0" w:color="auto"/>
        <w:bottom w:val="none" w:sz="0" w:space="0" w:color="auto"/>
        <w:right w:val="none" w:sz="0" w:space="0" w:color="auto"/>
      </w:divBdr>
    </w:div>
    <w:div w:id="1586911609">
      <w:bodyDiv w:val="1"/>
      <w:marLeft w:val="0"/>
      <w:marRight w:val="0"/>
      <w:marTop w:val="0"/>
      <w:marBottom w:val="0"/>
      <w:divBdr>
        <w:top w:val="none" w:sz="0" w:space="0" w:color="auto"/>
        <w:left w:val="none" w:sz="0" w:space="0" w:color="auto"/>
        <w:bottom w:val="none" w:sz="0" w:space="0" w:color="auto"/>
        <w:right w:val="none" w:sz="0" w:space="0" w:color="auto"/>
      </w:divBdr>
    </w:div>
    <w:div w:id="1594242710">
      <w:bodyDiv w:val="1"/>
      <w:marLeft w:val="0"/>
      <w:marRight w:val="0"/>
      <w:marTop w:val="0"/>
      <w:marBottom w:val="0"/>
      <w:divBdr>
        <w:top w:val="none" w:sz="0" w:space="0" w:color="auto"/>
        <w:left w:val="none" w:sz="0" w:space="0" w:color="auto"/>
        <w:bottom w:val="none" w:sz="0" w:space="0" w:color="auto"/>
        <w:right w:val="none" w:sz="0" w:space="0" w:color="auto"/>
      </w:divBdr>
    </w:div>
    <w:div w:id="1597716091">
      <w:bodyDiv w:val="1"/>
      <w:marLeft w:val="0"/>
      <w:marRight w:val="0"/>
      <w:marTop w:val="0"/>
      <w:marBottom w:val="0"/>
      <w:divBdr>
        <w:top w:val="none" w:sz="0" w:space="0" w:color="auto"/>
        <w:left w:val="none" w:sz="0" w:space="0" w:color="auto"/>
        <w:bottom w:val="none" w:sz="0" w:space="0" w:color="auto"/>
        <w:right w:val="none" w:sz="0" w:space="0" w:color="auto"/>
      </w:divBdr>
    </w:div>
    <w:div w:id="1598251856">
      <w:bodyDiv w:val="1"/>
      <w:marLeft w:val="0"/>
      <w:marRight w:val="0"/>
      <w:marTop w:val="0"/>
      <w:marBottom w:val="0"/>
      <w:divBdr>
        <w:top w:val="none" w:sz="0" w:space="0" w:color="auto"/>
        <w:left w:val="none" w:sz="0" w:space="0" w:color="auto"/>
        <w:bottom w:val="none" w:sz="0" w:space="0" w:color="auto"/>
        <w:right w:val="none" w:sz="0" w:space="0" w:color="auto"/>
      </w:divBdr>
    </w:div>
    <w:div w:id="1641959862">
      <w:bodyDiv w:val="1"/>
      <w:marLeft w:val="0"/>
      <w:marRight w:val="0"/>
      <w:marTop w:val="0"/>
      <w:marBottom w:val="0"/>
      <w:divBdr>
        <w:top w:val="none" w:sz="0" w:space="0" w:color="auto"/>
        <w:left w:val="none" w:sz="0" w:space="0" w:color="auto"/>
        <w:bottom w:val="none" w:sz="0" w:space="0" w:color="auto"/>
        <w:right w:val="none" w:sz="0" w:space="0" w:color="auto"/>
      </w:divBdr>
    </w:div>
    <w:div w:id="1696882743">
      <w:bodyDiv w:val="1"/>
      <w:marLeft w:val="0"/>
      <w:marRight w:val="0"/>
      <w:marTop w:val="0"/>
      <w:marBottom w:val="0"/>
      <w:divBdr>
        <w:top w:val="none" w:sz="0" w:space="0" w:color="auto"/>
        <w:left w:val="none" w:sz="0" w:space="0" w:color="auto"/>
        <w:bottom w:val="none" w:sz="0" w:space="0" w:color="auto"/>
        <w:right w:val="none" w:sz="0" w:space="0" w:color="auto"/>
      </w:divBdr>
    </w:div>
    <w:div w:id="1768697576">
      <w:bodyDiv w:val="1"/>
      <w:marLeft w:val="0"/>
      <w:marRight w:val="0"/>
      <w:marTop w:val="0"/>
      <w:marBottom w:val="0"/>
      <w:divBdr>
        <w:top w:val="none" w:sz="0" w:space="0" w:color="auto"/>
        <w:left w:val="none" w:sz="0" w:space="0" w:color="auto"/>
        <w:bottom w:val="none" w:sz="0" w:space="0" w:color="auto"/>
        <w:right w:val="none" w:sz="0" w:space="0" w:color="auto"/>
      </w:divBdr>
    </w:div>
    <w:div w:id="1769547272">
      <w:bodyDiv w:val="1"/>
      <w:marLeft w:val="0"/>
      <w:marRight w:val="0"/>
      <w:marTop w:val="0"/>
      <w:marBottom w:val="0"/>
      <w:divBdr>
        <w:top w:val="none" w:sz="0" w:space="0" w:color="auto"/>
        <w:left w:val="none" w:sz="0" w:space="0" w:color="auto"/>
        <w:bottom w:val="none" w:sz="0" w:space="0" w:color="auto"/>
        <w:right w:val="none" w:sz="0" w:space="0" w:color="auto"/>
      </w:divBdr>
    </w:div>
    <w:div w:id="1781532105">
      <w:bodyDiv w:val="1"/>
      <w:marLeft w:val="0"/>
      <w:marRight w:val="0"/>
      <w:marTop w:val="0"/>
      <w:marBottom w:val="0"/>
      <w:divBdr>
        <w:top w:val="none" w:sz="0" w:space="0" w:color="auto"/>
        <w:left w:val="none" w:sz="0" w:space="0" w:color="auto"/>
        <w:bottom w:val="none" w:sz="0" w:space="0" w:color="auto"/>
        <w:right w:val="none" w:sz="0" w:space="0" w:color="auto"/>
      </w:divBdr>
    </w:div>
    <w:div w:id="1817530496">
      <w:bodyDiv w:val="1"/>
      <w:marLeft w:val="0"/>
      <w:marRight w:val="0"/>
      <w:marTop w:val="0"/>
      <w:marBottom w:val="0"/>
      <w:divBdr>
        <w:top w:val="none" w:sz="0" w:space="0" w:color="auto"/>
        <w:left w:val="none" w:sz="0" w:space="0" w:color="auto"/>
        <w:bottom w:val="none" w:sz="0" w:space="0" w:color="auto"/>
        <w:right w:val="none" w:sz="0" w:space="0" w:color="auto"/>
      </w:divBdr>
    </w:div>
    <w:div w:id="1833063574">
      <w:bodyDiv w:val="1"/>
      <w:marLeft w:val="0"/>
      <w:marRight w:val="0"/>
      <w:marTop w:val="0"/>
      <w:marBottom w:val="0"/>
      <w:divBdr>
        <w:top w:val="none" w:sz="0" w:space="0" w:color="auto"/>
        <w:left w:val="none" w:sz="0" w:space="0" w:color="auto"/>
        <w:bottom w:val="none" w:sz="0" w:space="0" w:color="auto"/>
        <w:right w:val="none" w:sz="0" w:space="0" w:color="auto"/>
      </w:divBdr>
    </w:div>
    <w:div w:id="1846164986">
      <w:marLeft w:val="0"/>
      <w:marRight w:val="0"/>
      <w:marTop w:val="0"/>
      <w:marBottom w:val="0"/>
      <w:divBdr>
        <w:top w:val="none" w:sz="0" w:space="0" w:color="auto"/>
        <w:left w:val="none" w:sz="0" w:space="0" w:color="auto"/>
        <w:bottom w:val="none" w:sz="0" w:space="0" w:color="auto"/>
        <w:right w:val="none" w:sz="0" w:space="0" w:color="auto"/>
      </w:divBdr>
    </w:div>
    <w:div w:id="1846164987">
      <w:marLeft w:val="0"/>
      <w:marRight w:val="0"/>
      <w:marTop w:val="0"/>
      <w:marBottom w:val="0"/>
      <w:divBdr>
        <w:top w:val="none" w:sz="0" w:space="0" w:color="auto"/>
        <w:left w:val="none" w:sz="0" w:space="0" w:color="auto"/>
        <w:bottom w:val="none" w:sz="0" w:space="0" w:color="auto"/>
        <w:right w:val="none" w:sz="0" w:space="0" w:color="auto"/>
      </w:divBdr>
    </w:div>
    <w:div w:id="1846165044">
      <w:marLeft w:val="0"/>
      <w:marRight w:val="0"/>
      <w:marTop w:val="0"/>
      <w:marBottom w:val="0"/>
      <w:divBdr>
        <w:top w:val="none" w:sz="0" w:space="0" w:color="auto"/>
        <w:left w:val="none" w:sz="0" w:space="0" w:color="auto"/>
        <w:bottom w:val="none" w:sz="0" w:space="0" w:color="auto"/>
        <w:right w:val="none" w:sz="0" w:space="0" w:color="auto"/>
      </w:divBdr>
      <w:divsChild>
        <w:div w:id="1846165013">
          <w:marLeft w:val="0"/>
          <w:marRight w:val="0"/>
          <w:marTop w:val="0"/>
          <w:marBottom w:val="0"/>
          <w:divBdr>
            <w:top w:val="none" w:sz="0" w:space="0" w:color="auto"/>
            <w:left w:val="none" w:sz="0" w:space="0" w:color="auto"/>
            <w:bottom w:val="none" w:sz="0" w:space="0" w:color="auto"/>
            <w:right w:val="none" w:sz="0" w:space="0" w:color="auto"/>
          </w:divBdr>
        </w:div>
        <w:div w:id="1846165016">
          <w:marLeft w:val="0"/>
          <w:marRight w:val="0"/>
          <w:marTop w:val="0"/>
          <w:marBottom w:val="0"/>
          <w:divBdr>
            <w:top w:val="none" w:sz="0" w:space="0" w:color="auto"/>
            <w:left w:val="none" w:sz="0" w:space="0" w:color="auto"/>
            <w:bottom w:val="none" w:sz="0" w:space="0" w:color="auto"/>
            <w:right w:val="none" w:sz="0" w:space="0" w:color="auto"/>
          </w:divBdr>
        </w:div>
        <w:div w:id="1846165022">
          <w:marLeft w:val="0"/>
          <w:marRight w:val="0"/>
          <w:marTop w:val="0"/>
          <w:marBottom w:val="0"/>
          <w:divBdr>
            <w:top w:val="none" w:sz="0" w:space="0" w:color="auto"/>
            <w:left w:val="none" w:sz="0" w:space="0" w:color="auto"/>
            <w:bottom w:val="none" w:sz="0" w:space="0" w:color="auto"/>
            <w:right w:val="none" w:sz="0" w:space="0" w:color="auto"/>
          </w:divBdr>
        </w:div>
        <w:div w:id="1846165092">
          <w:marLeft w:val="0"/>
          <w:marRight w:val="0"/>
          <w:marTop w:val="0"/>
          <w:marBottom w:val="0"/>
          <w:divBdr>
            <w:top w:val="none" w:sz="0" w:space="0" w:color="auto"/>
            <w:left w:val="none" w:sz="0" w:space="0" w:color="auto"/>
            <w:bottom w:val="none" w:sz="0" w:space="0" w:color="auto"/>
            <w:right w:val="none" w:sz="0" w:space="0" w:color="auto"/>
          </w:divBdr>
        </w:div>
        <w:div w:id="1846165112">
          <w:marLeft w:val="0"/>
          <w:marRight w:val="0"/>
          <w:marTop w:val="0"/>
          <w:marBottom w:val="0"/>
          <w:divBdr>
            <w:top w:val="none" w:sz="0" w:space="0" w:color="auto"/>
            <w:left w:val="none" w:sz="0" w:space="0" w:color="auto"/>
            <w:bottom w:val="none" w:sz="0" w:space="0" w:color="auto"/>
            <w:right w:val="none" w:sz="0" w:space="0" w:color="auto"/>
          </w:divBdr>
        </w:div>
        <w:div w:id="1846165130">
          <w:marLeft w:val="0"/>
          <w:marRight w:val="0"/>
          <w:marTop w:val="0"/>
          <w:marBottom w:val="0"/>
          <w:divBdr>
            <w:top w:val="none" w:sz="0" w:space="0" w:color="auto"/>
            <w:left w:val="none" w:sz="0" w:space="0" w:color="auto"/>
            <w:bottom w:val="none" w:sz="0" w:space="0" w:color="auto"/>
            <w:right w:val="none" w:sz="0" w:space="0" w:color="auto"/>
          </w:divBdr>
        </w:div>
      </w:divsChild>
    </w:div>
    <w:div w:id="1846165047">
      <w:marLeft w:val="0"/>
      <w:marRight w:val="0"/>
      <w:marTop w:val="0"/>
      <w:marBottom w:val="0"/>
      <w:divBdr>
        <w:top w:val="none" w:sz="0" w:space="0" w:color="auto"/>
        <w:left w:val="none" w:sz="0" w:space="0" w:color="auto"/>
        <w:bottom w:val="none" w:sz="0" w:space="0" w:color="auto"/>
        <w:right w:val="none" w:sz="0" w:space="0" w:color="auto"/>
      </w:divBdr>
      <w:divsChild>
        <w:div w:id="1846165017">
          <w:marLeft w:val="0"/>
          <w:marRight w:val="0"/>
          <w:marTop w:val="0"/>
          <w:marBottom w:val="0"/>
          <w:divBdr>
            <w:top w:val="none" w:sz="0" w:space="0" w:color="auto"/>
            <w:left w:val="none" w:sz="0" w:space="0" w:color="auto"/>
            <w:bottom w:val="none" w:sz="0" w:space="0" w:color="auto"/>
            <w:right w:val="none" w:sz="0" w:space="0" w:color="auto"/>
          </w:divBdr>
        </w:div>
        <w:div w:id="1846165019">
          <w:marLeft w:val="0"/>
          <w:marRight w:val="0"/>
          <w:marTop w:val="0"/>
          <w:marBottom w:val="0"/>
          <w:divBdr>
            <w:top w:val="none" w:sz="0" w:space="0" w:color="auto"/>
            <w:left w:val="none" w:sz="0" w:space="0" w:color="auto"/>
            <w:bottom w:val="none" w:sz="0" w:space="0" w:color="auto"/>
            <w:right w:val="none" w:sz="0" w:space="0" w:color="auto"/>
          </w:divBdr>
        </w:div>
        <w:div w:id="1846165020">
          <w:marLeft w:val="0"/>
          <w:marRight w:val="0"/>
          <w:marTop w:val="0"/>
          <w:marBottom w:val="0"/>
          <w:divBdr>
            <w:top w:val="none" w:sz="0" w:space="0" w:color="auto"/>
            <w:left w:val="none" w:sz="0" w:space="0" w:color="auto"/>
            <w:bottom w:val="none" w:sz="0" w:space="0" w:color="auto"/>
            <w:right w:val="none" w:sz="0" w:space="0" w:color="auto"/>
          </w:divBdr>
        </w:div>
        <w:div w:id="1846165030">
          <w:marLeft w:val="0"/>
          <w:marRight w:val="0"/>
          <w:marTop w:val="0"/>
          <w:marBottom w:val="0"/>
          <w:divBdr>
            <w:top w:val="none" w:sz="0" w:space="0" w:color="auto"/>
            <w:left w:val="none" w:sz="0" w:space="0" w:color="auto"/>
            <w:bottom w:val="none" w:sz="0" w:space="0" w:color="auto"/>
            <w:right w:val="none" w:sz="0" w:space="0" w:color="auto"/>
          </w:divBdr>
        </w:div>
        <w:div w:id="1846165031">
          <w:marLeft w:val="0"/>
          <w:marRight w:val="0"/>
          <w:marTop w:val="0"/>
          <w:marBottom w:val="0"/>
          <w:divBdr>
            <w:top w:val="none" w:sz="0" w:space="0" w:color="auto"/>
            <w:left w:val="none" w:sz="0" w:space="0" w:color="auto"/>
            <w:bottom w:val="none" w:sz="0" w:space="0" w:color="auto"/>
            <w:right w:val="none" w:sz="0" w:space="0" w:color="auto"/>
          </w:divBdr>
        </w:div>
        <w:div w:id="1846165036">
          <w:marLeft w:val="0"/>
          <w:marRight w:val="0"/>
          <w:marTop w:val="0"/>
          <w:marBottom w:val="0"/>
          <w:divBdr>
            <w:top w:val="none" w:sz="0" w:space="0" w:color="auto"/>
            <w:left w:val="none" w:sz="0" w:space="0" w:color="auto"/>
            <w:bottom w:val="none" w:sz="0" w:space="0" w:color="auto"/>
            <w:right w:val="none" w:sz="0" w:space="0" w:color="auto"/>
          </w:divBdr>
        </w:div>
        <w:div w:id="1846165050">
          <w:marLeft w:val="0"/>
          <w:marRight w:val="0"/>
          <w:marTop w:val="0"/>
          <w:marBottom w:val="0"/>
          <w:divBdr>
            <w:top w:val="none" w:sz="0" w:space="0" w:color="auto"/>
            <w:left w:val="none" w:sz="0" w:space="0" w:color="auto"/>
            <w:bottom w:val="none" w:sz="0" w:space="0" w:color="auto"/>
            <w:right w:val="none" w:sz="0" w:space="0" w:color="auto"/>
          </w:divBdr>
        </w:div>
        <w:div w:id="1846165091">
          <w:marLeft w:val="0"/>
          <w:marRight w:val="0"/>
          <w:marTop w:val="0"/>
          <w:marBottom w:val="0"/>
          <w:divBdr>
            <w:top w:val="none" w:sz="0" w:space="0" w:color="auto"/>
            <w:left w:val="none" w:sz="0" w:space="0" w:color="auto"/>
            <w:bottom w:val="none" w:sz="0" w:space="0" w:color="auto"/>
            <w:right w:val="none" w:sz="0" w:space="0" w:color="auto"/>
          </w:divBdr>
        </w:div>
        <w:div w:id="1846165093">
          <w:marLeft w:val="0"/>
          <w:marRight w:val="0"/>
          <w:marTop w:val="0"/>
          <w:marBottom w:val="0"/>
          <w:divBdr>
            <w:top w:val="none" w:sz="0" w:space="0" w:color="auto"/>
            <w:left w:val="none" w:sz="0" w:space="0" w:color="auto"/>
            <w:bottom w:val="none" w:sz="0" w:space="0" w:color="auto"/>
            <w:right w:val="none" w:sz="0" w:space="0" w:color="auto"/>
          </w:divBdr>
        </w:div>
        <w:div w:id="1846165096">
          <w:marLeft w:val="0"/>
          <w:marRight w:val="0"/>
          <w:marTop w:val="0"/>
          <w:marBottom w:val="0"/>
          <w:divBdr>
            <w:top w:val="none" w:sz="0" w:space="0" w:color="auto"/>
            <w:left w:val="none" w:sz="0" w:space="0" w:color="auto"/>
            <w:bottom w:val="none" w:sz="0" w:space="0" w:color="auto"/>
            <w:right w:val="none" w:sz="0" w:space="0" w:color="auto"/>
          </w:divBdr>
        </w:div>
        <w:div w:id="1846165101">
          <w:marLeft w:val="0"/>
          <w:marRight w:val="0"/>
          <w:marTop w:val="0"/>
          <w:marBottom w:val="0"/>
          <w:divBdr>
            <w:top w:val="none" w:sz="0" w:space="0" w:color="auto"/>
            <w:left w:val="none" w:sz="0" w:space="0" w:color="auto"/>
            <w:bottom w:val="none" w:sz="0" w:space="0" w:color="auto"/>
            <w:right w:val="none" w:sz="0" w:space="0" w:color="auto"/>
          </w:divBdr>
        </w:div>
        <w:div w:id="1846165105">
          <w:marLeft w:val="0"/>
          <w:marRight w:val="0"/>
          <w:marTop w:val="0"/>
          <w:marBottom w:val="0"/>
          <w:divBdr>
            <w:top w:val="none" w:sz="0" w:space="0" w:color="auto"/>
            <w:left w:val="none" w:sz="0" w:space="0" w:color="auto"/>
            <w:bottom w:val="none" w:sz="0" w:space="0" w:color="auto"/>
            <w:right w:val="none" w:sz="0" w:space="0" w:color="auto"/>
          </w:divBdr>
        </w:div>
        <w:div w:id="1846165125">
          <w:marLeft w:val="0"/>
          <w:marRight w:val="0"/>
          <w:marTop w:val="0"/>
          <w:marBottom w:val="0"/>
          <w:divBdr>
            <w:top w:val="none" w:sz="0" w:space="0" w:color="auto"/>
            <w:left w:val="none" w:sz="0" w:space="0" w:color="auto"/>
            <w:bottom w:val="none" w:sz="0" w:space="0" w:color="auto"/>
            <w:right w:val="none" w:sz="0" w:space="0" w:color="auto"/>
          </w:divBdr>
        </w:div>
        <w:div w:id="1846165132">
          <w:marLeft w:val="0"/>
          <w:marRight w:val="0"/>
          <w:marTop w:val="0"/>
          <w:marBottom w:val="0"/>
          <w:divBdr>
            <w:top w:val="none" w:sz="0" w:space="0" w:color="auto"/>
            <w:left w:val="none" w:sz="0" w:space="0" w:color="auto"/>
            <w:bottom w:val="none" w:sz="0" w:space="0" w:color="auto"/>
            <w:right w:val="none" w:sz="0" w:space="0" w:color="auto"/>
          </w:divBdr>
        </w:div>
      </w:divsChild>
    </w:div>
    <w:div w:id="1846165051">
      <w:marLeft w:val="0"/>
      <w:marRight w:val="0"/>
      <w:marTop w:val="0"/>
      <w:marBottom w:val="0"/>
      <w:divBdr>
        <w:top w:val="none" w:sz="0" w:space="0" w:color="auto"/>
        <w:left w:val="none" w:sz="0" w:space="0" w:color="auto"/>
        <w:bottom w:val="none" w:sz="0" w:space="0" w:color="auto"/>
        <w:right w:val="none" w:sz="0" w:space="0" w:color="auto"/>
      </w:divBdr>
    </w:div>
    <w:div w:id="1846165052">
      <w:marLeft w:val="0"/>
      <w:marRight w:val="0"/>
      <w:marTop w:val="0"/>
      <w:marBottom w:val="0"/>
      <w:divBdr>
        <w:top w:val="none" w:sz="0" w:space="0" w:color="auto"/>
        <w:left w:val="none" w:sz="0" w:space="0" w:color="auto"/>
        <w:bottom w:val="none" w:sz="0" w:space="0" w:color="auto"/>
        <w:right w:val="none" w:sz="0" w:space="0" w:color="auto"/>
      </w:divBdr>
    </w:div>
    <w:div w:id="1846165053">
      <w:marLeft w:val="0"/>
      <w:marRight w:val="0"/>
      <w:marTop w:val="0"/>
      <w:marBottom w:val="0"/>
      <w:divBdr>
        <w:top w:val="none" w:sz="0" w:space="0" w:color="auto"/>
        <w:left w:val="none" w:sz="0" w:space="0" w:color="auto"/>
        <w:bottom w:val="none" w:sz="0" w:space="0" w:color="auto"/>
        <w:right w:val="none" w:sz="0" w:space="0" w:color="auto"/>
      </w:divBdr>
    </w:div>
    <w:div w:id="1846165054">
      <w:marLeft w:val="0"/>
      <w:marRight w:val="0"/>
      <w:marTop w:val="0"/>
      <w:marBottom w:val="0"/>
      <w:divBdr>
        <w:top w:val="none" w:sz="0" w:space="0" w:color="auto"/>
        <w:left w:val="none" w:sz="0" w:space="0" w:color="auto"/>
        <w:bottom w:val="none" w:sz="0" w:space="0" w:color="auto"/>
        <w:right w:val="none" w:sz="0" w:space="0" w:color="auto"/>
      </w:divBdr>
    </w:div>
    <w:div w:id="1846165055">
      <w:marLeft w:val="0"/>
      <w:marRight w:val="0"/>
      <w:marTop w:val="0"/>
      <w:marBottom w:val="0"/>
      <w:divBdr>
        <w:top w:val="none" w:sz="0" w:space="0" w:color="auto"/>
        <w:left w:val="none" w:sz="0" w:space="0" w:color="auto"/>
        <w:bottom w:val="none" w:sz="0" w:space="0" w:color="auto"/>
        <w:right w:val="none" w:sz="0" w:space="0" w:color="auto"/>
      </w:divBdr>
    </w:div>
    <w:div w:id="1846165056">
      <w:marLeft w:val="0"/>
      <w:marRight w:val="0"/>
      <w:marTop w:val="0"/>
      <w:marBottom w:val="0"/>
      <w:divBdr>
        <w:top w:val="none" w:sz="0" w:space="0" w:color="auto"/>
        <w:left w:val="none" w:sz="0" w:space="0" w:color="auto"/>
        <w:bottom w:val="none" w:sz="0" w:space="0" w:color="auto"/>
        <w:right w:val="none" w:sz="0" w:space="0" w:color="auto"/>
      </w:divBdr>
    </w:div>
    <w:div w:id="1846165057">
      <w:marLeft w:val="0"/>
      <w:marRight w:val="0"/>
      <w:marTop w:val="0"/>
      <w:marBottom w:val="0"/>
      <w:divBdr>
        <w:top w:val="none" w:sz="0" w:space="0" w:color="auto"/>
        <w:left w:val="none" w:sz="0" w:space="0" w:color="auto"/>
        <w:bottom w:val="none" w:sz="0" w:space="0" w:color="auto"/>
        <w:right w:val="none" w:sz="0" w:space="0" w:color="auto"/>
      </w:divBdr>
    </w:div>
    <w:div w:id="1846165058">
      <w:marLeft w:val="0"/>
      <w:marRight w:val="0"/>
      <w:marTop w:val="0"/>
      <w:marBottom w:val="0"/>
      <w:divBdr>
        <w:top w:val="none" w:sz="0" w:space="0" w:color="auto"/>
        <w:left w:val="none" w:sz="0" w:space="0" w:color="auto"/>
        <w:bottom w:val="none" w:sz="0" w:space="0" w:color="auto"/>
        <w:right w:val="none" w:sz="0" w:space="0" w:color="auto"/>
      </w:divBdr>
    </w:div>
    <w:div w:id="1846165059">
      <w:marLeft w:val="0"/>
      <w:marRight w:val="0"/>
      <w:marTop w:val="0"/>
      <w:marBottom w:val="0"/>
      <w:divBdr>
        <w:top w:val="none" w:sz="0" w:space="0" w:color="auto"/>
        <w:left w:val="none" w:sz="0" w:space="0" w:color="auto"/>
        <w:bottom w:val="none" w:sz="0" w:space="0" w:color="auto"/>
        <w:right w:val="none" w:sz="0" w:space="0" w:color="auto"/>
      </w:divBdr>
    </w:div>
    <w:div w:id="1846165060">
      <w:marLeft w:val="0"/>
      <w:marRight w:val="0"/>
      <w:marTop w:val="0"/>
      <w:marBottom w:val="0"/>
      <w:divBdr>
        <w:top w:val="none" w:sz="0" w:space="0" w:color="auto"/>
        <w:left w:val="none" w:sz="0" w:space="0" w:color="auto"/>
        <w:bottom w:val="none" w:sz="0" w:space="0" w:color="auto"/>
        <w:right w:val="none" w:sz="0" w:space="0" w:color="auto"/>
      </w:divBdr>
    </w:div>
    <w:div w:id="1846165061">
      <w:marLeft w:val="0"/>
      <w:marRight w:val="0"/>
      <w:marTop w:val="0"/>
      <w:marBottom w:val="0"/>
      <w:divBdr>
        <w:top w:val="none" w:sz="0" w:space="0" w:color="auto"/>
        <w:left w:val="none" w:sz="0" w:space="0" w:color="auto"/>
        <w:bottom w:val="none" w:sz="0" w:space="0" w:color="auto"/>
        <w:right w:val="none" w:sz="0" w:space="0" w:color="auto"/>
      </w:divBdr>
    </w:div>
    <w:div w:id="1846165062">
      <w:marLeft w:val="0"/>
      <w:marRight w:val="0"/>
      <w:marTop w:val="0"/>
      <w:marBottom w:val="0"/>
      <w:divBdr>
        <w:top w:val="none" w:sz="0" w:space="0" w:color="auto"/>
        <w:left w:val="none" w:sz="0" w:space="0" w:color="auto"/>
        <w:bottom w:val="none" w:sz="0" w:space="0" w:color="auto"/>
        <w:right w:val="none" w:sz="0" w:space="0" w:color="auto"/>
      </w:divBdr>
    </w:div>
    <w:div w:id="1846165063">
      <w:marLeft w:val="0"/>
      <w:marRight w:val="0"/>
      <w:marTop w:val="0"/>
      <w:marBottom w:val="0"/>
      <w:divBdr>
        <w:top w:val="none" w:sz="0" w:space="0" w:color="auto"/>
        <w:left w:val="none" w:sz="0" w:space="0" w:color="auto"/>
        <w:bottom w:val="none" w:sz="0" w:space="0" w:color="auto"/>
        <w:right w:val="none" w:sz="0" w:space="0" w:color="auto"/>
      </w:divBdr>
    </w:div>
    <w:div w:id="1846165064">
      <w:marLeft w:val="0"/>
      <w:marRight w:val="0"/>
      <w:marTop w:val="0"/>
      <w:marBottom w:val="0"/>
      <w:divBdr>
        <w:top w:val="none" w:sz="0" w:space="0" w:color="auto"/>
        <w:left w:val="none" w:sz="0" w:space="0" w:color="auto"/>
        <w:bottom w:val="none" w:sz="0" w:space="0" w:color="auto"/>
        <w:right w:val="none" w:sz="0" w:space="0" w:color="auto"/>
      </w:divBdr>
    </w:div>
    <w:div w:id="1846165065">
      <w:marLeft w:val="0"/>
      <w:marRight w:val="0"/>
      <w:marTop w:val="0"/>
      <w:marBottom w:val="0"/>
      <w:divBdr>
        <w:top w:val="none" w:sz="0" w:space="0" w:color="auto"/>
        <w:left w:val="none" w:sz="0" w:space="0" w:color="auto"/>
        <w:bottom w:val="none" w:sz="0" w:space="0" w:color="auto"/>
        <w:right w:val="none" w:sz="0" w:space="0" w:color="auto"/>
      </w:divBdr>
    </w:div>
    <w:div w:id="1846165066">
      <w:marLeft w:val="0"/>
      <w:marRight w:val="0"/>
      <w:marTop w:val="0"/>
      <w:marBottom w:val="0"/>
      <w:divBdr>
        <w:top w:val="none" w:sz="0" w:space="0" w:color="auto"/>
        <w:left w:val="none" w:sz="0" w:space="0" w:color="auto"/>
        <w:bottom w:val="none" w:sz="0" w:space="0" w:color="auto"/>
        <w:right w:val="none" w:sz="0" w:space="0" w:color="auto"/>
      </w:divBdr>
    </w:div>
    <w:div w:id="1846165067">
      <w:marLeft w:val="0"/>
      <w:marRight w:val="0"/>
      <w:marTop w:val="0"/>
      <w:marBottom w:val="0"/>
      <w:divBdr>
        <w:top w:val="none" w:sz="0" w:space="0" w:color="auto"/>
        <w:left w:val="none" w:sz="0" w:space="0" w:color="auto"/>
        <w:bottom w:val="none" w:sz="0" w:space="0" w:color="auto"/>
        <w:right w:val="none" w:sz="0" w:space="0" w:color="auto"/>
      </w:divBdr>
    </w:div>
    <w:div w:id="1846165068">
      <w:marLeft w:val="0"/>
      <w:marRight w:val="0"/>
      <w:marTop w:val="0"/>
      <w:marBottom w:val="0"/>
      <w:divBdr>
        <w:top w:val="none" w:sz="0" w:space="0" w:color="auto"/>
        <w:left w:val="none" w:sz="0" w:space="0" w:color="auto"/>
        <w:bottom w:val="none" w:sz="0" w:space="0" w:color="auto"/>
        <w:right w:val="none" w:sz="0" w:space="0" w:color="auto"/>
      </w:divBdr>
    </w:div>
    <w:div w:id="1846165069">
      <w:marLeft w:val="0"/>
      <w:marRight w:val="0"/>
      <w:marTop w:val="0"/>
      <w:marBottom w:val="0"/>
      <w:divBdr>
        <w:top w:val="none" w:sz="0" w:space="0" w:color="auto"/>
        <w:left w:val="none" w:sz="0" w:space="0" w:color="auto"/>
        <w:bottom w:val="none" w:sz="0" w:space="0" w:color="auto"/>
        <w:right w:val="none" w:sz="0" w:space="0" w:color="auto"/>
      </w:divBdr>
    </w:div>
    <w:div w:id="1846165070">
      <w:marLeft w:val="0"/>
      <w:marRight w:val="0"/>
      <w:marTop w:val="0"/>
      <w:marBottom w:val="0"/>
      <w:divBdr>
        <w:top w:val="none" w:sz="0" w:space="0" w:color="auto"/>
        <w:left w:val="none" w:sz="0" w:space="0" w:color="auto"/>
        <w:bottom w:val="none" w:sz="0" w:space="0" w:color="auto"/>
        <w:right w:val="none" w:sz="0" w:space="0" w:color="auto"/>
      </w:divBdr>
    </w:div>
    <w:div w:id="1846165071">
      <w:marLeft w:val="0"/>
      <w:marRight w:val="0"/>
      <w:marTop w:val="0"/>
      <w:marBottom w:val="0"/>
      <w:divBdr>
        <w:top w:val="none" w:sz="0" w:space="0" w:color="auto"/>
        <w:left w:val="none" w:sz="0" w:space="0" w:color="auto"/>
        <w:bottom w:val="none" w:sz="0" w:space="0" w:color="auto"/>
        <w:right w:val="none" w:sz="0" w:space="0" w:color="auto"/>
      </w:divBdr>
    </w:div>
    <w:div w:id="1846165072">
      <w:marLeft w:val="0"/>
      <w:marRight w:val="0"/>
      <w:marTop w:val="0"/>
      <w:marBottom w:val="0"/>
      <w:divBdr>
        <w:top w:val="none" w:sz="0" w:space="0" w:color="auto"/>
        <w:left w:val="none" w:sz="0" w:space="0" w:color="auto"/>
        <w:bottom w:val="none" w:sz="0" w:space="0" w:color="auto"/>
        <w:right w:val="none" w:sz="0" w:space="0" w:color="auto"/>
      </w:divBdr>
    </w:div>
    <w:div w:id="1846165073">
      <w:marLeft w:val="0"/>
      <w:marRight w:val="0"/>
      <w:marTop w:val="0"/>
      <w:marBottom w:val="0"/>
      <w:divBdr>
        <w:top w:val="none" w:sz="0" w:space="0" w:color="auto"/>
        <w:left w:val="none" w:sz="0" w:space="0" w:color="auto"/>
        <w:bottom w:val="none" w:sz="0" w:space="0" w:color="auto"/>
        <w:right w:val="none" w:sz="0" w:space="0" w:color="auto"/>
      </w:divBdr>
    </w:div>
    <w:div w:id="1846165074">
      <w:marLeft w:val="0"/>
      <w:marRight w:val="0"/>
      <w:marTop w:val="0"/>
      <w:marBottom w:val="0"/>
      <w:divBdr>
        <w:top w:val="none" w:sz="0" w:space="0" w:color="auto"/>
        <w:left w:val="none" w:sz="0" w:space="0" w:color="auto"/>
        <w:bottom w:val="none" w:sz="0" w:space="0" w:color="auto"/>
        <w:right w:val="none" w:sz="0" w:space="0" w:color="auto"/>
      </w:divBdr>
    </w:div>
    <w:div w:id="1846165075">
      <w:marLeft w:val="0"/>
      <w:marRight w:val="0"/>
      <w:marTop w:val="0"/>
      <w:marBottom w:val="0"/>
      <w:divBdr>
        <w:top w:val="none" w:sz="0" w:space="0" w:color="auto"/>
        <w:left w:val="none" w:sz="0" w:space="0" w:color="auto"/>
        <w:bottom w:val="none" w:sz="0" w:space="0" w:color="auto"/>
        <w:right w:val="none" w:sz="0" w:space="0" w:color="auto"/>
      </w:divBdr>
    </w:div>
    <w:div w:id="1846165076">
      <w:marLeft w:val="0"/>
      <w:marRight w:val="0"/>
      <w:marTop w:val="0"/>
      <w:marBottom w:val="0"/>
      <w:divBdr>
        <w:top w:val="none" w:sz="0" w:space="0" w:color="auto"/>
        <w:left w:val="none" w:sz="0" w:space="0" w:color="auto"/>
        <w:bottom w:val="none" w:sz="0" w:space="0" w:color="auto"/>
        <w:right w:val="none" w:sz="0" w:space="0" w:color="auto"/>
      </w:divBdr>
    </w:div>
    <w:div w:id="1846165077">
      <w:marLeft w:val="0"/>
      <w:marRight w:val="0"/>
      <w:marTop w:val="0"/>
      <w:marBottom w:val="0"/>
      <w:divBdr>
        <w:top w:val="none" w:sz="0" w:space="0" w:color="auto"/>
        <w:left w:val="none" w:sz="0" w:space="0" w:color="auto"/>
        <w:bottom w:val="none" w:sz="0" w:space="0" w:color="auto"/>
        <w:right w:val="none" w:sz="0" w:space="0" w:color="auto"/>
      </w:divBdr>
    </w:div>
    <w:div w:id="1846165078">
      <w:marLeft w:val="0"/>
      <w:marRight w:val="0"/>
      <w:marTop w:val="0"/>
      <w:marBottom w:val="0"/>
      <w:divBdr>
        <w:top w:val="none" w:sz="0" w:space="0" w:color="auto"/>
        <w:left w:val="none" w:sz="0" w:space="0" w:color="auto"/>
        <w:bottom w:val="none" w:sz="0" w:space="0" w:color="auto"/>
        <w:right w:val="none" w:sz="0" w:space="0" w:color="auto"/>
      </w:divBdr>
    </w:div>
    <w:div w:id="1846165079">
      <w:marLeft w:val="0"/>
      <w:marRight w:val="0"/>
      <w:marTop w:val="0"/>
      <w:marBottom w:val="0"/>
      <w:divBdr>
        <w:top w:val="none" w:sz="0" w:space="0" w:color="auto"/>
        <w:left w:val="none" w:sz="0" w:space="0" w:color="auto"/>
        <w:bottom w:val="none" w:sz="0" w:space="0" w:color="auto"/>
        <w:right w:val="none" w:sz="0" w:space="0" w:color="auto"/>
      </w:divBdr>
    </w:div>
    <w:div w:id="1846165080">
      <w:marLeft w:val="0"/>
      <w:marRight w:val="0"/>
      <w:marTop w:val="0"/>
      <w:marBottom w:val="0"/>
      <w:divBdr>
        <w:top w:val="none" w:sz="0" w:space="0" w:color="auto"/>
        <w:left w:val="none" w:sz="0" w:space="0" w:color="auto"/>
        <w:bottom w:val="none" w:sz="0" w:space="0" w:color="auto"/>
        <w:right w:val="none" w:sz="0" w:space="0" w:color="auto"/>
      </w:divBdr>
    </w:div>
    <w:div w:id="1846165081">
      <w:marLeft w:val="0"/>
      <w:marRight w:val="0"/>
      <w:marTop w:val="0"/>
      <w:marBottom w:val="0"/>
      <w:divBdr>
        <w:top w:val="none" w:sz="0" w:space="0" w:color="auto"/>
        <w:left w:val="none" w:sz="0" w:space="0" w:color="auto"/>
        <w:bottom w:val="none" w:sz="0" w:space="0" w:color="auto"/>
        <w:right w:val="none" w:sz="0" w:space="0" w:color="auto"/>
      </w:divBdr>
    </w:div>
    <w:div w:id="1846165082">
      <w:marLeft w:val="0"/>
      <w:marRight w:val="0"/>
      <w:marTop w:val="0"/>
      <w:marBottom w:val="0"/>
      <w:divBdr>
        <w:top w:val="none" w:sz="0" w:space="0" w:color="auto"/>
        <w:left w:val="none" w:sz="0" w:space="0" w:color="auto"/>
        <w:bottom w:val="none" w:sz="0" w:space="0" w:color="auto"/>
        <w:right w:val="none" w:sz="0" w:space="0" w:color="auto"/>
      </w:divBdr>
    </w:div>
    <w:div w:id="1846165083">
      <w:marLeft w:val="0"/>
      <w:marRight w:val="0"/>
      <w:marTop w:val="0"/>
      <w:marBottom w:val="0"/>
      <w:divBdr>
        <w:top w:val="none" w:sz="0" w:space="0" w:color="auto"/>
        <w:left w:val="none" w:sz="0" w:space="0" w:color="auto"/>
        <w:bottom w:val="none" w:sz="0" w:space="0" w:color="auto"/>
        <w:right w:val="none" w:sz="0" w:space="0" w:color="auto"/>
      </w:divBdr>
    </w:div>
    <w:div w:id="1846165084">
      <w:marLeft w:val="0"/>
      <w:marRight w:val="0"/>
      <w:marTop w:val="0"/>
      <w:marBottom w:val="0"/>
      <w:divBdr>
        <w:top w:val="none" w:sz="0" w:space="0" w:color="auto"/>
        <w:left w:val="none" w:sz="0" w:space="0" w:color="auto"/>
        <w:bottom w:val="none" w:sz="0" w:space="0" w:color="auto"/>
        <w:right w:val="none" w:sz="0" w:space="0" w:color="auto"/>
      </w:divBdr>
    </w:div>
    <w:div w:id="1846165085">
      <w:marLeft w:val="0"/>
      <w:marRight w:val="0"/>
      <w:marTop w:val="0"/>
      <w:marBottom w:val="0"/>
      <w:divBdr>
        <w:top w:val="none" w:sz="0" w:space="0" w:color="auto"/>
        <w:left w:val="none" w:sz="0" w:space="0" w:color="auto"/>
        <w:bottom w:val="none" w:sz="0" w:space="0" w:color="auto"/>
        <w:right w:val="none" w:sz="0" w:space="0" w:color="auto"/>
      </w:divBdr>
    </w:div>
    <w:div w:id="1846165103">
      <w:marLeft w:val="0"/>
      <w:marRight w:val="0"/>
      <w:marTop w:val="0"/>
      <w:marBottom w:val="0"/>
      <w:divBdr>
        <w:top w:val="none" w:sz="0" w:space="0" w:color="auto"/>
        <w:left w:val="none" w:sz="0" w:space="0" w:color="auto"/>
        <w:bottom w:val="none" w:sz="0" w:space="0" w:color="auto"/>
        <w:right w:val="none" w:sz="0" w:space="0" w:color="auto"/>
      </w:divBdr>
      <w:divsChild>
        <w:div w:id="1846165029">
          <w:marLeft w:val="0"/>
          <w:marRight w:val="0"/>
          <w:marTop w:val="0"/>
          <w:marBottom w:val="0"/>
          <w:divBdr>
            <w:top w:val="none" w:sz="0" w:space="0" w:color="auto"/>
            <w:left w:val="none" w:sz="0" w:space="0" w:color="auto"/>
            <w:bottom w:val="none" w:sz="0" w:space="0" w:color="auto"/>
            <w:right w:val="none" w:sz="0" w:space="0" w:color="auto"/>
          </w:divBdr>
        </w:div>
        <w:div w:id="1846165037">
          <w:marLeft w:val="0"/>
          <w:marRight w:val="0"/>
          <w:marTop w:val="0"/>
          <w:marBottom w:val="0"/>
          <w:divBdr>
            <w:top w:val="none" w:sz="0" w:space="0" w:color="auto"/>
            <w:left w:val="none" w:sz="0" w:space="0" w:color="auto"/>
            <w:bottom w:val="none" w:sz="0" w:space="0" w:color="auto"/>
            <w:right w:val="none" w:sz="0" w:space="0" w:color="auto"/>
          </w:divBdr>
        </w:div>
        <w:div w:id="1846165042">
          <w:marLeft w:val="0"/>
          <w:marRight w:val="0"/>
          <w:marTop w:val="0"/>
          <w:marBottom w:val="0"/>
          <w:divBdr>
            <w:top w:val="none" w:sz="0" w:space="0" w:color="auto"/>
            <w:left w:val="none" w:sz="0" w:space="0" w:color="auto"/>
            <w:bottom w:val="none" w:sz="0" w:space="0" w:color="auto"/>
            <w:right w:val="none" w:sz="0" w:space="0" w:color="auto"/>
          </w:divBdr>
        </w:div>
        <w:div w:id="1846165090">
          <w:marLeft w:val="0"/>
          <w:marRight w:val="0"/>
          <w:marTop w:val="0"/>
          <w:marBottom w:val="0"/>
          <w:divBdr>
            <w:top w:val="none" w:sz="0" w:space="0" w:color="auto"/>
            <w:left w:val="none" w:sz="0" w:space="0" w:color="auto"/>
            <w:bottom w:val="none" w:sz="0" w:space="0" w:color="auto"/>
            <w:right w:val="none" w:sz="0" w:space="0" w:color="auto"/>
          </w:divBdr>
        </w:div>
        <w:div w:id="1846165095">
          <w:marLeft w:val="0"/>
          <w:marRight w:val="0"/>
          <w:marTop w:val="0"/>
          <w:marBottom w:val="0"/>
          <w:divBdr>
            <w:top w:val="none" w:sz="0" w:space="0" w:color="auto"/>
            <w:left w:val="none" w:sz="0" w:space="0" w:color="auto"/>
            <w:bottom w:val="none" w:sz="0" w:space="0" w:color="auto"/>
            <w:right w:val="none" w:sz="0" w:space="0" w:color="auto"/>
          </w:divBdr>
        </w:div>
        <w:div w:id="1846165108">
          <w:marLeft w:val="0"/>
          <w:marRight w:val="0"/>
          <w:marTop w:val="0"/>
          <w:marBottom w:val="0"/>
          <w:divBdr>
            <w:top w:val="none" w:sz="0" w:space="0" w:color="auto"/>
            <w:left w:val="none" w:sz="0" w:space="0" w:color="auto"/>
            <w:bottom w:val="none" w:sz="0" w:space="0" w:color="auto"/>
            <w:right w:val="none" w:sz="0" w:space="0" w:color="auto"/>
          </w:divBdr>
        </w:div>
        <w:div w:id="1846165116">
          <w:marLeft w:val="0"/>
          <w:marRight w:val="0"/>
          <w:marTop w:val="0"/>
          <w:marBottom w:val="0"/>
          <w:divBdr>
            <w:top w:val="none" w:sz="0" w:space="0" w:color="auto"/>
            <w:left w:val="none" w:sz="0" w:space="0" w:color="auto"/>
            <w:bottom w:val="none" w:sz="0" w:space="0" w:color="auto"/>
            <w:right w:val="none" w:sz="0" w:space="0" w:color="auto"/>
          </w:divBdr>
        </w:div>
        <w:div w:id="1846165124">
          <w:marLeft w:val="0"/>
          <w:marRight w:val="0"/>
          <w:marTop w:val="0"/>
          <w:marBottom w:val="0"/>
          <w:divBdr>
            <w:top w:val="none" w:sz="0" w:space="0" w:color="auto"/>
            <w:left w:val="none" w:sz="0" w:space="0" w:color="auto"/>
            <w:bottom w:val="none" w:sz="0" w:space="0" w:color="auto"/>
            <w:right w:val="none" w:sz="0" w:space="0" w:color="auto"/>
          </w:divBdr>
        </w:div>
      </w:divsChild>
    </w:div>
    <w:div w:id="1846165110">
      <w:marLeft w:val="0"/>
      <w:marRight w:val="0"/>
      <w:marTop w:val="0"/>
      <w:marBottom w:val="0"/>
      <w:divBdr>
        <w:top w:val="none" w:sz="0" w:space="0" w:color="auto"/>
        <w:left w:val="none" w:sz="0" w:space="0" w:color="auto"/>
        <w:bottom w:val="none" w:sz="0" w:space="0" w:color="auto"/>
        <w:right w:val="none" w:sz="0" w:space="0" w:color="auto"/>
      </w:divBdr>
      <w:divsChild>
        <w:div w:id="1846165027">
          <w:marLeft w:val="0"/>
          <w:marRight w:val="0"/>
          <w:marTop w:val="0"/>
          <w:marBottom w:val="0"/>
          <w:divBdr>
            <w:top w:val="none" w:sz="0" w:space="0" w:color="auto"/>
            <w:left w:val="none" w:sz="0" w:space="0" w:color="auto"/>
            <w:bottom w:val="none" w:sz="0" w:space="0" w:color="auto"/>
            <w:right w:val="none" w:sz="0" w:space="0" w:color="auto"/>
          </w:divBdr>
        </w:div>
        <w:div w:id="1846165115">
          <w:marLeft w:val="0"/>
          <w:marRight w:val="0"/>
          <w:marTop w:val="0"/>
          <w:marBottom w:val="0"/>
          <w:divBdr>
            <w:top w:val="none" w:sz="0" w:space="0" w:color="auto"/>
            <w:left w:val="none" w:sz="0" w:space="0" w:color="auto"/>
            <w:bottom w:val="none" w:sz="0" w:space="0" w:color="auto"/>
            <w:right w:val="none" w:sz="0" w:space="0" w:color="auto"/>
          </w:divBdr>
        </w:div>
        <w:div w:id="1846165126">
          <w:marLeft w:val="0"/>
          <w:marRight w:val="0"/>
          <w:marTop w:val="0"/>
          <w:marBottom w:val="0"/>
          <w:divBdr>
            <w:top w:val="none" w:sz="0" w:space="0" w:color="auto"/>
            <w:left w:val="none" w:sz="0" w:space="0" w:color="auto"/>
            <w:bottom w:val="none" w:sz="0" w:space="0" w:color="auto"/>
            <w:right w:val="none" w:sz="0" w:space="0" w:color="auto"/>
          </w:divBdr>
        </w:div>
      </w:divsChild>
    </w:div>
    <w:div w:id="1846165111">
      <w:marLeft w:val="0"/>
      <w:marRight w:val="0"/>
      <w:marTop w:val="0"/>
      <w:marBottom w:val="0"/>
      <w:divBdr>
        <w:top w:val="none" w:sz="0" w:space="0" w:color="auto"/>
        <w:left w:val="none" w:sz="0" w:space="0" w:color="auto"/>
        <w:bottom w:val="none" w:sz="0" w:space="0" w:color="auto"/>
        <w:right w:val="none" w:sz="0" w:space="0" w:color="auto"/>
      </w:divBdr>
      <w:divsChild>
        <w:div w:id="1846165024">
          <w:marLeft w:val="0"/>
          <w:marRight w:val="0"/>
          <w:marTop w:val="0"/>
          <w:marBottom w:val="0"/>
          <w:divBdr>
            <w:top w:val="none" w:sz="0" w:space="0" w:color="auto"/>
            <w:left w:val="none" w:sz="0" w:space="0" w:color="auto"/>
            <w:bottom w:val="none" w:sz="0" w:space="0" w:color="auto"/>
            <w:right w:val="none" w:sz="0" w:space="0" w:color="auto"/>
          </w:divBdr>
        </w:div>
        <w:div w:id="1846165099">
          <w:marLeft w:val="0"/>
          <w:marRight w:val="0"/>
          <w:marTop w:val="0"/>
          <w:marBottom w:val="0"/>
          <w:divBdr>
            <w:top w:val="none" w:sz="0" w:space="0" w:color="auto"/>
            <w:left w:val="none" w:sz="0" w:space="0" w:color="auto"/>
            <w:bottom w:val="none" w:sz="0" w:space="0" w:color="auto"/>
            <w:right w:val="none" w:sz="0" w:space="0" w:color="auto"/>
          </w:divBdr>
        </w:div>
        <w:div w:id="1846165100">
          <w:marLeft w:val="0"/>
          <w:marRight w:val="0"/>
          <w:marTop w:val="0"/>
          <w:marBottom w:val="0"/>
          <w:divBdr>
            <w:top w:val="none" w:sz="0" w:space="0" w:color="auto"/>
            <w:left w:val="none" w:sz="0" w:space="0" w:color="auto"/>
            <w:bottom w:val="none" w:sz="0" w:space="0" w:color="auto"/>
            <w:right w:val="none" w:sz="0" w:space="0" w:color="auto"/>
          </w:divBdr>
        </w:div>
        <w:div w:id="1846165123">
          <w:marLeft w:val="0"/>
          <w:marRight w:val="0"/>
          <w:marTop w:val="0"/>
          <w:marBottom w:val="0"/>
          <w:divBdr>
            <w:top w:val="none" w:sz="0" w:space="0" w:color="auto"/>
            <w:left w:val="none" w:sz="0" w:space="0" w:color="auto"/>
            <w:bottom w:val="none" w:sz="0" w:space="0" w:color="auto"/>
            <w:right w:val="none" w:sz="0" w:space="0" w:color="auto"/>
          </w:divBdr>
        </w:div>
        <w:div w:id="1846165131">
          <w:marLeft w:val="0"/>
          <w:marRight w:val="0"/>
          <w:marTop w:val="0"/>
          <w:marBottom w:val="0"/>
          <w:divBdr>
            <w:top w:val="none" w:sz="0" w:space="0" w:color="auto"/>
            <w:left w:val="none" w:sz="0" w:space="0" w:color="auto"/>
            <w:bottom w:val="none" w:sz="0" w:space="0" w:color="auto"/>
            <w:right w:val="none" w:sz="0" w:space="0" w:color="auto"/>
          </w:divBdr>
        </w:div>
        <w:div w:id="1846165137">
          <w:marLeft w:val="0"/>
          <w:marRight w:val="0"/>
          <w:marTop w:val="0"/>
          <w:marBottom w:val="0"/>
          <w:divBdr>
            <w:top w:val="none" w:sz="0" w:space="0" w:color="auto"/>
            <w:left w:val="none" w:sz="0" w:space="0" w:color="auto"/>
            <w:bottom w:val="none" w:sz="0" w:space="0" w:color="auto"/>
            <w:right w:val="none" w:sz="0" w:space="0" w:color="auto"/>
          </w:divBdr>
        </w:div>
      </w:divsChild>
    </w:div>
    <w:div w:id="1846165118">
      <w:marLeft w:val="0"/>
      <w:marRight w:val="0"/>
      <w:marTop w:val="0"/>
      <w:marBottom w:val="0"/>
      <w:divBdr>
        <w:top w:val="none" w:sz="0" w:space="0" w:color="auto"/>
        <w:left w:val="none" w:sz="0" w:space="0" w:color="auto"/>
        <w:bottom w:val="none" w:sz="0" w:space="0" w:color="auto"/>
        <w:right w:val="none" w:sz="0" w:space="0" w:color="auto"/>
      </w:divBdr>
      <w:divsChild>
        <w:div w:id="1846165015">
          <w:marLeft w:val="0"/>
          <w:marRight w:val="0"/>
          <w:marTop w:val="0"/>
          <w:marBottom w:val="0"/>
          <w:divBdr>
            <w:top w:val="none" w:sz="0" w:space="0" w:color="auto"/>
            <w:left w:val="none" w:sz="0" w:space="0" w:color="auto"/>
            <w:bottom w:val="none" w:sz="0" w:space="0" w:color="auto"/>
            <w:right w:val="none" w:sz="0" w:space="0" w:color="auto"/>
          </w:divBdr>
        </w:div>
        <w:div w:id="1846165032">
          <w:marLeft w:val="0"/>
          <w:marRight w:val="0"/>
          <w:marTop w:val="0"/>
          <w:marBottom w:val="0"/>
          <w:divBdr>
            <w:top w:val="none" w:sz="0" w:space="0" w:color="auto"/>
            <w:left w:val="none" w:sz="0" w:space="0" w:color="auto"/>
            <w:bottom w:val="none" w:sz="0" w:space="0" w:color="auto"/>
            <w:right w:val="none" w:sz="0" w:space="0" w:color="auto"/>
          </w:divBdr>
        </w:div>
        <w:div w:id="1846165034">
          <w:marLeft w:val="0"/>
          <w:marRight w:val="0"/>
          <w:marTop w:val="0"/>
          <w:marBottom w:val="0"/>
          <w:divBdr>
            <w:top w:val="none" w:sz="0" w:space="0" w:color="auto"/>
            <w:left w:val="none" w:sz="0" w:space="0" w:color="auto"/>
            <w:bottom w:val="none" w:sz="0" w:space="0" w:color="auto"/>
            <w:right w:val="none" w:sz="0" w:space="0" w:color="auto"/>
          </w:divBdr>
        </w:div>
        <w:div w:id="1846165040">
          <w:marLeft w:val="0"/>
          <w:marRight w:val="0"/>
          <w:marTop w:val="0"/>
          <w:marBottom w:val="0"/>
          <w:divBdr>
            <w:top w:val="none" w:sz="0" w:space="0" w:color="auto"/>
            <w:left w:val="none" w:sz="0" w:space="0" w:color="auto"/>
            <w:bottom w:val="none" w:sz="0" w:space="0" w:color="auto"/>
            <w:right w:val="none" w:sz="0" w:space="0" w:color="auto"/>
          </w:divBdr>
        </w:div>
        <w:div w:id="1846165043">
          <w:marLeft w:val="0"/>
          <w:marRight w:val="0"/>
          <w:marTop w:val="0"/>
          <w:marBottom w:val="0"/>
          <w:divBdr>
            <w:top w:val="none" w:sz="0" w:space="0" w:color="auto"/>
            <w:left w:val="none" w:sz="0" w:space="0" w:color="auto"/>
            <w:bottom w:val="none" w:sz="0" w:space="0" w:color="auto"/>
            <w:right w:val="none" w:sz="0" w:space="0" w:color="auto"/>
          </w:divBdr>
        </w:div>
        <w:div w:id="1846165045">
          <w:marLeft w:val="0"/>
          <w:marRight w:val="0"/>
          <w:marTop w:val="0"/>
          <w:marBottom w:val="0"/>
          <w:divBdr>
            <w:top w:val="none" w:sz="0" w:space="0" w:color="auto"/>
            <w:left w:val="none" w:sz="0" w:space="0" w:color="auto"/>
            <w:bottom w:val="none" w:sz="0" w:space="0" w:color="auto"/>
            <w:right w:val="none" w:sz="0" w:space="0" w:color="auto"/>
          </w:divBdr>
        </w:div>
        <w:div w:id="1846165102">
          <w:marLeft w:val="0"/>
          <w:marRight w:val="0"/>
          <w:marTop w:val="0"/>
          <w:marBottom w:val="0"/>
          <w:divBdr>
            <w:top w:val="none" w:sz="0" w:space="0" w:color="auto"/>
            <w:left w:val="none" w:sz="0" w:space="0" w:color="auto"/>
            <w:bottom w:val="none" w:sz="0" w:space="0" w:color="auto"/>
            <w:right w:val="none" w:sz="0" w:space="0" w:color="auto"/>
          </w:divBdr>
        </w:div>
        <w:div w:id="1846165106">
          <w:marLeft w:val="0"/>
          <w:marRight w:val="0"/>
          <w:marTop w:val="0"/>
          <w:marBottom w:val="0"/>
          <w:divBdr>
            <w:top w:val="none" w:sz="0" w:space="0" w:color="auto"/>
            <w:left w:val="none" w:sz="0" w:space="0" w:color="auto"/>
            <w:bottom w:val="none" w:sz="0" w:space="0" w:color="auto"/>
            <w:right w:val="none" w:sz="0" w:space="0" w:color="auto"/>
          </w:divBdr>
        </w:div>
        <w:div w:id="1846165114">
          <w:marLeft w:val="0"/>
          <w:marRight w:val="0"/>
          <w:marTop w:val="0"/>
          <w:marBottom w:val="0"/>
          <w:divBdr>
            <w:top w:val="none" w:sz="0" w:space="0" w:color="auto"/>
            <w:left w:val="none" w:sz="0" w:space="0" w:color="auto"/>
            <w:bottom w:val="none" w:sz="0" w:space="0" w:color="auto"/>
            <w:right w:val="none" w:sz="0" w:space="0" w:color="auto"/>
          </w:divBdr>
        </w:div>
        <w:div w:id="1846165117">
          <w:marLeft w:val="0"/>
          <w:marRight w:val="0"/>
          <w:marTop w:val="0"/>
          <w:marBottom w:val="0"/>
          <w:divBdr>
            <w:top w:val="none" w:sz="0" w:space="0" w:color="auto"/>
            <w:left w:val="none" w:sz="0" w:space="0" w:color="auto"/>
            <w:bottom w:val="none" w:sz="0" w:space="0" w:color="auto"/>
            <w:right w:val="none" w:sz="0" w:space="0" w:color="auto"/>
          </w:divBdr>
        </w:div>
        <w:div w:id="1846165128">
          <w:marLeft w:val="0"/>
          <w:marRight w:val="0"/>
          <w:marTop w:val="0"/>
          <w:marBottom w:val="0"/>
          <w:divBdr>
            <w:top w:val="none" w:sz="0" w:space="0" w:color="auto"/>
            <w:left w:val="none" w:sz="0" w:space="0" w:color="auto"/>
            <w:bottom w:val="none" w:sz="0" w:space="0" w:color="auto"/>
            <w:right w:val="none" w:sz="0" w:space="0" w:color="auto"/>
          </w:divBdr>
        </w:div>
        <w:div w:id="1846165129">
          <w:marLeft w:val="0"/>
          <w:marRight w:val="0"/>
          <w:marTop w:val="0"/>
          <w:marBottom w:val="0"/>
          <w:divBdr>
            <w:top w:val="none" w:sz="0" w:space="0" w:color="auto"/>
            <w:left w:val="none" w:sz="0" w:space="0" w:color="auto"/>
            <w:bottom w:val="none" w:sz="0" w:space="0" w:color="auto"/>
            <w:right w:val="none" w:sz="0" w:space="0" w:color="auto"/>
          </w:divBdr>
        </w:div>
      </w:divsChild>
    </w:div>
    <w:div w:id="1846165121">
      <w:marLeft w:val="0"/>
      <w:marRight w:val="0"/>
      <w:marTop w:val="0"/>
      <w:marBottom w:val="0"/>
      <w:divBdr>
        <w:top w:val="none" w:sz="0" w:space="0" w:color="auto"/>
        <w:left w:val="none" w:sz="0" w:space="0" w:color="auto"/>
        <w:bottom w:val="none" w:sz="0" w:space="0" w:color="auto"/>
        <w:right w:val="none" w:sz="0" w:space="0" w:color="auto"/>
      </w:divBdr>
      <w:divsChild>
        <w:div w:id="1846165014">
          <w:marLeft w:val="0"/>
          <w:marRight w:val="0"/>
          <w:marTop w:val="0"/>
          <w:marBottom w:val="0"/>
          <w:divBdr>
            <w:top w:val="none" w:sz="0" w:space="0" w:color="auto"/>
            <w:left w:val="none" w:sz="0" w:space="0" w:color="auto"/>
            <w:bottom w:val="none" w:sz="0" w:space="0" w:color="auto"/>
            <w:right w:val="none" w:sz="0" w:space="0" w:color="auto"/>
          </w:divBdr>
        </w:div>
        <w:div w:id="1846165018">
          <w:marLeft w:val="0"/>
          <w:marRight w:val="0"/>
          <w:marTop w:val="0"/>
          <w:marBottom w:val="0"/>
          <w:divBdr>
            <w:top w:val="none" w:sz="0" w:space="0" w:color="auto"/>
            <w:left w:val="none" w:sz="0" w:space="0" w:color="auto"/>
            <w:bottom w:val="none" w:sz="0" w:space="0" w:color="auto"/>
            <w:right w:val="none" w:sz="0" w:space="0" w:color="auto"/>
          </w:divBdr>
        </w:div>
        <w:div w:id="1846165021">
          <w:marLeft w:val="0"/>
          <w:marRight w:val="0"/>
          <w:marTop w:val="0"/>
          <w:marBottom w:val="0"/>
          <w:divBdr>
            <w:top w:val="none" w:sz="0" w:space="0" w:color="auto"/>
            <w:left w:val="none" w:sz="0" w:space="0" w:color="auto"/>
            <w:bottom w:val="none" w:sz="0" w:space="0" w:color="auto"/>
            <w:right w:val="none" w:sz="0" w:space="0" w:color="auto"/>
          </w:divBdr>
        </w:div>
        <w:div w:id="1846165028">
          <w:marLeft w:val="0"/>
          <w:marRight w:val="0"/>
          <w:marTop w:val="0"/>
          <w:marBottom w:val="0"/>
          <w:divBdr>
            <w:top w:val="none" w:sz="0" w:space="0" w:color="auto"/>
            <w:left w:val="none" w:sz="0" w:space="0" w:color="auto"/>
            <w:bottom w:val="none" w:sz="0" w:space="0" w:color="auto"/>
            <w:right w:val="none" w:sz="0" w:space="0" w:color="auto"/>
          </w:divBdr>
        </w:div>
        <w:div w:id="1846165033">
          <w:marLeft w:val="0"/>
          <w:marRight w:val="0"/>
          <w:marTop w:val="0"/>
          <w:marBottom w:val="0"/>
          <w:divBdr>
            <w:top w:val="none" w:sz="0" w:space="0" w:color="auto"/>
            <w:left w:val="none" w:sz="0" w:space="0" w:color="auto"/>
            <w:bottom w:val="none" w:sz="0" w:space="0" w:color="auto"/>
            <w:right w:val="none" w:sz="0" w:space="0" w:color="auto"/>
          </w:divBdr>
        </w:div>
        <w:div w:id="1846165049">
          <w:marLeft w:val="0"/>
          <w:marRight w:val="0"/>
          <w:marTop w:val="0"/>
          <w:marBottom w:val="0"/>
          <w:divBdr>
            <w:top w:val="none" w:sz="0" w:space="0" w:color="auto"/>
            <w:left w:val="none" w:sz="0" w:space="0" w:color="auto"/>
            <w:bottom w:val="none" w:sz="0" w:space="0" w:color="auto"/>
            <w:right w:val="none" w:sz="0" w:space="0" w:color="auto"/>
          </w:divBdr>
        </w:div>
        <w:div w:id="1846165098">
          <w:marLeft w:val="0"/>
          <w:marRight w:val="0"/>
          <w:marTop w:val="0"/>
          <w:marBottom w:val="0"/>
          <w:divBdr>
            <w:top w:val="none" w:sz="0" w:space="0" w:color="auto"/>
            <w:left w:val="none" w:sz="0" w:space="0" w:color="auto"/>
            <w:bottom w:val="none" w:sz="0" w:space="0" w:color="auto"/>
            <w:right w:val="none" w:sz="0" w:space="0" w:color="auto"/>
          </w:divBdr>
        </w:div>
        <w:div w:id="1846165109">
          <w:marLeft w:val="0"/>
          <w:marRight w:val="0"/>
          <w:marTop w:val="0"/>
          <w:marBottom w:val="0"/>
          <w:divBdr>
            <w:top w:val="none" w:sz="0" w:space="0" w:color="auto"/>
            <w:left w:val="none" w:sz="0" w:space="0" w:color="auto"/>
            <w:bottom w:val="none" w:sz="0" w:space="0" w:color="auto"/>
            <w:right w:val="none" w:sz="0" w:space="0" w:color="auto"/>
          </w:divBdr>
        </w:div>
      </w:divsChild>
    </w:div>
    <w:div w:id="1846165122">
      <w:marLeft w:val="0"/>
      <w:marRight w:val="0"/>
      <w:marTop w:val="0"/>
      <w:marBottom w:val="0"/>
      <w:divBdr>
        <w:top w:val="none" w:sz="0" w:space="0" w:color="auto"/>
        <w:left w:val="none" w:sz="0" w:space="0" w:color="auto"/>
        <w:bottom w:val="none" w:sz="0" w:space="0" w:color="auto"/>
        <w:right w:val="none" w:sz="0" w:space="0" w:color="auto"/>
      </w:divBdr>
      <w:divsChild>
        <w:div w:id="1846165038">
          <w:marLeft w:val="0"/>
          <w:marRight w:val="0"/>
          <w:marTop w:val="0"/>
          <w:marBottom w:val="0"/>
          <w:divBdr>
            <w:top w:val="none" w:sz="0" w:space="0" w:color="auto"/>
            <w:left w:val="none" w:sz="0" w:space="0" w:color="auto"/>
            <w:bottom w:val="none" w:sz="0" w:space="0" w:color="auto"/>
            <w:right w:val="none" w:sz="0" w:space="0" w:color="auto"/>
          </w:divBdr>
        </w:div>
        <w:div w:id="1846165039">
          <w:marLeft w:val="0"/>
          <w:marRight w:val="0"/>
          <w:marTop w:val="0"/>
          <w:marBottom w:val="0"/>
          <w:divBdr>
            <w:top w:val="none" w:sz="0" w:space="0" w:color="auto"/>
            <w:left w:val="none" w:sz="0" w:space="0" w:color="auto"/>
            <w:bottom w:val="none" w:sz="0" w:space="0" w:color="auto"/>
            <w:right w:val="none" w:sz="0" w:space="0" w:color="auto"/>
          </w:divBdr>
        </w:div>
        <w:div w:id="1846165041">
          <w:marLeft w:val="0"/>
          <w:marRight w:val="0"/>
          <w:marTop w:val="0"/>
          <w:marBottom w:val="0"/>
          <w:divBdr>
            <w:top w:val="none" w:sz="0" w:space="0" w:color="auto"/>
            <w:left w:val="none" w:sz="0" w:space="0" w:color="auto"/>
            <w:bottom w:val="none" w:sz="0" w:space="0" w:color="auto"/>
            <w:right w:val="none" w:sz="0" w:space="0" w:color="auto"/>
          </w:divBdr>
        </w:div>
        <w:div w:id="1846165046">
          <w:marLeft w:val="0"/>
          <w:marRight w:val="0"/>
          <w:marTop w:val="0"/>
          <w:marBottom w:val="0"/>
          <w:divBdr>
            <w:top w:val="none" w:sz="0" w:space="0" w:color="auto"/>
            <w:left w:val="none" w:sz="0" w:space="0" w:color="auto"/>
            <w:bottom w:val="none" w:sz="0" w:space="0" w:color="auto"/>
            <w:right w:val="none" w:sz="0" w:space="0" w:color="auto"/>
          </w:divBdr>
        </w:div>
        <w:div w:id="1846165048">
          <w:marLeft w:val="0"/>
          <w:marRight w:val="0"/>
          <w:marTop w:val="0"/>
          <w:marBottom w:val="0"/>
          <w:divBdr>
            <w:top w:val="none" w:sz="0" w:space="0" w:color="auto"/>
            <w:left w:val="none" w:sz="0" w:space="0" w:color="auto"/>
            <w:bottom w:val="none" w:sz="0" w:space="0" w:color="auto"/>
            <w:right w:val="none" w:sz="0" w:space="0" w:color="auto"/>
          </w:divBdr>
        </w:div>
        <w:div w:id="1846165087">
          <w:marLeft w:val="0"/>
          <w:marRight w:val="0"/>
          <w:marTop w:val="0"/>
          <w:marBottom w:val="0"/>
          <w:divBdr>
            <w:top w:val="none" w:sz="0" w:space="0" w:color="auto"/>
            <w:left w:val="none" w:sz="0" w:space="0" w:color="auto"/>
            <w:bottom w:val="none" w:sz="0" w:space="0" w:color="auto"/>
            <w:right w:val="none" w:sz="0" w:space="0" w:color="auto"/>
          </w:divBdr>
        </w:div>
        <w:div w:id="1846165088">
          <w:marLeft w:val="0"/>
          <w:marRight w:val="0"/>
          <w:marTop w:val="0"/>
          <w:marBottom w:val="0"/>
          <w:divBdr>
            <w:top w:val="none" w:sz="0" w:space="0" w:color="auto"/>
            <w:left w:val="none" w:sz="0" w:space="0" w:color="auto"/>
            <w:bottom w:val="none" w:sz="0" w:space="0" w:color="auto"/>
            <w:right w:val="none" w:sz="0" w:space="0" w:color="auto"/>
          </w:divBdr>
        </w:div>
        <w:div w:id="1846165089">
          <w:marLeft w:val="0"/>
          <w:marRight w:val="0"/>
          <w:marTop w:val="0"/>
          <w:marBottom w:val="0"/>
          <w:divBdr>
            <w:top w:val="none" w:sz="0" w:space="0" w:color="auto"/>
            <w:left w:val="none" w:sz="0" w:space="0" w:color="auto"/>
            <w:bottom w:val="none" w:sz="0" w:space="0" w:color="auto"/>
            <w:right w:val="none" w:sz="0" w:space="0" w:color="auto"/>
          </w:divBdr>
        </w:div>
        <w:div w:id="1846165094">
          <w:marLeft w:val="0"/>
          <w:marRight w:val="0"/>
          <w:marTop w:val="0"/>
          <w:marBottom w:val="0"/>
          <w:divBdr>
            <w:top w:val="none" w:sz="0" w:space="0" w:color="auto"/>
            <w:left w:val="none" w:sz="0" w:space="0" w:color="auto"/>
            <w:bottom w:val="none" w:sz="0" w:space="0" w:color="auto"/>
            <w:right w:val="none" w:sz="0" w:space="0" w:color="auto"/>
          </w:divBdr>
        </w:div>
        <w:div w:id="1846165113">
          <w:marLeft w:val="0"/>
          <w:marRight w:val="0"/>
          <w:marTop w:val="0"/>
          <w:marBottom w:val="0"/>
          <w:divBdr>
            <w:top w:val="none" w:sz="0" w:space="0" w:color="auto"/>
            <w:left w:val="none" w:sz="0" w:space="0" w:color="auto"/>
            <w:bottom w:val="none" w:sz="0" w:space="0" w:color="auto"/>
            <w:right w:val="none" w:sz="0" w:space="0" w:color="auto"/>
          </w:divBdr>
        </w:div>
        <w:div w:id="1846165136">
          <w:marLeft w:val="0"/>
          <w:marRight w:val="0"/>
          <w:marTop w:val="0"/>
          <w:marBottom w:val="0"/>
          <w:divBdr>
            <w:top w:val="none" w:sz="0" w:space="0" w:color="auto"/>
            <w:left w:val="none" w:sz="0" w:space="0" w:color="auto"/>
            <w:bottom w:val="none" w:sz="0" w:space="0" w:color="auto"/>
            <w:right w:val="none" w:sz="0" w:space="0" w:color="auto"/>
          </w:divBdr>
        </w:div>
      </w:divsChild>
    </w:div>
    <w:div w:id="1846165134">
      <w:marLeft w:val="0"/>
      <w:marRight w:val="0"/>
      <w:marTop w:val="0"/>
      <w:marBottom w:val="0"/>
      <w:divBdr>
        <w:top w:val="none" w:sz="0" w:space="0" w:color="auto"/>
        <w:left w:val="none" w:sz="0" w:space="0" w:color="auto"/>
        <w:bottom w:val="none" w:sz="0" w:space="0" w:color="auto"/>
        <w:right w:val="none" w:sz="0" w:space="0" w:color="auto"/>
      </w:divBdr>
      <w:divsChild>
        <w:div w:id="1846165023">
          <w:marLeft w:val="0"/>
          <w:marRight w:val="0"/>
          <w:marTop w:val="0"/>
          <w:marBottom w:val="0"/>
          <w:divBdr>
            <w:top w:val="none" w:sz="0" w:space="0" w:color="auto"/>
            <w:left w:val="none" w:sz="0" w:space="0" w:color="auto"/>
            <w:bottom w:val="none" w:sz="0" w:space="0" w:color="auto"/>
            <w:right w:val="none" w:sz="0" w:space="0" w:color="auto"/>
          </w:divBdr>
        </w:div>
        <w:div w:id="1846165035">
          <w:marLeft w:val="0"/>
          <w:marRight w:val="0"/>
          <w:marTop w:val="0"/>
          <w:marBottom w:val="0"/>
          <w:divBdr>
            <w:top w:val="none" w:sz="0" w:space="0" w:color="auto"/>
            <w:left w:val="none" w:sz="0" w:space="0" w:color="auto"/>
            <w:bottom w:val="none" w:sz="0" w:space="0" w:color="auto"/>
            <w:right w:val="none" w:sz="0" w:space="0" w:color="auto"/>
          </w:divBdr>
        </w:div>
        <w:div w:id="1846165107">
          <w:marLeft w:val="0"/>
          <w:marRight w:val="0"/>
          <w:marTop w:val="0"/>
          <w:marBottom w:val="0"/>
          <w:divBdr>
            <w:top w:val="none" w:sz="0" w:space="0" w:color="auto"/>
            <w:left w:val="none" w:sz="0" w:space="0" w:color="auto"/>
            <w:bottom w:val="none" w:sz="0" w:space="0" w:color="auto"/>
            <w:right w:val="none" w:sz="0" w:space="0" w:color="auto"/>
          </w:divBdr>
        </w:div>
      </w:divsChild>
    </w:div>
    <w:div w:id="1846165135">
      <w:marLeft w:val="0"/>
      <w:marRight w:val="0"/>
      <w:marTop w:val="0"/>
      <w:marBottom w:val="0"/>
      <w:divBdr>
        <w:top w:val="none" w:sz="0" w:space="0" w:color="auto"/>
        <w:left w:val="none" w:sz="0" w:space="0" w:color="auto"/>
        <w:bottom w:val="none" w:sz="0" w:space="0" w:color="auto"/>
        <w:right w:val="none" w:sz="0" w:space="0" w:color="auto"/>
      </w:divBdr>
      <w:divsChild>
        <w:div w:id="1846165025">
          <w:marLeft w:val="0"/>
          <w:marRight w:val="0"/>
          <w:marTop w:val="0"/>
          <w:marBottom w:val="0"/>
          <w:divBdr>
            <w:top w:val="none" w:sz="0" w:space="0" w:color="auto"/>
            <w:left w:val="none" w:sz="0" w:space="0" w:color="auto"/>
            <w:bottom w:val="none" w:sz="0" w:space="0" w:color="auto"/>
            <w:right w:val="none" w:sz="0" w:space="0" w:color="auto"/>
          </w:divBdr>
        </w:div>
        <w:div w:id="1846165026">
          <w:marLeft w:val="0"/>
          <w:marRight w:val="0"/>
          <w:marTop w:val="0"/>
          <w:marBottom w:val="0"/>
          <w:divBdr>
            <w:top w:val="none" w:sz="0" w:space="0" w:color="auto"/>
            <w:left w:val="none" w:sz="0" w:space="0" w:color="auto"/>
            <w:bottom w:val="none" w:sz="0" w:space="0" w:color="auto"/>
            <w:right w:val="none" w:sz="0" w:space="0" w:color="auto"/>
          </w:divBdr>
        </w:div>
        <w:div w:id="1846165086">
          <w:marLeft w:val="0"/>
          <w:marRight w:val="0"/>
          <w:marTop w:val="0"/>
          <w:marBottom w:val="0"/>
          <w:divBdr>
            <w:top w:val="none" w:sz="0" w:space="0" w:color="auto"/>
            <w:left w:val="none" w:sz="0" w:space="0" w:color="auto"/>
            <w:bottom w:val="none" w:sz="0" w:space="0" w:color="auto"/>
            <w:right w:val="none" w:sz="0" w:space="0" w:color="auto"/>
          </w:divBdr>
        </w:div>
        <w:div w:id="1846165097">
          <w:marLeft w:val="0"/>
          <w:marRight w:val="0"/>
          <w:marTop w:val="0"/>
          <w:marBottom w:val="0"/>
          <w:divBdr>
            <w:top w:val="none" w:sz="0" w:space="0" w:color="auto"/>
            <w:left w:val="none" w:sz="0" w:space="0" w:color="auto"/>
            <w:bottom w:val="none" w:sz="0" w:space="0" w:color="auto"/>
            <w:right w:val="none" w:sz="0" w:space="0" w:color="auto"/>
          </w:divBdr>
        </w:div>
        <w:div w:id="1846165104">
          <w:marLeft w:val="0"/>
          <w:marRight w:val="0"/>
          <w:marTop w:val="0"/>
          <w:marBottom w:val="0"/>
          <w:divBdr>
            <w:top w:val="none" w:sz="0" w:space="0" w:color="auto"/>
            <w:left w:val="none" w:sz="0" w:space="0" w:color="auto"/>
            <w:bottom w:val="none" w:sz="0" w:space="0" w:color="auto"/>
            <w:right w:val="none" w:sz="0" w:space="0" w:color="auto"/>
          </w:divBdr>
        </w:div>
        <w:div w:id="1846165119">
          <w:marLeft w:val="0"/>
          <w:marRight w:val="0"/>
          <w:marTop w:val="0"/>
          <w:marBottom w:val="0"/>
          <w:divBdr>
            <w:top w:val="none" w:sz="0" w:space="0" w:color="auto"/>
            <w:left w:val="none" w:sz="0" w:space="0" w:color="auto"/>
            <w:bottom w:val="none" w:sz="0" w:space="0" w:color="auto"/>
            <w:right w:val="none" w:sz="0" w:space="0" w:color="auto"/>
          </w:divBdr>
        </w:div>
        <w:div w:id="1846165120">
          <w:marLeft w:val="0"/>
          <w:marRight w:val="0"/>
          <w:marTop w:val="0"/>
          <w:marBottom w:val="0"/>
          <w:divBdr>
            <w:top w:val="none" w:sz="0" w:space="0" w:color="auto"/>
            <w:left w:val="none" w:sz="0" w:space="0" w:color="auto"/>
            <w:bottom w:val="none" w:sz="0" w:space="0" w:color="auto"/>
            <w:right w:val="none" w:sz="0" w:space="0" w:color="auto"/>
          </w:divBdr>
        </w:div>
        <w:div w:id="1846165127">
          <w:marLeft w:val="0"/>
          <w:marRight w:val="0"/>
          <w:marTop w:val="0"/>
          <w:marBottom w:val="0"/>
          <w:divBdr>
            <w:top w:val="none" w:sz="0" w:space="0" w:color="auto"/>
            <w:left w:val="none" w:sz="0" w:space="0" w:color="auto"/>
            <w:bottom w:val="none" w:sz="0" w:space="0" w:color="auto"/>
            <w:right w:val="none" w:sz="0" w:space="0" w:color="auto"/>
          </w:divBdr>
        </w:div>
        <w:div w:id="1846165133">
          <w:marLeft w:val="0"/>
          <w:marRight w:val="0"/>
          <w:marTop w:val="0"/>
          <w:marBottom w:val="0"/>
          <w:divBdr>
            <w:top w:val="none" w:sz="0" w:space="0" w:color="auto"/>
            <w:left w:val="none" w:sz="0" w:space="0" w:color="auto"/>
            <w:bottom w:val="none" w:sz="0" w:space="0" w:color="auto"/>
            <w:right w:val="none" w:sz="0" w:space="0" w:color="auto"/>
          </w:divBdr>
        </w:div>
      </w:divsChild>
    </w:div>
    <w:div w:id="1846165144">
      <w:marLeft w:val="0"/>
      <w:marRight w:val="0"/>
      <w:marTop w:val="0"/>
      <w:marBottom w:val="0"/>
      <w:divBdr>
        <w:top w:val="none" w:sz="0" w:space="0" w:color="auto"/>
        <w:left w:val="none" w:sz="0" w:space="0" w:color="auto"/>
        <w:bottom w:val="none" w:sz="0" w:space="0" w:color="auto"/>
        <w:right w:val="none" w:sz="0" w:space="0" w:color="auto"/>
      </w:divBdr>
      <w:divsChild>
        <w:div w:id="1846164988">
          <w:marLeft w:val="0"/>
          <w:marRight w:val="0"/>
          <w:marTop w:val="0"/>
          <w:marBottom w:val="0"/>
          <w:divBdr>
            <w:top w:val="none" w:sz="0" w:space="0" w:color="auto"/>
            <w:left w:val="none" w:sz="0" w:space="0" w:color="auto"/>
            <w:bottom w:val="none" w:sz="0" w:space="0" w:color="auto"/>
            <w:right w:val="none" w:sz="0" w:space="0" w:color="auto"/>
          </w:divBdr>
        </w:div>
        <w:div w:id="1846164989">
          <w:marLeft w:val="0"/>
          <w:marRight w:val="0"/>
          <w:marTop w:val="0"/>
          <w:marBottom w:val="0"/>
          <w:divBdr>
            <w:top w:val="none" w:sz="0" w:space="0" w:color="auto"/>
            <w:left w:val="none" w:sz="0" w:space="0" w:color="auto"/>
            <w:bottom w:val="none" w:sz="0" w:space="0" w:color="auto"/>
            <w:right w:val="none" w:sz="0" w:space="0" w:color="auto"/>
          </w:divBdr>
        </w:div>
        <w:div w:id="1846164990">
          <w:marLeft w:val="0"/>
          <w:marRight w:val="0"/>
          <w:marTop w:val="0"/>
          <w:marBottom w:val="0"/>
          <w:divBdr>
            <w:top w:val="none" w:sz="0" w:space="0" w:color="auto"/>
            <w:left w:val="none" w:sz="0" w:space="0" w:color="auto"/>
            <w:bottom w:val="none" w:sz="0" w:space="0" w:color="auto"/>
            <w:right w:val="none" w:sz="0" w:space="0" w:color="auto"/>
          </w:divBdr>
        </w:div>
        <w:div w:id="1846164991">
          <w:marLeft w:val="0"/>
          <w:marRight w:val="0"/>
          <w:marTop w:val="0"/>
          <w:marBottom w:val="0"/>
          <w:divBdr>
            <w:top w:val="none" w:sz="0" w:space="0" w:color="auto"/>
            <w:left w:val="none" w:sz="0" w:space="0" w:color="auto"/>
            <w:bottom w:val="none" w:sz="0" w:space="0" w:color="auto"/>
            <w:right w:val="none" w:sz="0" w:space="0" w:color="auto"/>
          </w:divBdr>
        </w:div>
        <w:div w:id="1846164992">
          <w:marLeft w:val="0"/>
          <w:marRight w:val="0"/>
          <w:marTop w:val="0"/>
          <w:marBottom w:val="0"/>
          <w:divBdr>
            <w:top w:val="none" w:sz="0" w:space="0" w:color="auto"/>
            <w:left w:val="none" w:sz="0" w:space="0" w:color="auto"/>
            <w:bottom w:val="none" w:sz="0" w:space="0" w:color="auto"/>
            <w:right w:val="none" w:sz="0" w:space="0" w:color="auto"/>
          </w:divBdr>
        </w:div>
        <w:div w:id="1846164993">
          <w:marLeft w:val="0"/>
          <w:marRight w:val="0"/>
          <w:marTop w:val="0"/>
          <w:marBottom w:val="0"/>
          <w:divBdr>
            <w:top w:val="none" w:sz="0" w:space="0" w:color="auto"/>
            <w:left w:val="none" w:sz="0" w:space="0" w:color="auto"/>
            <w:bottom w:val="none" w:sz="0" w:space="0" w:color="auto"/>
            <w:right w:val="none" w:sz="0" w:space="0" w:color="auto"/>
          </w:divBdr>
        </w:div>
        <w:div w:id="1846164994">
          <w:marLeft w:val="0"/>
          <w:marRight w:val="0"/>
          <w:marTop w:val="0"/>
          <w:marBottom w:val="0"/>
          <w:divBdr>
            <w:top w:val="none" w:sz="0" w:space="0" w:color="auto"/>
            <w:left w:val="none" w:sz="0" w:space="0" w:color="auto"/>
            <w:bottom w:val="none" w:sz="0" w:space="0" w:color="auto"/>
            <w:right w:val="none" w:sz="0" w:space="0" w:color="auto"/>
          </w:divBdr>
        </w:div>
        <w:div w:id="1846164995">
          <w:marLeft w:val="0"/>
          <w:marRight w:val="0"/>
          <w:marTop w:val="0"/>
          <w:marBottom w:val="0"/>
          <w:divBdr>
            <w:top w:val="none" w:sz="0" w:space="0" w:color="auto"/>
            <w:left w:val="none" w:sz="0" w:space="0" w:color="auto"/>
            <w:bottom w:val="none" w:sz="0" w:space="0" w:color="auto"/>
            <w:right w:val="none" w:sz="0" w:space="0" w:color="auto"/>
          </w:divBdr>
        </w:div>
        <w:div w:id="1846164996">
          <w:marLeft w:val="0"/>
          <w:marRight w:val="0"/>
          <w:marTop w:val="0"/>
          <w:marBottom w:val="0"/>
          <w:divBdr>
            <w:top w:val="none" w:sz="0" w:space="0" w:color="auto"/>
            <w:left w:val="none" w:sz="0" w:space="0" w:color="auto"/>
            <w:bottom w:val="none" w:sz="0" w:space="0" w:color="auto"/>
            <w:right w:val="none" w:sz="0" w:space="0" w:color="auto"/>
          </w:divBdr>
        </w:div>
        <w:div w:id="1846164997">
          <w:marLeft w:val="0"/>
          <w:marRight w:val="0"/>
          <w:marTop w:val="0"/>
          <w:marBottom w:val="0"/>
          <w:divBdr>
            <w:top w:val="none" w:sz="0" w:space="0" w:color="auto"/>
            <w:left w:val="none" w:sz="0" w:space="0" w:color="auto"/>
            <w:bottom w:val="none" w:sz="0" w:space="0" w:color="auto"/>
            <w:right w:val="none" w:sz="0" w:space="0" w:color="auto"/>
          </w:divBdr>
        </w:div>
        <w:div w:id="1846164998">
          <w:marLeft w:val="0"/>
          <w:marRight w:val="0"/>
          <w:marTop w:val="0"/>
          <w:marBottom w:val="0"/>
          <w:divBdr>
            <w:top w:val="none" w:sz="0" w:space="0" w:color="auto"/>
            <w:left w:val="none" w:sz="0" w:space="0" w:color="auto"/>
            <w:bottom w:val="none" w:sz="0" w:space="0" w:color="auto"/>
            <w:right w:val="none" w:sz="0" w:space="0" w:color="auto"/>
          </w:divBdr>
        </w:div>
        <w:div w:id="1846164999">
          <w:marLeft w:val="0"/>
          <w:marRight w:val="0"/>
          <w:marTop w:val="0"/>
          <w:marBottom w:val="0"/>
          <w:divBdr>
            <w:top w:val="none" w:sz="0" w:space="0" w:color="auto"/>
            <w:left w:val="none" w:sz="0" w:space="0" w:color="auto"/>
            <w:bottom w:val="none" w:sz="0" w:space="0" w:color="auto"/>
            <w:right w:val="none" w:sz="0" w:space="0" w:color="auto"/>
          </w:divBdr>
        </w:div>
        <w:div w:id="1846165000">
          <w:marLeft w:val="0"/>
          <w:marRight w:val="0"/>
          <w:marTop w:val="0"/>
          <w:marBottom w:val="0"/>
          <w:divBdr>
            <w:top w:val="none" w:sz="0" w:space="0" w:color="auto"/>
            <w:left w:val="none" w:sz="0" w:space="0" w:color="auto"/>
            <w:bottom w:val="none" w:sz="0" w:space="0" w:color="auto"/>
            <w:right w:val="none" w:sz="0" w:space="0" w:color="auto"/>
          </w:divBdr>
        </w:div>
        <w:div w:id="1846165001">
          <w:marLeft w:val="0"/>
          <w:marRight w:val="0"/>
          <w:marTop w:val="0"/>
          <w:marBottom w:val="0"/>
          <w:divBdr>
            <w:top w:val="none" w:sz="0" w:space="0" w:color="auto"/>
            <w:left w:val="none" w:sz="0" w:space="0" w:color="auto"/>
            <w:bottom w:val="none" w:sz="0" w:space="0" w:color="auto"/>
            <w:right w:val="none" w:sz="0" w:space="0" w:color="auto"/>
          </w:divBdr>
        </w:div>
        <w:div w:id="1846165002">
          <w:marLeft w:val="0"/>
          <w:marRight w:val="0"/>
          <w:marTop w:val="0"/>
          <w:marBottom w:val="0"/>
          <w:divBdr>
            <w:top w:val="none" w:sz="0" w:space="0" w:color="auto"/>
            <w:left w:val="none" w:sz="0" w:space="0" w:color="auto"/>
            <w:bottom w:val="none" w:sz="0" w:space="0" w:color="auto"/>
            <w:right w:val="none" w:sz="0" w:space="0" w:color="auto"/>
          </w:divBdr>
        </w:div>
        <w:div w:id="1846165003">
          <w:marLeft w:val="0"/>
          <w:marRight w:val="0"/>
          <w:marTop w:val="0"/>
          <w:marBottom w:val="0"/>
          <w:divBdr>
            <w:top w:val="none" w:sz="0" w:space="0" w:color="auto"/>
            <w:left w:val="none" w:sz="0" w:space="0" w:color="auto"/>
            <w:bottom w:val="none" w:sz="0" w:space="0" w:color="auto"/>
            <w:right w:val="none" w:sz="0" w:space="0" w:color="auto"/>
          </w:divBdr>
        </w:div>
        <w:div w:id="1846165004">
          <w:marLeft w:val="0"/>
          <w:marRight w:val="0"/>
          <w:marTop w:val="0"/>
          <w:marBottom w:val="0"/>
          <w:divBdr>
            <w:top w:val="none" w:sz="0" w:space="0" w:color="auto"/>
            <w:left w:val="none" w:sz="0" w:space="0" w:color="auto"/>
            <w:bottom w:val="none" w:sz="0" w:space="0" w:color="auto"/>
            <w:right w:val="none" w:sz="0" w:space="0" w:color="auto"/>
          </w:divBdr>
        </w:div>
        <w:div w:id="1846165005">
          <w:marLeft w:val="0"/>
          <w:marRight w:val="0"/>
          <w:marTop w:val="0"/>
          <w:marBottom w:val="0"/>
          <w:divBdr>
            <w:top w:val="none" w:sz="0" w:space="0" w:color="auto"/>
            <w:left w:val="none" w:sz="0" w:space="0" w:color="auto"/>
            <w:bottom w:val="none" w:sz="0" w:space="0" w:color="auto"/>
            <w:right w:val="none" w:sz="0" w:space="0" w:color="auto"/>
          </w:divBdr>
        </w:div>
        <w:div w:id="1846165006">
          <w:marLeft w:val="0"/>
          <w:marRight w:val="0"/>
          <w:marTop w:val="0"/>
          <w:marBottom w:val="0"/>
          <w:divBdr>
            <w:top w:val="none" w:sz="0" w:space="0" w:color="auto"/>
            <w:left w:val="none" w:sz="0" w:space="0" w:color="auto"/>
            <w:bottom w:val="none" w:sz="0" w:space="0" w:color="auto"/>
            <w:right w:val="none" w:sz="0" w:space="0" w:color="auto"/>
          </w:divBdr>
        </w:div>
        <w:div w:id="1846165007">
          <w:marLeft w:val="0"/>
          <w:marRight w:val="0"/>
          <w:marTop w:val="0"/>
          <w:marBottom w:val="0"/>
          <w:divBdr>
            <w:top w:val="none" w:sz="0" w:space="0" w:color="auto"/>
            <w:left w:val="none" w:sz="0" w:space="0" w:color="auto"/>
            <w:bottom w:val="none" w:sz="0" w:space="0" w:color="auto"/>
            <w:right w:val="none" w:sz="0" w:space="0" w:color="auto"/>
          </w:divBdr>
        </w:div>
        <w:div w:id="1846165008">
          <w:marLeft w:val="0"/>
          <w:marRight w:val="0"/>
          <w:marTop w:val="0"/>
          <w:marBottom w:val="0"/>
          <w:divBdr>
            <w:top w:val="none" w:sz="0" w:space="0" w:color="auto"/>
            <w:left w:val="none" w:sz="0" w:space="0" w:color="auto"/>
            <w:bottom w:val="none" w:sz="0" w:space="0" w:color="auto"/>
            <w:right w:val="none" w:sz="0" w:space="0" w:color="auto"/>
          </w:divBdr>
        </w:div>
        <w:div w:id="1846165009">
          <w:marLeft w:val="0"/>
          <w:marRight w:val="0"/>
          <w:marTop w:val="0"/>
          <w:marBottom w:val="0"/>
          <w:divBdr>
            <w:top w:val="none" w:sz="0" w:space="0" w:color="auto"/>
            <w:left w:val="none" w:sz="0" w:space="0" w:color="auto"/>
            <w:bottom w:val="none" w:sz="0" w:space="0" w:color="auto"/>
            <w:right w:val="none" w:sz="0" w:space="0" w:color="auto"/>
          </w:divBdr>
        </w:div>
        <w:div w:id="1846165010">
          <w:marLeft w:val="0"/>
          <w:marRight w:val="0"/>
          <w:marTop w:val="0"/>
          <w:marBottom w:val="0"/>
          <w:divBdr>
            <w:top w:val="none" w:sz="0" w:space="0" w:color="auto"/>
            <w:left w:val="none" w:sz="0" w:space="0" w:color="auto"/>
            <w:bottom w:val="none" w:sz="0" w:space="0" w:color="auto"/>
            <w:right w:val="none" w:sz="0" w:space="0" w:color="auto"/>
          </w:divBdr>
        </w:div>
        <w:div w:id="1846165011">
          <w:marLeft w:val="0"/>
          <w:marRight w:val="0"/>
          <w:marTop w:val="0"/>
          <w:marBottom w:val="0"/>
          <w:divBdr>
            <w:top w:val="none" w:sz="0" w:space="0" w:color="auto"/>
            <w:left w:val="none" w:sz="0" w:space="0" w:color="auto"/>
            <w:bottom w:val="none" w:sz="0" w:space="0" w:color="auto"/>
            <w:right w:val="none" w:sz="0" w:space="0" w:color="auto"/>
          </w:divBdr>
        </w:div>
        <w:div w:id="1846165012">
          <w:marLeft w:val="0"/>
          <w:marRight w:val="0"/>
          <w:marTop w:val="0"/>
          <w:marBottom w:val="0"/>
          <w:divBdr>
            <w:top w:val="none" w:sz="0" w:space="0" w:color="auto"/>
            <w:left w:val="none" w:sz="0" w:space="0" w:color="auto"/>
            <w:bottom w:val="none" w:sz="0" w:space="0" w:color="auto"/>
            <w:right w:val="none" w:sz="0" w:space="0" w:color="auto"/>
          </w:divBdr>
        </w:div>
        <w:div w:id="1846165138">
          <w:marLeft w:val="0"/>
          <w:marRight w:val="0"/>
          <w:marTop w:val="0"/>
          <w:marBottom w:val="0"/>
          <w:divBdr>
            <w:top w:val="none" w:sz="0" w:space="0" w:color="auto"/>
            <w:left w:val="none" w:sz="0" w:space="0" w:color="auto"/>
            <w:bottom w:val="none" w:sz="0" w:space="0" w:color="auto"/>
            <w:right w:val="none" w:sz="0" w:space="0" w:color="auto"/>
          </w:divBdr>
        </w:div>
        <w:div w:id="1846165139">
          <w:marLeft w:val="0"/>
          <w:marRight w:val="0"/>
          <w:marTop w:val="0"/>
          <w:marBottom w:val="0"/>
          <w:divBdr>
            <w:top w:val="none" w:sz="0" w:space="0" w:color="auto"/>
            <w:left w:val="none" w:sz="0" w:space="0" w:color="auto"/>
            <w:bottom w:val="none" w:sz="0" w:space="0" w:color="auto"/>
            <w:right w:val="none" w:sz="0" w:space="0" w:color="auto"/>
          </w:divBdr>
        </w:div>
        <w:div w:id="1846165140">
          <w:marLeft w:val="0"/>
          <w:marRight w:val="0"/>
          <w:marTop w:val="0"/>
          <w:marBottom w:val="0"/>
          <w:divBdr>
            <w:top w:val="none" w:sz="0" w:space="0" w:color="auto"/>
            <w:left w:val="none" w:sz="0" w:space="0" w:color="auto"/>
            <w:bottom w:val="none" w:sz="0" w:space="0" w:color="auto"/>
            <w:right w:val="none" w:sz="0" w:space="0" w:color="auto"/>
          </w:divBdr>
        </w:div>
        <w:div w:id="1846165141">
          <w:marLeft w:val="0"/>
          <w:marRight w:val="0"/>
          <w:marTop w:val="0"/>
          <w:marBottom w:val="0"/>
          <w:divBdr>
            <w:top w:val="none" w:sz="0" w:space="0" w:color="auto"/>
            <w:left w:val="none" w:sz="0" w:space="0" w:color="auto"/>
            <w:bottom w:val="none" w:sz="0" w:space="0" w:color="auto"/>
            <w:right w:val="none" w:sz="0" w:space="0" w:color="auto"/>
          </w:divBdr>
        </w:div>
        <w:div w:id="1846165142">
          <w:marLeft w:val="0"/>
          <w:marRight w:val="0"/>
          <w:marTop w:val="0"/>
          <w:marBottom w:val="0"/>
          <w:divBdr>
            <w:top w:val="none" w:sz="0" w:space="0" w:color="auto"/>
            <w:left w:val="none" w:sz="0" w:space="0" w:color="auto"/>
            <w:bottom w:val="none" w:sz="0" w:space="0" w:color="auto"/>
            <w:right w:val="none" w:sz="0" w:space="0" w:color="auto"/>
          </w:divBdr>
        </w:div>
        <w:div w:id="1846165143">
          <w:marLeft w:val="0"/>
          <w:marRight w:val="0"/>
          <w:marTop w:val="0"/>
          <w:marBottom w:val="0"/>
          <w:divBdr>
            <w:top w:val="none" w:sz="0" w:space="0" w:color="auto"/>
            <w:left w:val="none" w:sz="0" w:space="0" w:color="auto"/>
            <w:bottom w:val="none" w:sz="0" w:space="0" w:color="auto"/>
            <w:right w:val="none" w:sz="0" w:space="0" w:color="auto"/>
          </w:divBdr>
        </w:div>
        <w:div w:id="1846165145">
          <w:marLeft w:val="0"/>
          <w:marRight w:val="0"/>
          <w:marTop w:val="0"/>
          <w:marBottom w:val="0"/>
          <w:divBdr>
            <w:top w:val="none" w:sz="0" w:space="0" w:color="auto"/>
            <w:left w:val="none" w:sz="0" w:space="0" w:color="auto"/>
            <w:bottom w:val="none" w:sz="0" w:space="0" w:color="auto"/>
            <w:right w:val="none" w:sz="0" w:space="0" w:color="auto"/>
          </w:divBdr>
        </w:div>
      </w:divsChild>
    </w:div>
    <w:div w:id="1880313533">
      <w:bodyDiv w:val="1"/>
      <w:marLeft w:val="0"/>
      <w:marRight w:val="0"/>
      <w:marTop w:val="0"/>
      <w:marBottom w:val="0"/>
      <w:divBdr>
        <w:top w:val="none" w:sz="0" w:space="0" w:color="auto"/>
        <w:left w:val="none" w:sz="0" w:space="0" w:color="auto"/>
        <w:bottom w:val="none" w:sz="0" w:space="0" w:color="auto"/>
        <w:right w:val="none" w:sz="0" w:space="0" w:color="auto"/>
      </w:divBdr>
    </w:div>
    <w:div w:id="1900633776">
      <w:bodyDiv w:val="1"/>
      <w:marLeft w:val="0"/>
      <w:marRight w:val="0"/>
      <w:marTop w:val="0"/>
      <w:marBottom w:val="0"/>
      <w:divBdr>
        <w:top w:val="none" w:sz="0" w:space="0" w:color="auto"/>
        <w:left w:val="none" w:sz="0" w:space="0" w:color="auto"/>
        <w:bottom w:val="none" w:sz="0" w:space="0" w:color="auto"/>
        <w:right w:val="none" w:sz="0" w:space="0" w:color="auto"/>
      </w:divBdr>
    </w:div>
    <w:div w:id="1936864944">
      <w:bodyDiv w:val="1"/>
      <w:marLeft w:val="0"/>
      <w:marRight w:val="0"/>
      <w:marTop w:val="0"/>
      <w:marBottom w:val="0"/>
      <w:divBdr>
        <w:top w:val="none" w:sz="0" w:space="0" w:color="auto"/>
        <w:left w:val="none" w:sz="0" w:space="0" w:color="auto"/>
        <w:bottom w:val="none" w:sz="0" w:space="0" w:color="auto"/>
        <w:right w:val="none" w:sz="0" w:space="0" w:color="auto"/>
      </w:divBdr>
    </w:div>
    <w:div w:id="1949504794">
      <w:bodyDiv w:val="1"/>
      <w:marLeft w:val="0"/>
      <w:marRight w:val="0"/>
      <w:marTop w:val="0"/>
      <w:marBottom w:val="0"/>
      <w:divBdr>
        <w:top w:val="none" w:sz="0" w:space="0" w:color="auto"/>
        <w:left w:val="none" w:sz="0" w:space="0" w:color="auto"/>
        <w:bottom w:val="none" w:sz="0" w:space="0" w:color="auto"/>
        <w:right w:val="none" w:sz="0" w:space="0" w:color="auto"/>
      </w:divBdr>
    </w:div>
    <w:div w:id="1956011995">
      <w:bodyDiv w:val="1"/>
      <w:marLeft w:val="0"/>
      <w:marRight w:val="0"/>
      <w:marTop w:val="0"/>
      <w:marBottom w:val="0"/>
      <w:divBdr>
        <w:top w:val="none" w:sz="0" w:space="0" w:color="auto"/>
        <w:left w:val="none" w:sz="0" w:space="0" w:color="auto"/>
        <w:bottom w:val="none" w:sz="0" w:space="0" w:color="auto"/>
        <w:right w:val="none" w:sz="0" w:space="0" w:color="auto"/>
      </w:divBdr>
    </w:div>
    <w:div w:id="1976904730">
      <w:bodyDiv w:val="1"/>
      <w:marLeft w:val="0"/>
      <w:marRight w:val="0"/>
      <w:marTop w:val="0"/>
      <w:marBottom w:val="0"/>
      <w:divBdr>
        <w:top w:val="none" w:sz="0" w:space="0" w:color="auto"/>
        <w:left w:val="none" w:sz="0" w:space="0" w:color="auto"/>
        <w:bottom w:val="none" w:sz="0" w:space="0" w:color="auto"/>
        <w:right w:val="none" w:sz="0" w:space="0" w:color="auto"/>
      </w:divBdr>
    </w:div>
    <w:div w:id="2006081016">
      <w:bodyDiv w:val="1"/>
      <w:marLeft w:val="0"/>
      <w:marRight w:val="0"/>
      <w:marTop w:val="0"/>
      <w:marBottom w:val="0"/>
      <w:divBdr>
        <w:top w:val="none" w:sz="0" w:space="0" w:color="auto"/>
        <w:left w:val="none" w:sz="0" w:space="0" w:color="auto"/>
        <w:bottom w:val="none" w:sz="0" w:space="0" w:color="auto"/>
        <w:right w:val="none" w:sz="0" w:space="0" w:color="auto"/>
      </w:divBdr>
    </w:div>
    <w:div w:id="2007778700">
      <w:bodyDiv w:val="1"/>
      <w:marLeft w:val="0"/>
      <w:marRight w:val="0"/>
      <w:marTop w:val="0"/>
      <w:marBottom w:val="0"/>
      <w:divBdr>
        <w:top w:val="none" w:sz="0" w:space="0" w:color="auto"/>
        <w:left w:val="none" w:sz="0" w:space="0" w:color="auto"/>
        <w:bottom w:val="none" w:sz="0" w:space="0" w:color="auto"/>
        <w:right w:val="none" w:sz="0" w:space="0" w:color="auto"/>
      </w:divBdr>
    </w:div>
    <w:div w:id="2044818938">
      <w:bodyDiv w:val="1"/>
      <w:marLeft w:val="0"/>
      <w:marRight w:val="0"/>
      <w:marTop w:val="0"/>
      <w:marBottom w:val="0"/>
      <w:divBdr>
        <w:top w:val="none" w:sz="0" w:space="0" w:color="auto"/>
        <w:left w:val="none" w:sz="0" w:space="0" w:color="auto"/>
        <w:bottom w:val="none" w:sz="0" w:space="0" w:color="auto"/>
        <w:right w:val="none" w:sz="0" w:space="0" w:color="auto"/>
      </w:divBdr>
    </w:div>
    <w:div w:id="2059236915">
      <w:bodyDiv w:val="1"/>
      <w:marLeft w:val="0"/>
      <w:marRight w:val="0"/>
      <w:marTop w:val="0"/>
      <w:marBottom w:val="0"/>
      <w:divBdr>
        <w:top w:val="none" w:sz="0" w:space="0" w:color="auto"/>
        <w:left w:val="none" w:sz="0" w:space="0" w:color="auto"/>
        <w:bottom w:val="none" w:sz="0" w:space="0" w:color="auto"/>
        <w:right w:val="none" w:sz="0" w:space="0" w:color="auto"/>
      </w:divBdr>
    </w:div>
    <w:div w:id="2064789516">
      <w:bodyDiv w:val="1"/>
      <w:marLeft w:val="0"/>
      <w:marRight w:val="0"/>
      <w:marTop w:val="0"/>
      <w:marBottom w:val="0"/>
      <w:divBdr>
        <w:top w:val="none" w:sz="0" w:space="0" w:color="auto"/>
        <w:left w:val="none" w:sz="0" w:space="0" w:color="auto"/>
        <w:bottom w:val="none" w:sz="0" w:space="0" w:color="auto"/>
        <w:right w:val="none" w:sz="0" w:space="0" w:color="auto"/>
      </w:divBdr>
    </w:div>
    <w:div w:id="2066642178">
      <w:bodyDiv w:val="1"/>
      <w:marLeft w:val="0"/>
      <w:marRight w:val="0"/>
      <w:marTop w:val="0"/>
      <w:marBottom w:val="0"/>
      <w:divBdr>
        <w:top w:val="none" w:sz="0" w:space="0" w:color="auto"/>
        <w:left w:val="none" w:sz="0" w:space="0" w:color="auto"/>
        <w:bottom w:val="none" w:sz="0" w:space="0" w:color="auto"/>
        <w:right w:val="none" w:sz="0" w:space="0" w:color="auto"/>
      </w:divBdr>
    </w:div>
    <w:div w:id="2076005709">
      <w:bodyDiv w:val="1"/>
      <w:marLeft w:val="0"/>
      <w:marRight w:val="0"/>
      <w:marTop w:val="0"/>
      <w:marBottom w:val="0"/>
      <w:divBdr>
        <w:top w:val="none" w:sz="0" w:space="0" w:color="auto"/>
        <w:left w:val="none" w:sz="0" w:space="0" w:color="auto"/>
        <w:bottom w:val="none" w:sz="0" w:space="0" w:color="auto"/>
        <w:right w:val="none" w:sz="0" w:space="0" w:color="auto"/>
      </w:divBdr>
    </w:div>
    <w:div w:id="21004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hyperlink" Target="http://altay-ust-koks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hyperlink" Target="http://www.altai-republic.ru" TargetMode="External"/><Relationship Id="rId8" Type="http://schemas.openxmlformats.org/officeDocument/2006/relationships/image" Target="media/image2.png"/><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fontTable" Target="fontTable.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4.xml"/><Relationship Id="rId10" Type="http://schemas.openxmlformats.org/officeDocument/2006/relationships/image" Target="media/image3.png"/><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Excel43.xlsx"/><Relationship Id="rId1" Type="http://schemas.openxmlformats.org/officeDocument/2006/relationships/themeOverride" Target="../theme/themeOverride4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1. Число субъектов малого и среднего предпринимательства</a:t>
            </a:r>
            <a:endParaRPr lang="ru-RU" sz="960">
              <a:effectLst/>
            </a:endParaRPr>
          </a:p>
        </c:rich>
      </c:tx>
      <c:layout>
        <c:manualLayout>
          <c:xMode val="edge"/>
          <c:yMode val="edge"/>
          <c:x val="0.2105780499410668"/>
          <c:y val="4.6135461736224952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c:v>429.09899999999999</c:v>
                </c:pt>
                <c:pt idx="1">
                  <c:v>301.10000000000002</c:v>
                </c:pt>
                <c:pt idx="2">
                  <c:v>375.40499999999997</c:v>
                </c:pt>
                <c:pt idx="3">
                  <c:v>352.267</c:v>
                </c:pt>
                <c:pt idx="4">
                  <c:v>303.78699999999998</c:v>
                </c:pt>
                <c:pt idx="5">
                  <c:v>221.548</c:v>
                </c:pt>
                <c:pt idx="6">
                  <c:v>337.35399999999998</c:v>
                </c:pt>
                <c:pt idx="7">
                  <c:v>290.32499999999999</c:v>
                </c:pt>
                <c:pt idx="8">
                  <c:v>374.39100000000002</c:v>
                </c:pt>
                <c:pt idx="9">
                  <c:v>240.34899999999999</c:v>
                </c:pt>
                <c:pt idx="10">
                  <c:v>298.45299999999997</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c:v>441.64800000000002</c:v>
                </c:pt>
                <c:pt idx="1">
                  <c:v>329.41899999999998</c:v>
                </c:pt>
                <c:pt idx="2">
                  <c:v>385.68200000000002</c:v>
                </c:pt>
                <c:pt idx="3">
                  <c:v>381.14100000000002</c:v>
                </c:pt>
                <c:pt idx="4">
                  <c:v>339.51900000000001</c:v>
                </c:pt>
                <c:pt idx="5">
                  <c:v>250.249</c:v>
                </c:pt>
                <c:pt idx="6">
                  <c:v>374.89</c:v>
                </c:pt>
                <c:pt idx="7">
                  <c:v>306.37900000000002</c:v>
                </c:pt>
                <c:pt idx="8">
                  <c:v>379.83800000000002</c:v>
                </c:pt>
                <c:pt idx="9">
                  <c:v>253.41900000000001</c:v>
                </c:pt>
                <c:pt idx="10">
                  <c:v>337.488</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485968"/>
        <c:axId val="-1495485424"/>
      </c:barChart>
      <c:catAx>
        <c:axId val="-1495485968"/>
        <c:scaling>
          <c:orientation val="minMax"/>
        </c:scaling>
        <c:delete val="0"/>
        <c:axPos val="b"/>
        <c:numFmt formatCode="General" sourceLinked="0"/>
        <c:majorTickMark val="none"/>
        <c:minorTickMark val="none"/>
        <c:tickLblPos val="nextTo"/>
        <c:crossAx val="-1495485424"/>
        <c:crosses val="autoZero"/>
        <c:auto val="1"/>
        <c:lblAlgn val="ctr"/>
        <c:lblOffset val="100"/>
        <c:noMultiLvlLbl val="0"/>
      </c:catAx>
      <c:valAx>
        <c:axId val="-1495485424"/>
        <c:scaling>
          <c:orientation val="minMax"/>
        </c:scaling>
        <c:delete val="0"/>
        <c:axPos val="l"/>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850" b="1" i="0" u="none" strike="noStrike" kern="1200" baseline="0">
                    <a:solidFill>
                      <a:sysClr val="windowText" lastClr="000000"/>
                    </a:solidFill>
                    <a:latin typeface="Times New Roman" pitchFamily="18" charset="0"/>
                    <a:ea typeface="+mn-ea"/>
                    <a:cs typeface="Times New Roman" pitchFamily="18" charset="0"/>
                  </a:defRPr>
                </a:pPr>
                <a:r>
                  <a:rPr lang="ru-RU" sz="850" b="1" i="0" baseline="0">
                    <a:effectLst/>
                  </a:rPr>
                  <a:t>единиц на 10 тыс. человек</a:t>
                </a:r>
                <a:endParaRPr lang="ru-RU" sz="850">
                  <a:effectLst/>
                </a:endParaRPr>
              </a:p>
            </c:rich>
          </c:tx>
          <c:layout>
            <c:manualLayout>
              <c:xMode val="edge"/>
              <c:yMode val="edge"/>
              <c:x val="1.4619809295138557E-2"/>
              <c:y val="0.23959331022188779"/>
            </c:manualLayout>
          </c:layout>
          <c:overlay val="0"/>
        </c:title>
        <c:numFmt formatCode="0.0" sourceLinked="1"/>
        <c:majorTickMark val="none"/>
        <c:minorTickMark val="none"/>
        <c:tickLblPos val="nextTo"/>
        <c:crossAx val="-1495485968"/>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u="none" strike="noStrike" baseline="0">
                <a:effectLst/>
              </a:rPr>
              <a:t>8.2. Среднемесячная номинальная начисленная заработная плата работников муниципальных дошкольных образовательных учреждений</a:t>
            </a:r>
            <a:endParaRPr lang="ru-RU">
              <a:solidFill>
                <a:srgbClr val="FF0000"/>
              </a:solidFill>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formatCode="General">
                  <c:v>26142</c:v>
                </c:pt>
                <c:pt idx="1">
                  <c:v>35109.9</c:v>
                </c:pt>
                <c:pt idx="2">
                  <c:v>24949</c:v>
                </c:pt>
                <c:pt idx="3">
                  <c:v>19283.5</c:v>
                </c:pt>
                <c:pt idx="4">
                  <c:v>21943.8</c:v>
                </c:pt>
                <c:pt idx="5">
                  <c:v>29399.599999999999</c:v>
                </c:pt>
                <c:pt idx="6">
                  <c:v>20202.400000000001</c:v>
                </c:pt>
                <c:pt idx="7">
                  <c:v>21969.8</c:v>
                </c:pt>
                <c:pt idx="8">
                  <c:v>23756.7</c:v>
                </c:pt>
                <c:pt idx="9">
                  <c:v>22487.7</c:v>
                </c:pt>
                <c:pt idx="10">
                  <c:v>21092.3</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formatCode="General">
                  <c:v>30641.3</c:v>
                </c:pt>
                <c:pt idx="1">
                  <c:v>37087</c:v>
                </c:pt>
                <c:pt idx="2">
                  <c:v>26093.7</c:v>
                </c:pt>
                <c:pt idx="3">
                  <c:v>19960.3</c:v>
                </c:pt>
                <c:pt idx="4">
                  <c:v>24081.5</c:v>
                </c:pt>
                <c:pt idx="5">
                  <c:v>32701.7</c:v>
                </c:pt>
                <c:pt idx="6">
                  <c:v>22308.799999999999</c:v>
                </c:pt>
                <c:pt idx="7">
                  <c:v>25179.9</c:v>
                </c:pt>
                <c:pt idx="8">
                  <c:v>26402.3</c:v>
                </c:pt>
                <c:pt idx="9">
                  <c:v>24170.6</c:v>
                </c:pt>
                <c:pt idx="10">
                  <c:v>24139.599999999999</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501200"/>
        <c:axId val="-1495500656"/>
      </c:barChart>
      <c:catAx>
        <c:axId val="-1495501200"/>
        <c:scaling>
          <c:orientation val="minMax"/>
        </c:scaling>
        <c:delete val="0"/>
        <c:axPos val="b"/>
        <c:numFmt formatCode="General" sourceLinked="0"/>
        <c:majorTickMark val="none"/>
        <c:minorTickMark val="none"/>
        <c:tickLblPos val="nextTo"/>
        <c:crossAx val="-1495500656"/>
        <c:crosses val="autoZero"/>
        <c:auto val="1"/>
        <c:lblAlgn val="ctr"/>
        <c:lblOffset val="100"/>
        <c:noMultiLvlLbl val="0"/>
      </c:catAx>
      <c:valAx>
        <c:axId val="-1495500656"/>
        <c:scaling>
          <c:orientation val="minMax"/>
        </c:scaling>
        <c:delete val="0"/>
        <c:axPos val="l"/>
        <c:majorGridlines/>
        <c:title>
          <c:tx>
            <c:rich>
              <a:bodyPr/>
              <a:lstStyle/>
              <a:p>
                <a:pPr>
                  <a:defRPr/>
                </a:pPr>
                <a:r>
                  <a:rPr lang="ru-RU"/>
                  <a:t>рублей</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495501200"/>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u="none" strike="noStrike" baseline="0">
                <a:effectLst/>
              </a:rPr>
              <a:t>8.3. Среднемесячная номинальная начисленная заработная плата работников муниципальных образовательных учреждений</a:t>
            </a:r>
            <a:endParaRPr lang="ru-RU"/>
          </a:p>
        </c:rich>
      </c:tx>
      <c:layout>
        <c:manualLayout>
          <c:xMode val="edge"/>
          <c:yMode val="edge"/>
          <c:x val="0.14438389235983093"/>
          <c:y val="2.7932910825171242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formatCode="General">
                  <c:v>34797.199999999997</c:v>
                </c:pt>
                <c:pt idx="1">
                  <c:v>37425.199999999997</c:v>
                </c:pt>
                <c:pt idx="2">
                  <c:v>31400.7</c:v>
                </c:pt>
                <c:pt idx="3">
                  <c:v>23022.400000000001</c:v>
                </c:pt>
                <c:pt idx="4">
                  <c:v>24124.1</c:v>
                </c:pt>
                <c:pt idx="5">
                  <c:v>35453.5</c:v>
                </c:pt>
                <c:pt idx="6">
                  <c:v>23641</c:v>
                </c:pt>
                <c:pt idx="7">
                  <c:v>25740.7</c:v>
                </c:pt>
                <c:pt idx="8">
                  <c:v>27993.5</c:v>
                </c:pt>
                <c:pt idx="9">
                  <c:v>27295.1</c:v>
                </c:pt>
                <c:pt idx="10">
                  <c:v>24568.6</c:v>
                </c:pt>
              </c:numCache>
            </c:numRef>
          </c:val>
          <c:extLst>
            <c:ext xmlns:c16="http://schemas.microsoft.com/office/drawing/2014/chart" uri="{C3380CC4-5D6E-409C-BE32-E72D297353CC}">
              <c16:uniqueId val="{00000000-C78A-4ABE-8C2A-91031E3F4E06}"/>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formatCode="General">
                  <c:v>41999.8</c:v>
                </c:pt>
                <c:pt idx="1">
                  <c:v>44379.5</c:v>
                </c:pt>
                <c:pt idx="2">
                  <c:v>37313.199999999997</c:v>
                </c:pt>
                <c:pt idx="3">
                  <c:v>26630.7</c:v>
                </c:pt>
                <c:pt idx="4">
                  <c:v>29745.1</c:v>
                </c:pt>
                <c:pt idx="5">
                  <c:v>41648.5</c:v>
                </c:pt>
                <c:pt idx="6">
                  <c:v>26756.3</c:v>
                </c:pt>
                <c:pt idx="7">
                  <c:v>30619.1</c:v>
                </c:pt>
                <c:pt idx="8">
                  <c:v>33325</c:v>
                </c:pt>
                <c:pt idx="9">
                  <c:v>32208.7</c:v>
                </c:pt>
                <c:pt idx="10">
                  <c:v>28382.2</c:v>
                </c:pt>
              </c:numCache>
            </c:numRef>
          </c:val>
          <c:extLst>
            <c:ext xmlns:c16="http://schemas.microsoft.com/office/drawing/2014/chart" uri="{C3380CC4-5D6E-409C-BE32-E72D297353CC}">
              <c16:uniqueId val="{00000001-C78A-4ABE-8C2A-91031E3F4E06}"/>
            </c:ext>
          </c:extLst>
        </c:ser>
        <c:dLbls>
          <c:showLegendKey val="0"/>
          <c:showVal val="0"/>
          <c:showCatName val="0"/>
          <c:showSerName val="0"/>
          <c:showPercent val="0"/>
          <c:showBubbleSize val="0"/>
        </c:dLbls>
        <c:gapWidth val="67"/>
        <c:overlap val="-9"/>
        <c:axId val="-1286891024"/>
        <c:axId val="-1286887760"/>
      </c:barChart>
      <c:catAx>
        <c:axId val="-1286891024"/>
        <c:scaling>
          <c:orientation val="minMax"/>
        </c:scaling>
        <c:delete val="0"/>
        <c:axPos val="b"/>
        <c:numFmt formatCode="General" sourceLinked="0"/>
        <c:majorTickMark val="none"/>
        <c:minorTickMark val="none"/>
        <c:tickLblPos val="nextTo"/>
        <c:crossAx val="-1286887760"/>
        <c:crosses val="autoZero"/>
        <c:auto val="1"/>
        <c:lblAlgn val="ctr"/>
        <c:lblOffset val="100"/>
        <c:noMultiLvlLbl val="0"/>
      </c:catAx>
      <c:valAx>
        <c:axId val="-1286887760"/>
        <c:scaling>
          <c:orientation val="minMax"/>
        </c:scaling>
        <c:delete val="0"/>
        <c:axPos val="l"/>
        <c:majorGridlines/>
        <c:title>
          <c:tx>
            <c:rich>
              <a:bodyPr/>
              <a:lstStyle/>
              <a:p>
                <a:pPr>
                  <a:defRPr/>
                </a:pPr>
                <a:r>
                  <a:rPr lang="ru-RU"/>
                  <a:t>рублей</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891024"/>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u="none" strike="noStrike" baseline="0">
                <a:effectLst/>
              </a:rPr>
              <a:t>8.4. Среднемесячная номинальная начисленная заработная плата учителей муниципальных образовательных учреждений</a:t>
            </a:r>
            <a:endParaRPr lang="ru-RU" i="1">
              <a:solidFill>
                <a:srgbClr val="FF0000"/>
              </a:solidFill>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 ##0.000</c:formatCode>
                <c:ptCount val="11"/>
                <c:pt idx="0">
                  <c:v>33761.599999999999</c:v>
                </c:pt>
                <c:pt idx="1">
                  <c:v>41804.800000000003</c:v>
                </c:pt>
                <c:pt idx="2">
                  <c:v>31567.1</c:v>
                </c:pt>
                <c:pt idx="3">
                  <c:v>26242.3</c:v>
                </c:pt>
                <c:pt idx="4">
                  <c:v>25702.9</c:v>
                </c:pt>
                <c:pt idx="5">
                  <c:v>36103.4</c:v>
                </c:pt>
                <c:pt idx="6">
                  <c:v>26464.1</c:v>
                </c:pt>
                <c:pt idx="7">
                  <c:v>27578.1</c:v>
                </c:pt>
                <c:pt idx="8">
                  <c:v>29478.5</c:v>
                </c:pt>
                <c:pt idx="9">
                  <c:v>30398.9</c:v>
                </c:pt>
                <c:pt idx="10">
                  <c:v>27253.66</c:v>
                </c:pt>
              </c:numCache>
            </c:numRef>
          </c:val>
          <c:extLst>
            <c:ext xmlns:c16="http://schemas.microsoft.com/office/drawing/2014/chart" uri="{C3380CC4-5D6E-409C-BE32-E72D297353CC}">
              <c16:uniqueId val="{00000000-6626-4C16-87A5-D4D44A7429CD}"/>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 ##0.000</c:formatCode>
                <c:ptCount val="11"/>
                <c:pt idx="0">
                  <c:v>40606.78</c:v>
                </c:pt>
                <c:pt idx="1">
                  <c:v>51857.7</c:v>
                </c:pt>
                <c:pt idx="2">
                  <c:v>39338.01</c:v>
                </c:pt>
                <c:pt idx="3">
                  <c:v>32450.6</c:v>
                </c:pt>
                <c:pt idx="4">
                  <c:v>34066.75</c:v>
                </c:pt>
                <c:pt idx="5">
                  <c:v>44901</c:v>
                </c:pt>
                <c:pt idx="6">
                  <c:v>32715</c:v>
                </c:pt>
                <c:pt idx="7">
                  <c:v>33950.6</c:v>
                </c:pt>
                <c:pt idx="8">
                  <c:v>36389.279999999999</c:v>
                </c:pt>
                <c:pt idx="9">
                  <c:v>37422.5</c:v>
                </c:pt>
                <c:pt idx="10">
                  <c:v>33390</c:v>
                </c:pt>
              </c:numCache>
            </c:numRef>
          </c:val>
          <c:extLst>
            <c:ext xmlns:c16="http://schemas.microsoft.com/office/drawing/2014/chart" uri="{C3380CC4-5D6E-409C-BE32-E72D297353CC}">
              <c16:uniqueId val="{00000001-6626-4C16-87A5-D4D44A7429CD}"/>
            </c:ext>
          </c:extLst>
        </c:ser>
        <c:dLbls>
          <c:showLegendKey val="0"/>
          <c:showVal val="0"/>
          <c:showCatName val="0"/>
          <c:showSerName val="0"/>
          <c:showPercent val="0"/>
          <c:showBubbleSize val="0"/>
        </c:dLbls>
        <c:gapWidth val="67"/>
        <c:overlap val="-9"/>
        <c:axId val="-1286884496"/>
        <c:axId val="-1286892112"/>
      </c:barChart>
      <c:catAx>
        <c:axId val="-1286884496"/>
        <c:scaling>
          <c:orientation val="minMax"/>
        </c:scaling>
        <c:delete val="0"/>
        <c:axPos val="b"/>
        <c:numFmt formatCode="General" sourceLinked="0"/>
        <c:majorTickMark val="none"/>
        <c:minorTickMark val="none"/>
        <c:tickLblPos val="nextTo"/>
        <c:crossAx val="-1286892112"/>
        <c:crosses val="autoZero"/>
        <c:auto val="1"/>
        <c:lblAlgn val="ctr"/>
        <c:lblOffset val="100"/>
        <c:noMultiLvlLbl val="0"/>
      </c:catAx>
      <c:valAx>
        <c:axId val="-1286892112"/>
        <c:scaling>
          <c:orientation val="minMax"/>
        </c:scaling>
        <c:delete val="0"/>
        <c:axPos val="l"/>
        <c:majorGridlines/>
        <c:title>
          <c:tx>
            <c:rich>
              <a:bodyPr/>
              <a:lstStyle/>
              <a:p>
                <a:pPr>
                  <a:defRPr/>
                </a:pPr>
                <a:r>
                  <a:rPr lang="ru-RU"/>
                  <a:t>рублей</a:t>
                </a:r>
              </a:p>
            </c:rich>
          </c:tx>
          <c:layout>
            <c:manualLayout>
              <c:xMode val="edge"/>
              <c:yMode val="edge"/>
              <c:x val="1.4619883040935672E-2"/>
              <c:y val="0.38066262659575928"/>
            </c:manualLayout>
          </c:layout>
          <c:overlay val="0"/>
        </c:title>
        <c:numFmt formatCode="#\ ##0.000" sourceLinked="1"/>
        <c:majorTickMark val="none"/>
        <c:minorTickMark val="none"/>
        <c:tickLblPos val="nextTo"/>
        <c:crossAx val="-1286884496"/>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8.5. Среднемесячная номинальная начисленная заработная плата работников муниципальных учреждений культуры и искусства</a:t>
            </a:r>
            <a:endParaRPr lang="ru-RU" sz="960">
              <a:solidFill>
                <a:srgbClr val="FF0000"/>
              </a:solidFill>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 ##0.000</c:formatCode>
                <c:ptCount val="11"/>
                <c:pt idx="0">
                  <c:v>28902.7</c:v>
                </c:pt>
                <c:pt idx="1">
                  <c:v>42375.06</c:v>
                </c:pt>
                <c:pt idx="2">
                  <c:v>28982.2</c:v>
                </c:pt>
                <c:pt idx="3">
                  <c:v>28629.4</c:v>
                </c:pt>
                <c:pt idx="4">
                  <c:v>27986.51</c:v>
                </c:pt>
                <c:pt idx="5">
                  <c:v>37357.5</c:v>
                </c:pt>
                <c:pt idx="6">
                  <c:v>28141.1</c:v>
                </c:pt>
                <c:pt idx="7">
                  <c:v>27695</c:v>
                </c:pt>
                <c:pt idx="8">
                  <c:v>28004.67</c:v>
                </c:pt>
                <c:pt idx="9">
                  <c:v>28030.799999999999</c:v>
                </c:pt>
                <c:pt idx="10">
                  <c:v>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 ##0.000</c:formatCode>
                <c:ptCount val="11"/>
                <c:pt idx="0">
                  <c:v>31995.7</c:v>
                </c:pt>
                <c:pt idx="1">
                  <c:v>46788.3</c:v>
                </c:pt>
                <c:pt idx="2">
                  <c:v>32233.079000000002</c:v>
                </c:pt>
                <c:pt idx="3">
                  <c:v>30431.755000000001</c:v>
                </c:pt>
                <c:pt idx="4">
                  <c:v>30537.1</c:v>
                </c:pt>
                <c:pt idx="5">
                  <c:v>39992.699999999997</c:v>
                </c:pt>
                <c:pt idx="6">
                  <c:v>30739.612000000001</c:v>
                </c:pt>
                <c:pt idx="7">
                  <c:v>0</c:v>
                </c:pt>
                <c:pt idx="8">
                  <c:v>30473.258999999998</c:v>
                </c:pt>
                <c:pt idx="9">
                  <c:v>30156.267</c:v>
                </c:pt>
                <c:pt idx="10">
                  <c:v>30311.103999999999</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870896"/>
        <c:axId val="-1286875248"/>
      </c:barChart>
      <c:catAx>
        <c:axId val="-1286870896"/>
        <c:scaling>
          <c:orientation val="minMax"/>
        </c:scaling>
        <c:delete val="0"/>
        <c:axPos val="b"/>
        <c:numFmt formatCode="General" sourceLinked="0"/>
        <c:majorTickMark val="none"/>
        <c:minorTickMark val="none"/>
        <c:tickLblPos val="nextTo"/>
        <c:crossAx val="-1286875248"/>
        <c:crosses val="autoZero"/>
        <c:auto val="1"/>
        <c:lblAlgn val="ctr"/>
        <c:lblOffset val="100"/>
        <c:noMultiLvlLbl val="0"/>
      </c:catAx>
      <c:valAx>
        <c:axId val="-1286875248"/>
        <c:scaling>
          <c:orientation val="minMax"/>
        </c:scaling>
        <c:delete val="0"/>
        <c:axPos val="l"/>
        <c:majorGridlines/>
        <c:title>
          <c:tx>
            <c:rich>
              <a:bodyPr/>
              <a:lstStyle/>
              <a:p>
                <a:pPr>
                  <a:defRPr/>
                </a:pPr>
                <a:r>
                  <a:rPr lang="ru-RU"/>
                  <a:t>рублей</a:t>
                </a:r>
              </a:p>
            </c:rich>
          </c:tx>
          <c:layout>
            <c:manualLayout>
              <c:xMode val="edge"/>
              <c:yMode val="edge"/>
              <c:x val="1.4619883040935672E-2"/>
              <c:y val="0.38066262659575928"/>
            </c:manualLayout>
          </c:layout>
          <c:overlay val="0"/>
        </c:title>
        <c:numFmt formatCode="#\ ##0.000" sourceLinked="1"/>
        <c:majorTickMark val="none"/>
        <c:minorTickMark val="none"/>
        <c:tickLblPos val="nextTo"/>
        <c:crossAx val="-1286870896"/>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8.6. Среднемесячная номинальная начисленная заработная плата работников муниципальных учреждений физической культуры и спорта</a:t>
            </a:r>
            <a:endParaRPr lang="ru-RU" sz="960">
              <a:effectLst/>
            </a:endParaRPr>
          </a:p>
        </c:rich>
      </c:tx>
      <c:layout>
        <c:manualLayout>
          <c:xMode val="edge"/>
          <c:yMode val="edge"/>
          <c:x val="0.17696795713035873"/>
          <c:y val="3.19013248343957E-2"/>
        </c:manualLayout>
      </c:layout>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bg1">
                <a:lumMod val="75000"/>
              </a:schemeClr>
            </a:solidFill>
            <a:scene3d>
              <a:camera prst="orthographicFront"/>
              <a:lightRig rig="threePt" dir="t"/>
            </a:scene3d>
            <a:sp3d>
              <a:bevelT w="50800"/>
            </a:sp3d>
          </c:spPr>
          <c:invertIfNegative val="0"/>
          <c:cat>
            <c:strRef>
              <c:f>Лист1!$A$2:$A$7</c:f>
              <c:strCache>
                <c:ptCount val="6"/>
                <c:pt idx="0">
                  <c:v>г. Горно-Алтайск</c:v>
                </c:pt>
                <c:pt idx="1">
                  <c:v>Кош-Агачский</c:v>
                </c:pt>
                <c:pt idx="2">
                  <c:v>Майминский </c:v>
                </c:pt>
                <c:pt idx="3">
                  <c:v>Турочакский </c:v>
                </c:pt>
                <c:pt idx="4">
                  <c:v>Чемальский </c:v>
                </c:pt>
                <c:pt idx="5">
                  <c:v>Чойский </c:v>
                </c:pt>
              </c:strCache>
            </c:strRef>
          </c:cat>
          <c:val>
            <c:numRef>
              <c:f>Лист1!$B$2:$B$7</c:f>
              <c:numCache>
                <c:formatCode>#\ ##0.000</c:formatCode>
                <c:ptCount val="6"/>
                <c:pt idx="0">
                  <c:v>30435.5</c:v>
                </c:pt>
                <c:pt idx="1">
                  <c:v>0</c:v>
                </c:pt>
                <c:pt idx="2">
                  <c:v>31714.7</c:v>
                </c:pt>
                <c:pt idx="3">
                  <c:v>24267.9</c:v>
                </c:pt>
                <c:pt idx="4">
                  <c:v>27930.07</c:v>
                </c:pt>
                <c:pt idx="5">
                  <c:v>23148.91</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c:v>
                </c:pt>
              </c:strCache>
            </c:strRef>
          </c:tx>
          <c:spPr>
            <a:scene3d>
              <a:camera prst="orthographicFront"/>
              <a:lightRig rig="threePt" dir="t"/>
            </a:scene3d>
            <a:sp3d>
              <a:bevelT w="50800"/>
            </a:sp3d>
          </c:spPr>
          <c:invertIfNegative val="0"/>
          <c:cat>
            <c:strRef>
              <c:f>Лист1!$A$2:$A$7</c:f>
              <c:strCache>
                <c:ptCount val="6"/>
                <c:pt idx="0">
                  <c:v>г. Горно-Алтайск</c:v>
                </c:pt>
                <c:pt idx="1">
                  <c:v>Кош-Агачский</c:v>
                </c:pt>
                <c:pt idx="2">
                  <c:v>Майминский </c:v>
                </c:pt>
                <c:pt idx="3">
                  <c:v>Турочакский </c:v>
                </c:pt>
                <c:pt idx="4">
                  <c:v>Чемальский </c:v>
                </c:pt>
                <c:pt idx="5">
                  <c:v>Чойский </c:v>
                </c:pt>
              </c:strCache>
            </c:strRef>
          </c:cat>
          <c:val>
            <c:numRef>
              <c:f>Лист1!$C$2:$C$7</c:f>
              <c:numCache>
                <c:formatCode>#\ ##0.000</c:formatCode>
                <c:ptCount val="6"/>
                <c:pt idx="0">
                  <c:v>33954.9</c:v>
                </c:pt>
                <c:pt idx="1">
                  <c:v>36017</c:v>
                </c:pt>
                <c:pt idx="2">
                  <c:v>35323.46</c:v>
                </c:pt>
                <c:pt idx="3">
                  <c:v>25232.18</c:v>
                </c:pt>
                <c:pt idx="4">
                  <c:v>30666.95</c:v>
                </c:pt>
                <c:pt idx="5">
                  <c:v>26367.57</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893744"/>
        <c:axId val="-1286879056"/>
      </c:barChart>
      <c:catAx>
        <c:axId val="-1286893744"/>
        <c:scaling>
          <c:orientation val="minMax"/>
        </c:scaling>
        <c:delete val="0"/>
        <c:axPos val="b"/>
        <c:numFmt formatCode="General" sourceLinked="0"/>
        <c:majorTickMark val="none"/>
        <c:minorTickMark val="none"/>
        <c:tickLblPos val="nextTo"/>
        <c:crossAx val="-1286879056"/>
        <c:crosses val="autoZero"/>
        <c:auto val="1"/>
        <c:lblAlgn val="ctr"/>
        <c:lblOffset val="100"/>
        <c:noMultiLvlLbl val="0"/>
      </c:catAx>
      <c:valAx>
        <c:axId val="-1286879056"/>
        <c:scaling>
          <c:orientation val="minMax"/>
        </c:scaling>
        <c:delete val="0"/>
        <c:axPos val="l"/>
        <c:majorGridlines/>
        <c:title>
          <c:tx>
            <c:rich>
              <a:bodyPr/>
              <a:lstStyle/>
              <a:p>
                <a:pPr>
                  <a:defRPr/>
                </a:pPr>
                <a:r>
                  <a:rPr lang="ru-RU"/>
                  <a:t>рублей</a:t>
                </a:r>
              </a:p>
            </c:rich>
          </c:tx>
          <c:layout>
            <c:manualLayout>
              <c:xMode val="edge"/>
              <c:yMode val="edge"/>
              <c:x val="1.4619883040935672E-2"/>
              <c:y val="0.38066262659575928"/>
            </c:manualLayout>
          </c:layout>
          <c:overlay val="0"/>
        </c:title>
        <c:numFmt formatCode="#\ ##0.000" sourceLinked="1"/>
        <c:majorTickMark val="none"/>
        <c:minorTickMark val="none"/>
        <c:tickLblPos val="nextTo"/>
        <c:crossAx val="-1286893744"/>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formatCode="General">
                  <c:v>46.2</c:v>
                </c:pt>
                <c:pt idx="1">
                  <c:v>41</c:v>
                </c:pt>
                <c:pt idx="2">
                  <c:v>48</c:v>
                </c:pt>
                <c:pt idx="3">
                  <c:v>64.900000000000006</c:v>
                </c:pt>
                <c:pt idx="4">
                  <c:v>52.6</c:v>
                </c:pt>
                <c:pt idx="5">
                  <c:v>45</c:v>
                </c:pt>
                <c:pt idx="6">
                  <c:v>44.2</c:v>
                </c:pt>
                <c:pt idx="7">
                  <c:v>56</c:v>
                </c:pt>
                <c:pt idx="8">
                  <c:v>48.5</c:v>
                </c:pt>
                <c:pt idx="9">
                  <c:v>48.1</c:v>
                </c:pt>
                <c:pt idx="10">
                  <c:v>50</c:v>
                </c:pt>
              </c:numCache>
            </c:numRef>
          </c:val>
          <c:extLst>
            <c:ext xmlns:c16="http://schemas.microsoft.com/office/drawing/2014/chart" uri="{C3380CC4-5D6E-409C-BE32-E72D297353CC}">
              <c16:uniqueId val="{00000000-D170-4942-B15E-E2CF8FA0BB53}"/>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formatCode="General">
                  <c:v>50.9</c:v>
                </c:pt>
                <c:pt idx="1">
                  <c:v>25.2</c:v>
                </c:pt>
                <c:pt idx="2">
                  <c:v>51.8</c:v>
                </c:pt>
                <c:pt idx="3">
                  <c:v>56.5</c:v>
                </c:pt>
                <c:pt idx="4">
                  <c:v>45</c:v>
                </c:pt>
                <c:pt idx="5">
                  <c:v>34.5</c:v>
                </c:pt>
                <c:pt idx="6">
                  <c:v>57.8</c:v>
                </c:pt>
                <c:pt idx="7">
                  <c:v>53.4</c:v>
                </c:pt>
                <c:pt idx="8">
                  <c:v>47.8</c:v>
                </c:pt>
                <c:pt idx="9">
                  <c:v>51.8</c:v>
                </c:pt>
                <c:pt idx="10">
                  <c:v>51.6</c:v>
                </c:pt>
              </c:numCache>
            </c:numRef>
          </c:val>
          <c:extLst>
            <c:ext xmlns:c16="http://schemas.microsoft.com/office/drawing/2014/chart" uri="{C3380CC4-5D6E-409C-BE32-E72D297353CC}">
              <c16:uniqueId val="{00000001-D170-4942-B15E-E2CF8FA0BB53}"/>
            </c:ext>
          </c:extLst>
        </c:ser>
        <c:dLbls>
          <c:showLegendKey val="0"/>
          <c:showVal val="0"/>
          <c:showCatName val="0"/>
          <c:showSerName val="0"/>
          <c:showPercent val="0"/>
          <c:showBubbleSize val="0"/>
        </c:dLbls>
        <c:gapWidth val="67"/>
        <c:overlap val="-9"/>
        <c:axId val="-1286883952"/>
        <c:axId val="-1286894832"/>
      </c:barChart>
      <c:catAx>
        <c:axId val="-1286883952"/>
        <c:scaling>
          <c:orientation val="minMax"/>
        </c:scaling>
        <c:delete val="0"/>
        <c:axPos val="b"/>
        <c:numFmt formatCode="General" sourceLinked="0"/>
        <c:majorTickMark val="none"/>
        <c:minorTickMark val="none"/>
        <c:tickLblPos val="nextTo"/>
        <c:crossAx val="-1286894832"/>
        <c:crosses val="autoZero"/>
        <c:auto val="1"/>
        <c:lblAlgn val="ctr"/>
        <c:lblOffset val="100"/>
        <c:noMultiLvlLbl val="0"/>
      </c:catAx>
      <c:valAx>
        <c:axId val="-1286894832"/>
        <c:scaling>
          <c:orientation val="minMax"/>
        </c:scaling>
        <c:delete val="0"/>
        <c:axPos val="l"/>
        <c:majorGridlines/>
        <c:title>
          <c:tx>
            <c:rich>
              <a:bodyPr/>
              <a:lstStyle/>
              <a:p>
                <a:pPr>
                  <a:defRPr/>
                </a:pPr>
                <a:r>
                  <a:rPr lang="ru-RU"/>
                  <a:t>процентовв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88395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u="none" strike="noStrike" baseline="0">
                <a:effectLst/>
              </a:rPr>
              <a:t>11. Доля муниципальных дошкольных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a:t>
            </a:r>
            <a:endParaRPr lang="ru-RU"/>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 </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5.8819999999999997</c:v>
                </c:pt>
                <c:pt idx="1">
                  <c:v>0</c:v>
                </c:pt>
                <c:pt idx="2">
                  <c:v>12.5</c:v>
                </c:pt>
                <c:pt idx="3">
                  <c:v>12.5</c:v>
                </c:pt>
                <c:pt idx="4">
                  <c:v>27.273</c:v>
                </c:pt>
                <c:pt idx="5">
                  <c:v>22.222000000000001</c:v>
                </c:pt>
                <c:pt idx="6">
                  <c:v>61.537999999999997</c:v>
                </c:pt>
                <c:pt idx="7">
                  <c:v>46.154000000000003</c:v>
                </c:pt>
                <c:pt idx="8">
                  <c:v>25</c:v>
                </c:pt>
                <c:pt idx="9">
                  <c:v>0</c:v>
                </c:pt>
                <c:pt idx="10">
                  <c:v>16.667000000000002</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23.529</c:v>
                </c:pt>
                <c:pt idx="1">
                  <c:v>23.077000000000002</c:v>
                </c:pt>
                <c:pt idx="2">
                  <c:v>11.765000000000001</c:v>
                </c:pt>
                <c:pt idx="3">
                  <c:v>12.5</c:v>
                </c:pt>
                <c:pt idx="4">
                  <c:v>41.667000000000002</c:v>
                </c:pt>
                <c:pt idx="5">
                  <c:v>55.555999999999997</c:v>
                </c:pt>
                <c:pt idx="6">
                  <c:v>61.537999999999997</c:v>
                </c:pt>
                <c:pt idx="7">
                  <c:v>42.308</c:v>
                </c:pt>
                <c:pt idx="8">
                  <c:v>25</c:v>
                </c:pt>
                <c:pt idx="9">
                  <c:v>0</c:v>
                </c:pt>
                <c:pt idx="10">
                  <c:v>40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879600"/>
        <c:axId val="-1286876880"/>
      </c:barChart>
      <c:catAx>
        <c:axId val="-1286879600"/>
        <c:scaling>
          <c:orientation val="minMax"/>
        </c:scaling>
        <c:delete val="0"/>
        <c:axPos val="b"/>
        <c:numFmt formatCode="General" sourceLinked="0"/>
        <c:majorTickMark val="none"/>
        <c:minorTickMark val="none"/>
        <c:tickLblPos val="nextTo"/>
        <c:crossAx val="-1286876880"/>
        <c:crosses val="autoZero"/>
        <c:auto val="1"/>
        <c:lblAlgn val="ctr"/>
        <c:lblOffset val="100"/>
        <c:noMultiLvlLbl val="0"/>
      </c:catAx>
      <c:valAx>
        <c:axId val="-1286876880"/>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879600"/>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a:t>
            </a:r>
            <a:endParaRPr lang="ru-RU" sz="960">
              <a:effectLst/>
            </a:endParaRPr>
          </a:p>
        </c:rich>
      </c:tx>
      <c:layout>
        <c:manualLayout>
          <c:xMode val="edge"/>
          <c:yMode val="edge"/>
          <c:x val="0.14853584144769585"/>
          <c:y val="4.8779029203628019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район</c:v>
                </c:pt>
                <c:pt idx="5">
                  <c:v>Улаганский район</c:v>
                </c:pt>
                <c:pt idx="6">
                  <c:v>Усть-Канский район</c:v>
                </c:pt>
                <c:pt idx="7">
                  <c:v>Усть-Коксинский район</c:v>
                </c:pt>
                <c:pt idx="8">
                  <c:v>Чемальский район</c:v>
                </c:pt>
                <c:pt idx="9">
                  <c:v>Чойский район</c:v>
                </c:pt>
                <c:pt idx="10">
                  <c:v>Шебалинский район</c:v>
                </c:pt>
              </c:strCache>
            </c:strRef>
          </c:cat>
          <c:val>
            <c:numRef>
              <c:f>Лист1!$B$2:$B$12</c:f>
              <c:numCache>
                <c:formatCode>0.00</c:formatCode>
                <c:ptCount val="11"/>
                <c:pt idx="0">
                  <c:v>72.727000000000004</c:v>
                </c:pt>
                <c:pt idx="1">
                  <c:v>53.845999999999997</c:v>
                </c:pt>
                <c:pt idx="2">
                  <c:v>75</c:v>
                </c:pt>
                <c:pt idx="3">
                  <c:v>50</c:v>
                </c:pt>
                <c:pt idx="4">
                  <c:v>50</c:v>
                </c:pt>
                <c:pt idx="5">
                  <c:v>27.273</c:v>
                </c:pt>
                <c:pt idx="6">
                  <c:v>73.33</c:v>
                </c:pt>
                <c:pt idx="7">
                  <c:v>65</c:v>
                </c:pt>
                <c:pt idx="8">
                  <c:v>63.636000000000003</c:v>
                </c:pt>
                <c:pt idx="9">
                  <c:v>85.713999999999999</c:v>
                </c:pt>
                <c:pt idx="10">
                  <c:v>35.713999999999999</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район</c:v>
                </c:pt>
                <c:pt idx="5">
                  <c:v>Улаганский район</c:v>
                </c:pt>
                <c:pt idx="6">
                  <c:v>Усть-Канский район</c:v>
                </c:pt>
                <c:pt idx="7">
                  <c:v>Усть-Коксинский район</c:v>
                </c:pt>
                <c:pt idx="8">
                  <c:v>Чемальский район</c:v>
                </c:pt>
                <c:pt idx="9">
                  <c:v>Чойский район</c:v>
                </c:pt>
                <c:pt idx="10">
                  <c:v>Шебалинский район</c:v>
                </c:pt>
              </c:strCache>
            </c:strRef>
          </c:cat>
          <c:val>
            <c:numRef>
              <c:f>Лист1!$C$2:$C$12</c:f>
              <c:numCache>
                <c:formatCode>0.00</c:formatCode>
                <c:ptCount val="11"/>
                <c:pt idx="0">
                  <c:v>63.636000000000003</c:v>
                </c:pt>
                <c:pt idx="1">
                  <c:v>53.845999999999997</c:v>
                </c:pt>
                <c:pt idx="2">
                  <c:v>81.25</c:v>
                </c:pt>
                <c:pt idx="3">
                  <c:v>50</c:v>
                </c:pt>
                <c:pt idx="4">
                  <c:v>50</c:v>
                </c:pt>
                <c:pt idx="5">
                  <c:v>27.273</c:v>
                </c:pt>
                <c:pt idx="6">
                  <c:v>73.33</c:v>
                </c:pt>
                <c:pt idx="7">
                  <c:v>70</c:v>
                </c:pt>
                <c:pt idx="8">
                  <c:v>63.636000000000003</c:v>
                </c:pt>
                <c:pt idx="9">
                  <c:v>85.713999999999999</c:v>
                </c:pt>
                <c:pt idx="10">
                  <c:v>35.713999999999999</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874160"/>
        <c:axId val="-1286876336"/>
      </c:barChart>
      <c:catAx>
        <c:axId val="-1286874160"/>
        <c:scaling>
          <c:orientation val="minMax"/>
        </c:scaling>
        <c:delete val="0"/>
        <c:axPos val="b"/>
        <c:numFmt formatCode="General" sourceLinked="0"/>
        <c:majorTickMark val="none"/>
        <c:minorTickMark val="none"/>
        <c:tickLblPos val="nextTo"/>
        <c:crossAx val="-1286876336"/>
        <c:crosses val="autoZero"/>
        <c:auto val="1"/>
        <c:lblAlgn val="ctr"/>
        <c:lblOffset val="100"/>
        <c:noMultiLvlLbl val="0"/>
      </c:catAx>
      <c:valAx>
        <c:axId val="-1286876336"/>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0" sourceLinked="1"/>
        <c:majorTickMark val="none"/>
        <c:minorTickMark val="none"/>
        <c:tickLblPos val="nextTo"/>
        <c:crossAx val="-1286874160"/>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39.619999999999997</c:v>
                </c:pt>
                <c:pt idx="1">
                  <c:v>35.588999999999999</c:v>
                </c:pt>
                <c:pt idx="2">
                  <c:v>38.898000000000003</c:v>
                </c:pt>
                <c:pt idx="3">
                  <c:v>29.501000000000001</c:v>
                </c:pt>
                <c:pt idx="4">
                  <c:v>32.146000000000001</c:v>
                </c:pt>
                <c:pt idx="5">
                  <c:v>34.256999999999998</c:v>
                </c:pt>
                <c:pt idx="6">
                  <c:v>13.547000000000001</c:v>
                </c:pt>
                <c:pt idx="7">
                  <c:v>26.14</c:v>
                </c:pt>
                <c:pt idx="8">
                  <c:v>23.024000000000001</c:v>
                </c:pt>
                <c:pt idx="9">
                  <c:v>18.399000000000001</c:v>
                </c:pt>
                <c:pt idx="10">
                  <c:v>36.250999999999998</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39.764000000000003</c:v>
                </c:pt>
                <c:pt idx="1">
                  <c:v>34.155999999999999</c:v>
                </c:pt>
                <c:pt idx="2">
                  <c:v>38.429000000000002</c:v>
                </c:pt>
                <c:pt idx="3">
                  <c:v>28.946000000000002</c:v>
                </c:pt>
                <c:pt idx="4">
                  <c:v>30.411000000000001</c:v>
                </c:pt>
                <c:pt idx="5">
                  <c:v>29.048999999999999</c:v>
                </c:pt>
                <c:pt idx="6">
                  <c:v>7.319</c:v>
                </c:pt>
                <c:pt idx="7">
                  <c:v>23.114999999999998</c:v>
                </c:pt>
                <c:pt idx="8">
                  <c:v>29.234000000000002</c:v>
                </c:pt>
                <c:pt idx="9">
                  <c:v>8.6790000000000003</c:v>
                </c:pt>
                <c:pt idx="10">
                  <c:v>27.922000000000001</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869808"/>
        <c:axId val="-1286868720"/>
      </c:barChart>
      <c:catAx>
        <c:axId val="-1286869808"/>
        <c:scaling>
          <c:orientation val="minMax"/>
        </c:scaling>
        <c:delete val="0"/>
        <c:axPos val="b"/>
        <c:numFmt formatCode="General" sourceLinked="0"/>
        <c:majorTickMark val="none"/>
        <c:minorTickMark val="none"/>
        <c:tickLblPos val="nextTo"/>
        <c:crossAx val="-1286868720"/>
        <c:crosses val="autoZero"/>
        <c:auto val="1"/>
        <c:lblAlgn val="ctr"/>
        <c:lblOffset val="100"/>
        <c:noMultiLvlLbl val="0"/>
      </c:catAx>
      <c:valAx>
        <c:axId val="-1286868720"/>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0" sourceLinked="1"/>
        <c:majorTickMark val="none"/>
        <c:minorTickMark val="none"/>
        <c:tickLblPos val="nextTo"/>
        <c:crossAx val="-1286869808"/>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00" b="1" i="0" baseline="0">
                <a:effectLst/>
              </a:rPr>
              <a:t>19.1. Уровень фактической обеспеченности учреждениями культуры в городском округе (муниципальном районе) от нормативной потребности клубами и учреждениями клубного типа</a:t>
            </a:r>
            <a:endParaRPr lang="ru-RU" sz="100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c:v>80.295000000000002</c:v>
                </c:pt>
                <c:pt idx="1">
                  <c:v>75.787999999999997</c:v>
                </c:pt>
                <c:pt idx="2">
                  <c:v>83.363</c:v>
                </c:pt>
                <c:pt idx="3">
                  <c:v>103.979</c:v>
                </c:pt>
                <c:pt idx="4">
                  <c:v>126.446</c:v>
                </c:pt>
                <c:pt idx="5">
                  <c:v>71.007999999999996</c:v>
                </c:pt>
                <c:pt idx="6">
                  <c:v>113.92</c:v>
                </c:pt>
                <c:pt idx="7">
                  <c:v>87.823999999999998</c:v>
                </c:pt>
                <c:pt idx="8">
                  <c:v>98.052000000000007</c:v>
                </c:pt>
                <c:pt idx="9">
                  <c:v>70.123999999999995</c:v>
                </c:pt>
                <c:pt idx="10">
                  <c:v>101.131</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c:v>
                </c:pt>
                <c:pt idx="2">
                  <c:v>Майминский </c:v>
                </c:pt>
                <c:pt idx="3">
                  <c:v>Онгудайский </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c:v>80.233000000000004</c:v>
                </c:pt>
                <c:pt idx="1">
                  <c:v>75.787999999999997</c:v>
                </c:pt>
                <c:pt idx="2">
                  <c:v>82.308000000000007</c:v>
                </c:pt>
                <c:pt idx="3">
                  <c:v>106.1</c:v>
                </c:pt>
                <c:pt idx="4">
                  <c:v>126.446</c:v>
                </c:pt>
                <c:pt idx="5">
                  <c:v>60.695</c:v>
                </c:pt>
                <c:pt idx="6">
                  <c:v>113.92</c:v>
                </c:pt>
                <c:pt idx="7">
                  <c:v>87.823999999999998</c:v>
                </c:pt>
                <c:pt idx="8">
                  <c:v>97.832999999999998</c:v>
                </c:pt>
                <c:pt idx="9">
                  <c:v>70.123999999999995</c:v>
                </c:pt>
                <c:pt idx="10">
                  <c:v>101.131</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05168"/>
        <c:axId val="-1286930192"/>
      </c:barChart>
      <c:catAx>
        <c:axId val="-1286905168"/>
        <c:scaling>
          <c:orientation val="minMax"/>
        </c:scaling>
        <c:delete val="0"/>
        <c:axPos val="b"/>
        <c:numFmt formatCode="General" sourceLinked="0"/>
        <c:majorTickMark val="none"/>
        <c:minorTickMark val="none"/>
        <c:tickLblPos val="nextTo"/>
        <c:crossAx val="-1286930192"/>
        <c:crosses val="autoZero"/>
        <c:auto val="1"/>
        <c:lblAlgn val="ctr"/>
        <c:lblOffset val="100"/>
        <c:noMultiLvlLbl val="0"/>
      </c:catAx>
      <c:valAx>
        <c:axId val="-1286930192"/>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 sourceLinked="1"/>
        <c:majorTickMark val="none"/>
        <c:minorTickMark val="none"/>
        <c:tickLblPos val="nextTo"/>
        <c:crossAx val="-1286905168"/>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район</c:v>
                </c:pt>
                <c:pt idx="5">
                  <c:v>Улаганский район</c:v>
                </c:pt>
                <c:pt idx="6">
                  <c:v>Усть-Канский район</c:v>
                </c:pt>
                <c:pt idx="7">
                  <c:v>Усть-Коксинский район</c:v>
                </c:pt>
                <c:pt idx="8">
                  <c:v>Чемальский район</c:v>
                </c:pt>
                <c:pt idx="9">
                  <c:v>Чойский район</c:v>
                </c:pt>
                <c:pt idx="10">
                  <c:v>Шебалинский район</c:v>
                </c:pt>
              </c:strCache>
            </c:strRef>
          </c:cat>
          <c:val>
            <c:numRef>
              <c:f>Лист1!$B$2:$B$12</c:f>
              <c:numCache>
                <c:formatCode>General</c:formatCode>
                <c:ptCount val="11"/>
                <c:pt idx="0">
                  <c:v>15.711</c:v>
                </c:pt>
                <c:pt idx="1">
                  <c:v>0</c:v>
                </c:pt>
                <c:pt idx="2">
                  <c:v>10.009</c:v>
                </c:pt>
                <c:pt idx="3">
                  <c:v>10.692</c:v>
                </c:pt>
                <c:pt idx="4">
                  <c:v>7.032</c:v>
                </c:pt>
                <c:pt idx="5">
                  <c:v>4.819</c:v>
                </c:pt>
                <c:pt idx="6">
                  <c:v>11.728</c:v>
                </c:pt>
                <c:pt idx="7">
                  <c:v>25.056999999999999</c:v>
                </c:pt>
                <c:pt idx="8">
                  <c:v>4.524</c:v>
                </c:pt>
                <c:pt idx="9">
                  <c:v>7.6130000000000004</c:v>
                </c:pt>
                <c:pt idx="10">
                  <c:v>13.714</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район</c:v>
                </c:pt>
                <c:pt idx="5">
                  <c:v>Улаганский район</c:v>
                </c:pt>
                <c:pt idx="6">
                  <c:v>Усть-Канский район</c:v>
                </c:pt>
                <c:pt idx="7">
                  <c:v>Усть-Коксинский район</c:v>
                </c:pt>
                <c:pt idx="8">
                  <c:v>Чемальский район</c:v>
                </c:pt>
                <c:pt idx="9">
                  <c:v>Чойский район</c:v>
                </c:pt>
                <c:pt idx="10">
                  <c:v>Шебалинский район</c:v>
                </c:pt>
              </c:strCache>
            </c:strRef>
          </c:cat>
          <c:val>
            <c:numRef>
              <c:f>Лист1!$C$2:$C$12</c:f>
              <c:numCache>
                <c:formatCode>General</c:formatCode>
                <c:ptCount val="11"/>
                <c:pt idx="0">
                  <c:v>15.619</c:v>
                </c:pt>
                <c:pt idx="1">
                  <c:v>2.819</c:v>
                </c:pt>
                <c:pt idx="2">
                  <c:v>13.786</c:v>
                </c:pt>
                <c:pt idx="3">
                  <c:v>10.015000000000001</c:v>
                </c:pt>
                <c:pt idx="4">
                  <c:v>13.589</c:v>
                </c:pt>
                <c:pt idx="5">
                  <c:v>1.3340000000000001</c:v>
                </c:pt>
                <c:pt idx="6">
                  <c:v>12.763</c:v>
                </c:pt>
                <c:pt idx="7">
                  <c:v>22.02</c:v>
                </c:pt>
                <c:pt idx="8">
                  <c:v>7.7889999999999997</c:v>
                </c:pt>
                <c:pt idx="9">
                  <c:v>9.2080000000000002</c:v>
                </c:pt>
                <c:pt idx="10">
                  <c:v>9.7690000000000001</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465296"/>
        <c:axId val="-1495482704"/>
      </c:barChart>
      <c:catAx>
        <c:axId val="-1495465296"/>
        <c:scaling>
          <c:orientation val="minMax"/>
        </c:scaling>
        <c:delete val="0"/>
        <c:axPos val="b"/>
        <c:numFmt formatCode="General" sourceLinked="0"/>
        <c:majorTickMark val="none"/>
        <c:minorTickMark val="none"/>
        <c:tickLblPos val="nextTo"/>
        <c:crossAx val="-1495482704"/>
        <c:crosses val="autoZero"/>
        <c:auto val="1"/>
        <c:lblAlgn val="ctr"/>
        <c:lblOffset val="100"/>
        <c:noMultiLvlLbl val="0"/>
      </c:catAx>
      <c:valAx>
        <c:axId val="-1495482704"/>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495465296"/>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19.2. Уровень фактической обеспеченности учреждениями культуры в городском округе (муниципальном районе) от нормативной потребности библиотеками</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100</c:v>
                </c:pt>
                <c:pt idx="1">
                  <c:v>93.3</c:v>
                </c:pt>
                <c:pt idx="2">
                  <c:v>100</c:v>
                </c:pt>
                <c:pt idx="3">
                  <c:v>100</c:v>
                </c:pt>
                <c:pt idx="4">
                  <c:v>100</c:v>
                </c:pt>
                <c:pt idx="5">
                  <c:v>100</c:v>
                </c:pt>
                <c:pt idx="6">
                  <c:v>95</c:v>
                </c:pt>
                <c:pt idx="7">
                  <c:v>86.364000000000004</c:v>
                </c:pt>
                <c:pt idx="8">
                  <c:v>125</c:v>
                </c:pt>
                <c:pt idx="9">
                  <c:v>90</c:v>
                </c:pt>
                <c:pt idx="10">
                  <c:v>95</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100</c:v>
                </c:pt>
                <c:pt idx="1">
                  <c:v>100</c:v>
                </c:pt>
                <c:pt idx="2">
                  <c:v>100</c:v>
                </c:pt>
                <c:pt idx="3">
                  <c:v>100</c:v>
                </c:pt>
                <c:pt idx="4">
                  <c:v>100</c:v>
                </c:pt>
                <c:pt idx="5">
                  <c:v>100</c:v>
                </c:pt>
                <c:pt idx="6">
                  <c:v>95</c:v>
                </c:pt>
                <c:pt idx="7">
                  <c:v>86.364000000000004</c:v>
                </c:pt>
                <c:pt idx="8">
                  <c:v>125</c:v>
                </c:pt>
                <c:pt idx="9">
                  <c:v>90</c:v>
                </c:pt>
                <c:pt idx="10">
                  <c:v>95</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12784"/>
        <c:axId val="-1286906256"/>
      </c:barChart>
      <c:catAx>
        <c:axId val="-1286912784"/>
        <c:scaling>
          <c:orientation val="minMax"/>
        </c:scaling>
        <c:delete val="0"/>
        <c:axPos val="b"/>
        <c:numFmt formatCode="General" sourceLinked="0"/>
        <c:majorTickMark val="none"/>
        <c:minorTickMark val="none"/>
        <c:tickLblPos val="nextTo"/>
        <c:crossAx val="-1286906256"/>
        <c:crosses val="autoZero"/>
        <c:auto val="1"/>
        <c:lblAlgn val="ctr"/>
        <c:lblOffset val="100"/>
        <c:noMultiLvlLbl val="0"/>
      </c:catAx>
      <c:valAx>
        <c:axId val="-1286906256"/>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0" sourceLinked="1"/>
        <c:majorTickMark val="none"/>
        <c:minorTickMark val="none"/>
        <c:tickLblPos val="nextTo"/>
        <c:crossAx val="-1286912784"/>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19.3. 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Лист1!$A$2:$A$3</c:f>
              <c:strCache>
                <c:ptCount val="2"/>
                <c:pt idx="0">
                  <c:v>г. Горно-Алтайск</c:v>
                </c:pt>
                <c:pt idx="1">
                  <c:v>Усть-Канский район</c:v>
                </c:pt>
              </c:strCache>
            </c:strRef>
          </c:cat>
          <c:val>
            <c:numRef>
              <c:f>Лист1!$B$2:$B$3</c:f>
              <c:numCache>
                <c:formatCode>General</c:formatCode>
                <c:ptCount val="2"/>
                <c:pt idx="0">
                  <c:v>100</c:v>
                </c:pt>
                <c:pt idx="1">
                  <c:v>100</c:v>
                </c:pt>
              </c:numCache>
            </c:numRef>
          </c:val>
          <c:extLst>
            <c:ext xmlns:c16="http://schemas.microsoft.com/office/drawing/2014/chart" uri="{C3380CC4-5D6E-409C-BE32-E72D297353CC}">
              <c16:uniqueId val="{00000000-891F-4B50-B15A-F50E95A619B9}"/>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Лист1!$A$2:$A$3</c:f>
              <c:strCache>
                <c:ptCount val="2"/>
                <c:pt idx="0">
                  <c:v>г. Горно-Алтайск</c:v>
                </c:pt>
                <c:pt idx="1">
                  <c:v>Усть-Канский район</c:v>
                </c:pt>
              </c:strCache>
            </c:strRef>
          </c:cat>
          <c:val>
            <c:numRef>
              <c:f>Лист1!$C$2:$C$3</c:f>
              <c:numCache>
                <c:formatCode>General</c:formatCode>
                <c:ptCount val="2"/>
                <c:pt idx="0">
                  <c:v>100</c:v>
                </c:pt>
                <c:pt idx="1">
                  <c:v>100</c:v>
                </c:pt>
              </c:numCache>
            </c:numRef>
          </c:val>
          <c:extLst>
            <c:ext xmlns:c16="http://schemas.microsoft.com/office/drawing/2014/chart" uri="{C3380CC4-5D6E-409C-BE32-E72D297353CC}">
              <c16:uniqueId val="{00000001-891F-4B50-B15A-F50E95A619B9}"/>
            </c:ext>
          </c:extLst>
        </c:ser>
        <c:dLbls>
          <c:showLegendKey val="0"/>
          <c:showVal val="0"/>
          <c:showCatName val="0"/>
          <c:showSerName val="0"/>
          <c:showPercent val="0"/>
          <c:showBubbleSize val="0"/>
        </c:dLbls>
        <c:gapWidth val="67"/>
        <c:overlap val="-9"/>
        <c:axId val="-1286906800"/>
        <c:axId val="-1286904624"/>
      </c:barChart>
      <c:catAx>
        <c:axId val="-1286906800"/>
        <c:scaling>
          <c:orientation val="minMax"/>
        </c:scaling>
        <c:delete val="0"/>
        <c:axPos val="b"/>
        <c:numFmt formatCode="General" sourceLinked="0"/>
        <c:majorTickMark val="none"/>
        <c:minorTickMark val="none"/>
        <c:tickLblPos val="nextTo"/>
        <c:crossAx val="-1286904624"/>
        <c:crosses val="autoZero"/>
        <c:auto val="1"/>
        <c:lblAlgn val="ctr"/>
        <c:lblOffset val="100"/>
        <c:noMultiLvlLbl val="0"/>
      </c:catAx>
      <c:valAx>
        <c:axId val="-1286904624"/>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906800"/>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0</c:v>
                </c:pt>
                <c:pt idx="1">
                  <c:v>40</c:v>
                </c:pt>
                <c:pt idx="2">
                  <c:v>58.823999999999998</c:v>
                </c:pt>
                <c:pt idx="3">
                  <c:v>40.908999999999999</c:v>
                </c:pt>
                <c:pt idx="4">
                  <c:v>0</c:v>
                </c:pt>
                <c:pt idx="5">
                  <c:v>12.5</c:v>
                </c:pt>
                <c:pt idx="6">
                  <c:v>44.186</c:v>
                </c:pt>
                <c:pt idx="7">
                  <c:v>42.552999999999997</c:v>
                </c:pt>
                <c:pt idx="8">
                  <c:v>12.903</c:v>
                </c:pt>
                <c:pt idx="9">
                  <c:v>26.315999999999999</c:v>
                </c:pt>
                <c:pt idx="10">
                  <c:v>17.949000000000002</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0</c:v>
                </c:pt>
                <c:pt idx="1">
                  <c:v>36.667000000000002</c:v>
                </c:pt>
                <c:pt idx="2">
                  <c:v>17.646999999999998</c:v>
                </c:pt>
                <c:pt idx="3">
                  <c:v>37.777999999999999</c:v>
                </c:pt>
                <c:pt idx="4">
                  <c:v>35.484000000000002</c:v>
                </c:pt>
                <c:pt idx="5">
                  <c:v>12.5</c:v>
                </c:pt>
                <c:pt idx="6">
                  <c:v>44.186</c:v>
                </c:pt>
                <c:pt idx="7">
                  <c:v>40.426000000000002</c:v>
                </c:pt>
                <c:pt idx="8">
                  <c:v>12.903</c:v>
                </c:pt>
                <c:pt idx="9">
                  <c:v>26.315999999999999</c:v>
                </c:pt>
                <c:pt idx="10">
                  <c:v>17.949000000000002</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04080"/>
        <c:axId val="-1286910608"/>
      </c:barChart>
      <c:catAx>
        <c:axId val="-1286904080"/>
        <c:scaling>
          <c:orientation val="minMax"/>
        </c:scaling>
        <c:delete val="0"/>
        <c:axPos val="b"/>
        <c:numFmt formatCode="General" sourceLinked="0"/>
        <c:majorTickMark val="none"/>
        <c:minorTickMark val="none"/>
        <c:tickLblPos val="nextTo"/>
        <c:crossAx val="-1286910608"/>
        <c:crosses val="autoZero"/>
        <c:auto val="1"/>
        <c:lblAlgn val="ctr"/>
        <c:lblOffset val="100"/>
        <c:noMultiLvlLbl val="0"/>
      </c:catAx>
      <c:valAx>
        <c:axId val="-1286910608"/>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904080"/>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Лист1!$A$2:$A$13</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Лист1!$B$2:$B$13</c:f>
              <c:numCache>
                <c:formatCode>General</c:formatCode>
                <c:ptCount val="12"/>
                <c:pt idx="0">
                  <c:v>20</c:v>
                </c:pt>
                <c:pt idx="1">
                  <c:v>0</c:v>
                </c:pt>
                <c:pt idx="2">
                  <c:v>0</c:v>
                </c:pt>
                <c:pt idx="3">
                  <c:v>33.33</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Лист1!$A$2:$A$13</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Лист1!$C$2:$C$13</c:f>
              <c:numCache>
                <c:formatCode>General</c:formatCode>
                <c:ptCount val="12"/>
                <c:pt idx="0">
                  <c:v>20</c:v>
                </c:pt>
                <c:pt idx="1">
                  <c:v>0</c:v>
                </c:pt>
                <c:pt idx="2">
                  <c:v>0</c:v>
                </c:pt>
                <c:pt idx="3">
                  <c:v>33.33</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29648"/>
        <c:axId val="-1286915504"/>
      </c:barChart>
      <c:catAx>
        <c:axId val="-1286929648"/>
        <c:scaling>
          <c:orientation val="minMax"/>
        </c:scaling>
        <c:delete val="0"/>
        <c:axPos val="b"/>
        <c:numFmt formatCode="General" sourceLinked="0"/>
        <c:majorTickMark val="none"/>
        <c:minorTickMark val="none"/>
        <c:tickLblPos val="nextTo"/>
        <c:crossAx val="-1286915504"/>
        <c:crosses val="autoZero"/>
        <c:auto val="1"/>
        <c:lblAlgn val="ctr"/>
        <c:lblOffset val="100"/>
        <c:noMultiLvlLbl val="0"/>
      </c:catAx>
      <c:valAx>
        <c:axId val="-1286915504"/>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929648"/>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22. Доля населения, систематически занимающегося физической культурой и спортом</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28.922999999999998</c:v>
                </c:pt>
                <c:pt idx="1">
                  <c:v>49.496000000000002</c:v>
                </c:pt>
                <c:pt idx="2">
                  <c:v>37.713999999999999</c:v>
                </c:pt>
                <c:pt idx="3">
                  <c:v>48.179000000000002</c:v>
                </c:pt>
                <c:pt idx="4">
                  <c:v>49.201999999999998</c:v>
                </c:pt>
                <c:pt idx="5">
                  <c:v>49.018999999999998</c:v>
                </c:pt>
                <c:pt idx="6">
                  <c:v>50.344000000000001</c:v>
                </c:pt>
                <c:pt idx="7">
                  <c:v>42.77</c:v>
                </c:pt>
                <c:pt idx="8">
                  <c:v>41.496000000000002</c:v>
                </c:pt>
                <c:pt idx="9">
                  <c:v>47.366</c:v>
                </c:pt>
                <c:pt idx="10">
                  <c:v>43.293999999999997</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32.786999999999999</c:v>
                </c:pt>
                <c:pt idx="1">
                  <c:v>59</c:v>
                </c:pt>
                <c:pt idx="2">
                  <c:v>39.386000000000003</c:v>
                </c:pt>
                <c:pt idx="3">
                  <c:v>50.558</c:v>
                </c:pt>
                <c:pt idx="4">
                  <c:v>54.752000000000002</c:v>
                </c:pt>
                <c:pt idx="5">
                  <c:v>49.284999999999997</c:v>
                </c:pt>
                <c:pt idx="6">
                  <c:v>54.314999999999998</c:v>
                </c:pt>
                <c:pt idx="7">
                  <c:v>49.12</c:v>
                </c:pt>
                <c:pt idx="8">
                  <c:v>44.374000000000002</c:v>
                </c:pt>
                <c:pt idx="9">
                  <c:v>51.933</c:v>
                </c:pt>
                <c:pt idx="10">
                  <c:v>43.968000000000004</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02992"/>
        <c:axId val="-1286902448"/>
      </c:barChart>
      <c:catAx>
        <c:axId val="-1286902992"/>
        <c:scaling>
          <c:orientation val="minMax"/>
        </c:scaling>
        <c:delete val="0"/>
        <c:axPos val="b"/>
        <c:numFmt formatCode="General" sourceLinked="0"/>
        <c:majorTickMark val="none"/>
        <c:minorTickMark val="none"/>
        <c:tickLblPos val="nextTo"/>
        <c:crossAx val="-1286902448"/>
        <c:crosses val="autoZero"/>
        <c:auto val="1"/>
        <c:lblAlgn val="ctr"/>
        <c:lblOffset val="100"/>
        <c:noMultiLvlLbl val="0"/>
      </c:catAx>
      <c:valAx>
        <c:axId val="-1286902448"/>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0" sourceLinked="1"/>
        <c:majorTickMark val="none"/>
        <c:minorTickMark val="none"/>
        <c:tickLblPos val="nextTo"/>
        <c:crossAx val="-128690299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23. Доля обучающихся, систематически занимающихся физической культурой и спортом, в общей численности обучающихся</a:t>
            </a:r>
            <a:endParaRPr lang="ru-RU" sz="960">
              <a:effectLst/>
            </a:endParaRPr>
          </a:p>
        </c:rich>
      </c:tx>
      <c:layout>
        <c:manualLayout>
          <c:xMode val="edge"/>
          <c:yMode val="edge"/>
          <c:x val="0.14857887064306954"/>
          <c:y val="2.7933070866141732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76.361000000000004</c:v>
                </c:pt>
                <c:pt idx="1">
                  <c:v>93.606999999999999</c:v>
                </c:pt>
                <c:pt idx="2">
                  <c:v>42.682000000000002</c:v>
                </c:pt>
                <c:pt idx="3">
                  <c:v>83.7</c:v>
                </c:pt>
                <c:pt idx="4">
                  <c:v>68.539000000000001</c:v>
                </c:pt>
                <c:pt idx="5">
                  <c:v>100</c:v>
                </c:pt>
                <c:pt idx="6">
                  <c:v>99.585999999999999</c:v>
                </c:pt>
                <c:pt idx="7">
                  <c:v>84.155000000000001</c:v>
                </c:pt>
                <c:pt idx="8">
                  <c:v>100</c:v>
                </c:pt>
                <c:pt idx="9">
                  <c:v>38.484000000000002</c:v>
                </c:pt>
                <c:pt idx="10">
                  <c:v>76.813999999999993</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77.072000000000003</c:v>
                </c:pt>
                <c:pt idx="1">
                  <c:v>100</c:v>
                </c:pt>
                <c:pt idx="2">
                  <c:v>39.594999999999999</c:v>
                </c:pt>
                <c:pt idx="3">
                  <c:v>79.900000000000006</c:v>
                </c:pt>
                <c:pt idx="4">
                  <c:v>80.090999999999994</c:v>
                </c:pt>
                <c:pt idx="5">
                  <c:v>100</c:v>
                </c:pt>
                <c:pt idx="6">
                  <c:v>99.736000000000004</c:v>
                </c:pt>
                <c:pt idx="7">
                  <c:v>93.144000000000005</c:v>
                </c:pt>
                <c:pt idx="8">
                  <c:v>100</c:v>
                </c:pt>
                <c:pt idx="9">
                  <c:v>37.866</c:v>
                </c:pt>
                <c:pt idx="10">
                  <c:v>87.320999999999998</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14416"/>
        <c:axId val="-1286916592"/>
      </c:barChart>
      <c:catAx>
        <c:axId val="-1286914416"/>
        <c:scaling>
          <c:orientation val="minMax"/>
        </c:scaling>
        <c:delete val="0"/>
        <c:axPos val="b"/>
        <c:numFmt formatCode="General" sourceLinked="0"/>
        <c:majorTickMark val="none"/>
        <c:minorTickMark val="none"/>
        <c:tickLblPos val="nextTo"/>
        <c:crossAx val="-1286916592"/>
        <c:crosses val="autoZero"/>
        <c:auto val="1"/>
        <c:lblAlgn val="ctr"/>
        <c:lblOffset val="100"/>
        <c:noMultiLvlLbl val="0"/>
      </c:catAx>
      <c:valAx>
        <c:axId val="-1286916592"/>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0" sourceLinked="1"/>
        <c:majorTickMark val="none"/>
        <c:minorTickMark val="none"/>
        <c:tickLblPos val="nextTo"/>
        <c:crossAx val="-1286914416"/>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24. Общая площадь жилых помещений, приходящаяся в среднем на 1 жителя</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24.47</c:v>
                </c:pt>
                <c:pt idx="1">
                  <c:v>21.087</c:v>
                </c:pt>
                <c:pt idx="2">
                  <c:v>21.559000000000001</c:v>
                </c:pt>
                <c:pt idx="3">
                  <c:v>21.2</c:v>
                </c:pt>
                <c:pt idx="4">
                  <c:v>21.289000000000001</c:v>
                </c:pt>
                <c:pt idx="5">
                  <c:v>16.216000000000001</c:v>
                </c:pt>
                <c:pt idx="6">
                  <c:v>19.405000000000001</c:v>
                </c:pt>
                <c:pt idx="7">
                  <c:v>19.88</c:v>
                </c:pt>
                <c:pt idx="8">
                  <c:v>23.1</c:v>
                </c:pt>
                <c:pt idx="9">
                  <c:v>21.427</c:v>
                </c:pt>
                <c:pt idx="10">
                  <c:v>19.815000000000001</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25.096</c:v>
                </c:pt>
                <c:pt idx="1">
                  <c:v>21.167999999999999</c:v>
                </c:pt>
                <c:pt idx="2">
                  <c:v>22.817</c:v>
                </c:pt>
                <c:pt idx="3">
                  <c:v>21.494</c:v>
                </c:pt>
                <c:pt idx="4">
                  <c:v>22</c:v>
                </c:pt>
                <c:pt idx="5">
                  <c:v>16.297999999999998</c:v>
                </c:pt>
                <c:pt idx="6">
                  <c:v>19.574999999999999</c:v>
                </c:pt>
                <c:pt idx="7">
                  <c:v>20.635999999999999</c:v>
                </c:pt>
                <c:pt idx="8">
                  <c:v>24.231999999999999</c:v>
                </c:pt>
                <c:pt idx="9">
                  <c:v>21.96</c:v>
                </c:pt>
                <c:pt idx="10">
                  <c:v>20.254999999999999</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00272"/>
        <c:axId val="-1286925840"/>
      </c:barChart>
      <c:catAx>
        <c:axId val="-1286900272"/>
        <c:scaling>
          <c:orientation val="minMax"/>
        </c:scaling>
        <c:delete val="0"/>
        <c:axPos val="b"/>
        <c:numFmt formatCode="General" sourceLinked="0"/>
        <c:majorTickMark val="none"/>
        <c:minorTickMark val="none"/>
        <c:tickLblPos val="nextTo"/>
        <c:crossAx val="-1286925840"/>
        <c:crosses val="autoZero"/>
        <c:auto val="1"/>
        <c:lblAlgn val="ctr"/>
        <c:lblOffset val="100"/>
        <c:noMultiLvlLbl val="0"/>
      </c:catAx>
      <c:valAx>
        <c:axId val="-1286925840"/>
        <c:scaling>
          <c:orientation val="minMax"/>
        </c:scaling>
        <c:delete val="0"/>
        <c:axPos val="l"/>
        <c:majorGridlines/>
        <c:title>
          <c:tx>
            <c:rich>
              <a:bodyPr/>
              <a:lstStyle/>
              <a:p>
                <a:pPr>
                  <a:defRPr/>
                </a:pPr>
                <a:r>
                  <a:rPr lang="ru-RU"/>
                  <a:t>кв. метров</a:t>
                </a:r>
              </a:p>
            </c:rich>
          </c:tx>
          <c:layout>
            <c:manualLayout>
              <c:xMode val="edge"/>
              <c:yMode val="edge"/>
              <c:x val="1.4619883040935672E-2"/>
              <c:y val="0.38066262659575928"/>
            </c:manualLayout>
          </c:layout>
          <c:overlay val="0"/>
        </c:title>
        <c:numFmt formatCode="0.00" sourceLinked="1"/>
        <c:majorTickMark val="none"/>
        <c:minorTickMark val="none"/>
        <c:tickLblPos val="nextTo"/>
        <c:crossAx val="-128690027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25. Площадь земельных участков, предоставленных для строительства в расчете </a:t>
            </a:r>
            <a:br>
              <a:rPr lang="ru-RU" sz="960" b="1" i="0" baseline="0">
                <a:effectLst/>
              </a:rPr>
            </a:br>
            <a:r>
              <a:rPr lang="ru-RU" sz="960" b="1" i="0" baseline="0">
                <a:effectLst/>
              </a:rPr>
              <a:t>на 10 тыс. человек населения </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6.31</c:v>
                </c:pt>
                <c:pt idx="1">
                  <c:v>28.515999999999998</c:v>
                </c:pt>
                <c:pt idx="2">
                  <c:v>6.1749999999999998</c:v>
                </c:pt>
                <c:pt idx="3">
                  <c:v>162.69399999999999</c:v>
                </c:pt>
                <c:pt idx="4">
                  <c:v>51.079000000000001</c:v>
                </c:pt>
                <c:pt idx="5">
                  <c:v>31.59</c:v>
                </c:pt>
                <c:pt idx="6">
                  <c:v>12.596</c:v>
                </c:pt>
                <c:pt idx="7">
                  <c:v>23.131</c:v>
                </c:pt>
                <c:pt idx="8">
                  <c:v>12.694000000000001</c:v>
                </c:pt>
                <c:pt idx="9">
                  <c:v>13.499000000000001</c:v>
                </c:pt>
                <c:pt idx="10">
                  <c:v>6.4939999999999998</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4.1059999999999999</c:v>
                </c:pt>
                <c:pt idx="1">
                  <c:v>29.597999999999999</c:v>
                </c:pt>
                <c:pt idx="2">
                  <c:v>4.492</c:v>
                </c:pt>
                <c:pt idx="3">
                  <c:v>159.51400000000001</c:v>
                </c:pt>
                <c:pt idx="4">
                  <c:v>13.186</c:v>
                </c:pt>
                <c:pt idx="5">
                  <c:v>31.177</c:v>
                </c:pt>
                <c:pt idx="6">
                  <c:v>17.433</c:v>
                </c:pt>
                <c:pt idx="7">
                  <c:v>22.84</c:v>
                </c:pt>
                <c:pt idx="8">
                  <c:v>8.9559999999999995</c:v>
                </c:pt>
                <c:pt idx="9">
                  <c:v>25.565000000000001</c:v>
                </c:pt>
                <c:pt idx="10">
                  <c:v>5.3710000000000004</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09520"/>
        <c:axId val="-1286899728"/>
      </c:barChart>
      <c:catAx>
        <c:axId val="-1286909520"/>
        <c:scaling>
          <c:orientation val="minMax"/>
        </c:scaling>
        <c:delete val="0"/>
        <c:axPos val="b"/>
        <c:numFmt formatCode="General" sourceLinked="0"/>
        <c:majorTickMark val="none"/>
        <c:minorTickMark val="none"/>
        <c:tickLblPos val="nextTo"/>
        <c:crossAx val="-1286899728"/>
        <c:crosses val="autoZero"/>
        <c:auto val="1"/>
        <c:lblAlgn val="ctr"/>
        <c:lblOffset val="100"/>
        <c:noMultiLvlLbl val="0"/>
      </c:catAx>
      <c:valAx>
        <c:axId val="-1286899728"/>
        <c:scaling>
          <c:orientation val="minMax"/>
        </c:scaling>
        <c:delete val="0"/>
        <c:axPos val="l"/>
        <c:majorGridlines/>
        <c:title>
          <c:tx>
            <c:rich>
              <a:bodyPr/>
              <a:lstStyle/>
              <a:p>
                <a:pPr>
                  <a:defRPr/>
                </a:pPr>
                <a:r>
                  <a:rPr lang="ru-RU"/>
                  <a:t>га</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909520"/>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u="none" strike="noStrike" baseline="0">
                <a:effectLst/>
              </a:rPr>
              <a: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a:t>
            </a:r>
            <a:br>
              <a:rPr lang="ru-RU" sz="960" b="1" i="0" u="none" strike="noStrike" baseline="0">
                <a:effectLst/>
              </a:rPr>
            </a:br>
            <a:r>
              <a:rPr lang="ru-RU" sz="960" b="1" i="0" u="none" strike="noStrike" baseline="0">
                <a:effectLst/>
              </a:rPr>
              <a:t>не было получено разрешение на ввод в э</a:t>
            </a:r>
            <a:endParaRPr lang="ru-RU"/>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Лист1!$A$2:$A$7</c:f>
              <c:strCache>
                <c:ptCount val="6"/>
                <c:pt idx="0">
                  <c:v>г. Горно-Алтайск</c:v>
                </c:pt>
                <c:pt idx="1">
                  <c:v>Кош-Агачский район</c:v>
                </c:pt>
                <c:pt idx="2">
                  <c:v>Майминский район</c:v>
                </c:pt>
                <c:pt idx="3">
                  <c:v>Турочакский </c:v>
                </c:pt>
                <c:pt idx="4">
                  <c:v>Чойский </c:v>
                </c:pt>
                <c:pt idx="5">
                  <c:v>Шебалинский </c:v>
                </c:pt>
              </c:strCache>
            </c:strRef>
          </c:cat>
          <c:val>
            <c:numRef>
              <c:f>Лист1!$B$2:$B$7</c:f>
              <c:numCache>
                <c:formatCode>General</c:formatCode>
                <c:ptCount val="6"/>
                <c:pt idx="0">
                  <c:v>9853</c:v>
                </c:pt>
                <c:pt idx="1">
                  <c:v>49780</c:v>
                </c:pt>
                <c:pt idx="2">
                  <c:v>166064</c:v>
                </c:pt>
                <c:pt idx="3">
                  <c:v>683328</c:v>
                </c:pt>
                <c:pt idx="4">
                  <c:v>185077</c:v>
                </c:pt>
                <c:pt idx="5">
                  <c:v>306907</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Лист1!$A$2:$A$7</c:f>
              <c:strCache>
                <c:ptCount val="6"/>
                <c:pt idx="0">
                  <c:v>г. Горно-Алтайск</c:v>
                </c:pt>
                <c:pt idx="1">
                  <c:v>Кош-Агачский район</c:v>
                </c:pt>
                <c:pt idx="2">
                  <c:v>Майминский район</c:v>
                </c:pt>
                <c:pt idx="3">
                  <c:v>Турочакский </c:v>
                </c:pt>
                <c:pt idx="4">
                  <c:v>Чойский </c:v>
                </c:pt>
                <c:pt idx="5">
                  <c:v>Шебалинский </c:v>
                </c:pt>
              </c:strCache>
            </c:strRef>
          </c:cat>
          <c:val>
            <c:numRef>
              <c:f>Лист1!$C$2:$C$7</c:f>
              <c:numCache>
                <c:formatCode>General</c:formatCode>
                <c:ptCount val="6"/>
                <c:pt idx="0">
                  <c:v>10352</c:v>
                </c:pt>
                <c:pt idx="1">
                  <c:v>67271</c:v>
                </c:pt>
                <c:pt idx="2">
                  <c:v>147960</c:v>
                </c:pt>
                <c:pt idx="3">
                  <c:v>325463.59999999998</c:v>
                </c:pt>
                <c:pt idx="4">
                  <c:v>84569</c:v>
                </c:pt>
                <c:pt idx="5">
                  <c:v>77810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897008"/>
        <c:axId val="-1286929104"/>
      </c:barChart>
      <c:catAx>
        <c:axId val="-1286897008"/>
        <c:scaling>
          <c:orientation val="minMax"/>
        </c:scaling>
        <c:delete val="0"/>
        <c:axPos val="b"/>
        <c:numFmt formatCode="General" sourceLinked="0"/>
        <c:majorTickMark val="none"/>
        <c:minorTickMark val="none"/>
        <c:tickLblPos val="nextTo"/>
        <c:crossAx val="-1286929104"/>
        <c:crosses val="autoZero"/>
        <c:auto val="1"/>
        <c:lblAlgn val="ctr"/>
        <c:lblOffset val="100"/>
        <c:noMultiLvlLbl val="0"/>
      </c:catAx>
      <c:valAx>
        <c:axId val="-1286929104"/>
        <c:scaling>
          <c:orientation val="minMax"/>
        </c:scaling>
        <c:delete val="0"/>
        <c:axPos val="l"/>
        <c:majorGridlines/>
        <c:title>
          <c:tx>
            <c:rich>
              <a:bodyPr/>
              <a:lstStyle/>
              <a:p>
                <a:pPr>
                  <a:defRPr/>
                </a:pPr>
                <a:r>
                  <a:rPr lang="ru-RU"/>
                  <a:t>кв.м.</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897008"/>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29. Доля многоквартирных домов, расположенных на земельных участках, в отношении которых осуществлен государственный кадастровый учет</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c:v>100</c:v>
                </c:pt>
                <c:pt idx="1">
                  <c:v>100</c:v>
                </c:pt>
                <c:pt idx="2">
                  <c:v>40.481999999999999</c:v>
                </c:pt>
                <c:pt idx="3">
                  <c:v>100</c:v>
                </c:pt>
                <c:pt idx="4">
                  <c:v>96.953000000000003</c:v>
                </c:pt>
                <c:pt idx="5">
                  <c:v>100</c:v>
                </c:pt>
                <c:pt idx="6">
                  <c:v>100</c:v>
                </c:pt>
                <c:pt idx="7">
                  <c:v>100</c:v>
                </c:pt>
                <c:pt idx="8">
                  <c:v>100</c:v>
                </c:pt>
                <c:pt idx="9">
                  <c:v>100</c:v>
                </c:pt>
                <c:pt idx="10">
                  <c:v>100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c:v>100</c:v>
                </c:pt>
                <c:pt idx="1">
                  <c:v>100</c:v>
                </c:pt>
                <c:pt idx="2">
                  <c:v>40.481999999999999</c:v>
                </c:pt>
                <c:pt idx="3">
                  <c:v>100</c:v>
                </c:pt>
                <c:pt idx="4">
                  <c:v>96.962999999999994</c:v>
                </c:pt>
                <c:pt idx="5">
                  <c:v>100</c:v>
                </c:pt>
                <c:pt idx="6">
                  <c:v>100</c:v>
                </c:pt>
                <c:pt idx="7">
                  <c:v>100</c:v>
                </c:pt>
                <c:pt idx="8">
                  <c:v>100</c:v>
                </c:pt>
                <c:pt idx="9">
                  <c:v>100</c:v>
                </c:pt>
                <c:pt idx="10">
                  <c:v>100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24752"/>
        <c:axId val="-1286917680"/>
      </c:barChart>
      <c:catAx>
        <c:axId val="-1286924752"/>
        <c:scaling>
          <c:orientation val="minMax"/>
        </c:scaling>
        <c:delete val="0"/>
        <c:axPos val="b"/>
        <c:numFmt formatCode="General" sourceLinked="0"/>
        <c:majorTickMark val="none"/>
        <c:minorTickMark val="none"/>
        <c:tickLblPos val="nextTo"/>
        <c:crossAx val="-1286917680"/>
        <c:crosses val="autoZero"/>
        <c:auto val="1"/>
        <c:lblAlgn val="ctr"/>
        <c:lblOffset val="100"/>
        <c:noMultiLvlLbl val="0"/>
      </c:catAx>
      <c:valAx>
        <c:axId val="-1286917680"/>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 sourceLinked="1"/>
        <c:majorTickMark val="none"/>
        <c:minorTickMark val="none"/>
        <c:tickLblPos val="nextTo"/>
        <c:crossAx val="-128692475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960" b="1" i="0" baseline="0">
                <a:solidFill>
                  <a:sysClr val="windowText" lastClr="000000"/>
                </a:solidFill>
                <a:effectLst/>
                <a:latin typeface="Times New Roman" panose="02020603050405020304" pitchFamily="18" charset="0"/>
                <a:cs typeface="Times New Roman" panose="02020603050405020304" pitchFamily="18" charset="0"/>
              </a:rPr>
              <a:t>Объем инвестиций в основной капитал (по полному кругу)</a:t>
            </a:r>
            <a:endParaRPr lang="ru-RU" sz="960">
              <a:solidFill>
                <a:sysClr val="windowText" lastClr="000000"/>
              </a:solidFill>
              <a:effectLst/>
              <a:latin typeface="Times New Roman" panose="02020603050405020304" pitchFamily="18" charset="0"/>
              <a:cs typeface="Times New Roman" panose="02020603050405020304" pitchFamily="18" charset="0"/>
            </a:endParaRPr>
          </a:p>
          <a:p>
            <a:pPr>
              <a:defRPr/>
            </a:pPr>
            <a:r>
              <a:rPr lang="ru-RU" sz="960" b="1" i="0" baseline="0">
                <a:solidFill>
                  <a:sysClr val="windowText" lastClr="000000"/>
                </a:solidFill>
                <a:effectLst/>
                <a:latin typeface="Times New Roman" panose="02020603050405020304" pitchFamily="18" charset="0"/>
                <a:cs typeface="Times New Roman" panose="02020603050405020304" pitchFamily="18" charset="0"/>
              </a:rPr>
              <a:t>Республика Алтай за 2015 - 2021 гг., млн. руб.</a:t>
            </a:r>
            <a:endParaRPr lang="ru-RU" sz="960">
              <a:solidFill>
                <a:sysClr val="windowText" lastClr="000000"/>
              </a:solidFill>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Столбец1</c:v>
                </c:pt>
              </c:strCache>
            </c:strRef>
          </c:tx>
          <c:spPr>
            <a:solidFill>
              <a:srgbClr val="C0504D">
                <a:lumMod val="60000"/>
                <a:lumOff val="40000"/>
              </a:srgb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2015 год</c:v>
                </c:pt>
                <c:pt idx="1">
                  <c:v>2016 год</c:v>
                </c:pt>
                <c:pt idx="2">
                  <c:v>2017 год</c:v>
                </c:pt>
                <c:pt idx="3">
                  <c:v>2018 год</c:v>
                </c:pt>
                <c:pt idx="4">
                  <c:v>2019 год</c:v>
                </c:pt>
                <c:pt idx="5">
                  <c:v>2020 год</c:v>
                </c:pt>
                <c:pt idx="6">
                  <c:v>2021 год</c:v>
                </c:pt>
              </c:strCache>
            </c:strRef>
          </c:cat>
          <c:val>
            <c:numRef>
              <c:f>Лист1!$B$2:$B$8</c:f>
              <c:numCache>
                <c:formatCode>#,##0.00</c:formatCode>
                <c:ptCount val="7"/>
                <c:pt idx="0">
                  <c:v>12184.8</c:v>
                </c:pt>
                <c:pt idx="1">
                  <c:v>12561.3</c:v>
                </c:pt>
                <c:pt idx="2" formatCode="General">
                  <c:v>12450.2</c:v>
                </c:pt>
                <c:pt idx="3" formatCode="General">
                  <c:v>14783.4</c:v>
                </c:pt>
                <c:pt idx="4" formatCode="General">
                  <c:v>21587.1</c:v>
                </c:pt>
                <c:pt idx="5" formatCode="General">
                  <c:v>13321.8</c:v>
                </c:pt>
                <c:pt idx="6" formatCode="General">
                  <c:v>15233.3</c:v>
                </c:pt>
              </c:numCache>
            </c:numRef>
          </c:val>
          <c:extLst>
            <c:ext xmlns:c16="http://schemas.microsoft.com/office/drawing/2014/chart" uri="{C3380CC4-5D6E-409C-BE32-E72D297353CC}">
              <c16:uniqueId val="{00000000-843C-4258-893F-F7302DFFD181}"/>
            </c:ext>
          </c:extLst>
        </c:ser>
        <c:dLbls>
          <c:showLegendKey val="0"/>
          <c:showVal val="0"/>
          <c:showCatName val="0"/>
          <c:showSerName val="0"/>
          <c:showPercent val="0"/>
          <c:showBubbleSize val="0"/>
        </c:dLbls>
        <c:gapWidth val="150"/>
        <c:shape val="box"/>
        <c:axId val="-1495483792"/>
        <c:axId val="-1495483248"/>
        <c:axId val="0"/>
      </c:bar3DChart>
      <c:catAx>
        <c:axId val="-1495483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495483248"/>
        <c:crosses val="autoZero"/>
        <c:auto val="1"/>
        <c:lblAlgn val="ctr"/>
        <c:lblOffset val="100"/>
        <c:noMultiLvlLbl val="0"/>
      </c:catAx>
      <c:valAx>
        <c:axId val="-1495483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9548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район</c:v>
                </c:pt>
                <c:pt idx="5">
                  <c:v>Улаганский район</c:v>
                </c:pt>
                <c:pt idx="6">
                  <c:v>Усть-Канский район</c:v>
                </c:pt>
                <c:pt idx="7">
                  <c:v>Усть-Коксинский район</c:v>
                </c:pt>
                <c:pt idx="8">
                  <c:v>Чемальский район</c:v>
                </c:pt>
                <c:pt idx="9">
                  <c:v>Чойский район</c:v>
                </c:pt>
                <c:pt idx="10">
                  <c:v>Шебалинский район</c:v>
                </c:pt>
              </c:strCache>
            </c:strRef>
          </c:cat>
          <c:val>
            <c:numRef>
              <c:f>Лист1!$B$2:$B$12</c:f>
              <c:numCache>
                <c:formatCode>0.0</c:formatCode>
                <c:ptCount val="11"/>
                <c:pt idx="0">
                  <c:v>1.37</c:v>
                </c:pt>
                <c:pt idx="1">
                  <c:v>3.54</c:v>
                </c:pt>
                <c:pt idx="2">
                  <c:v>1.0900000000000001</c:v>
                </c:pt>
                <c:pt idx="3">
                  <c:v>5.59</c:v>
                </c:pt>
                <c:pt idx="4">
                  <c:v>7.26</c:v>
                </c:pt>
                <c:pt idx="5">
                  <c:v>7.95</c:v>
                </c:pt>
                <c:pt idx="6">
                  <c:v>12.57</c:v>
                </c:pt>
                <c:pt idx="7">
                  <c:v>7.29</c:v>
                </c:pt>
                <c:pt idx="8">
                  <c:v>12.31</c:v>
                </c:pt>
                <c:pt idx="9">
                  <c:v>5.95</c:v>
                </c:pt>
                <c:pt idx="10">
                  <c:v>3.16</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район</c:v>
                </c:pt>
                <c:pt idx="5">
                  <c:v>Улаганский район</c:v>
                </c:pt>
                <c:pt idx="6">
                  <c:v>Усть-Канский район</c:v>
                </c:pt>
                <c:pt idx="7">
                  <c:v>Усть-Коксинский район</c:v>
                </c:pt>
                <c:pt idx="8">
                  <c:v>Чемальский район</c:v>
                </c:pt>
                <c:pt idx="9">
                  <c:v>Чойский район</c:v>
                </c:pt>
                <c:pt idx="10">
                  <c:v>Шебалинский район</c:v>
                </c:pt>
              </c:strCache>
            </c:strRef>
          </c:cat>
          <c:val>
            <c:numRef>
              <c:f>Лист1!$C$2:$C$12</c:f>
              <c:numCache>
                <c:formatCode>0.0</c:formatCode>
                <c:ptCount val="11"/>
                <c:pt idx="0">
                  <c:v>0.78</c:v>
                </c:pt>
                <c:pt idx="1">
                  <c:v>2.69</c:v>
                </c:pt>
                <c:pt idx="2">
                  <c:v>0.67</c:v>
                </c:pt>
                <c:pt idx="3">
                  <c:v>3.89</c:v>
                </c:pt>
                <c:pt idx="4">
                  <c:v>1.44</c:v>
                </c:pt>
                <c:pt idx="5">
                  <c:v>7.83</c:v>
                </c:pt>
                <c:pt idx="6">
                  <c:v>16.22</c:v>
                </c:pt>
                <c:pt idx="7">
                  <c:v>4.33</c:v>
                </c:pt>
                <c:pt idx="8">
                  <c:v>3.65</c:v>
                </c:pt>
                <c:pt idx="9">
                  <c:v>4.57</c:v>
                </c:pt>
                <c:pt idx="10">
                  <c:v>0.2</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22032"/>
        <c:axId val="-1286921488"/>
      </c:barChart>
      <c:catAx>
        <c:axId val="-1286922032"/>
        <c:scaling>
          <c:orientation val="minMax"/>
        </c:scaling>
        <c:delete val="0"/>
        <c:axPos val="b"/>
        <c:numFmt formatCode="General" sourceLinked="0"/>
        <c:majorTickMark val="none"/>
        <c:minorTickMark val="none"/>
        <c:tickLblPos val="nextTo"/>
        <c:crossAx val="-1286921488"/>
        <c:crosses val="autoZero"/>
        <c:auto val="1"/>
        <c:lblAlgn val="ctr"/>
        <c:lblOffset val="100"/>
        <c:noMultiLvlLbl val="0"/>
      </c:catAx>
      <c:valAx>
        <c:axId val="-1286921488"/>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 sourceLinked="1"/>
        <c:majorTickMark val="none"/>
        <c:minorTickMark val="none"/>
        <c:tickLblPos val="nextTo"/>
        <c:crossAx val="-128692203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помешений должны выбрать способ управления данными домами</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100</c:v>
                </c:pt>
                <c:pt idx="1">
                  <c:v>100</c:v>
                </c:pt>
                <c:pt idx="2">
                  <c:v>100</c:v>
                </c:pt>
                <c:pt idx="3">
                  <c:v>100</c:v>
                </c:pt>
                <c:pt idx="4">
                  <c:v>100</c:v>
                </c:pt>
                <c:pt idx="5">
                  <c:v>100</c:v>
                </c:pt>
                <c:pt idx="6">
                  <c:v>100</c:v>
                </c:pt>
                <c:pt idx="7">
                  <c:v>0</c:v>
                </c:pt>
                <c:pt idx="8">
                  <c:v>100</c:v>
                </c:pt>
                <c:pt idx="9">
                  <c:v>100</c:v>
                </c:pt>
                <c:pt idx="10">
                  <c:v>100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14.286</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286917136"/>
        <c:axId val="-1627056464"/>
      </c:barChart>
      <c:catAx>
        <c:axId val="-1286917136"/>
        <c:scaling>
          <c:orientation val="minMax"/>
        </c:scaling>
        <c:delete val="0"/>
        <c:axPos val="b"/>
        <c:numFmt formatCode="General" sourceLinked="0"/>
        <c:majorTickMark val="none"/>
        <c:minorTickMark val="none"/>
        <c:tickLblPos val="nextTo"/>
        <c:crossAx val="-1627056464"/>
        <c:crosses val="autoZero"/>
        <c:auto val="1"/>
        <c:lblAlgn val="ctr"/>
        <c:lblOffset val="100"/>
        <c:noMultiLvlLbl val="0"/>
      </c:catAx>
      <c:valAx>
        <c:axId val="-1627056464"/>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286917136"/>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69.230999999999995</c:v>
                </c:pt>
                <c:pt idx="1">
                  <c:v>100</c:v>
                </c:pt>
                <c:pt idx="2">
                  <c:v>85.713999999999999</c:v>
                </c:pt>
                <c:pt idx="3">
                  <c:v>50</c:v>
                </c:pt>
                <c:pt idx="4">
                  <c:v>40</c:v>
                </c:pt>
                <c:pt idx="5">
                  <c:v>33.332999999999998</c:v>
                </c:pt>
                <c:pt idx="6">
                  <c:v>100</c:v>
                </c:pt>
                <c:pt idx="7">
                  <c:v>0</c:v>
                </c:pt>
                <c:pt idx="8">
                  <c:v>66.667000000000002</c:v>
                </c:pt>
                <c:pt idx="9">
                  <c:v>66.667000000000002</c:v>
                </c:pt>
                <c:pt idx="10">
                  <c:v>60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69.230999999999995</c:v>
                </c:pt>
                <c:pt idx="1">
                  <c:v>80</c:v>
                </c:pt>
                <c:pt idx="2">
                  <c:v>85.713999999999999</c:v>
                </c:pt>
                <c:pt idx="3">
                  <c:v>33.33</c:v>
                </c:pt>
                <c:pt idx="4">
                  <c:v>50</c:v>
                </c:pt>
                <c:pt idx="5">
                  <c:v>33.33</c:v>
                </c:pt>
                <c:pt idx="6">
                  <c:v>100</c:v>
                </c:pt>
                <c:pt idx="7">
                  <c:v>0</c:v>
                </c:pt>
                <c:pt idx="8">
                  <c:v>66.667000000000002</c:v>
                </c:pt>
                <c:pt idx="9">
                  <c:v>66.667000000000002</c:v>
                </c:pt>
                <c:pt idx="10">
                  <c:v>60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49392"/>
        <c:axId val="-1627051024"/>
      </c:barChart>
      <c:catAx>
        <c:axId val="-1627049392"/>
        <c:scaling>
          <c:orientation val="minMax"/>
        </c:scaling>
        <c:delete val="0"/>
        <c:axPos val="b"/>
        <c:numFmt formatCode="General" sourceLinked="0"/>
        <c:majorTickMark val="none"/>
        <c:minorTickMark val="none"/>
        <c:tickLblPos val="nextTo"/>
        <c:crossAx val="-1627051024"/>
        <c:crosses val="autoZero"/>
        <c:auto val="1"/>
        <c:lblAlgn val="ctr"/>
        <c:lblOffset val="100"/>
        <c:noMultiLvlLbl val="0"/>
      </c:catAx>
      <c:valAx>
        <c:axId val="-1627051024"/>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0" sourceLinked="1"/>
        <c:majorTickMark val="none"/>
        <c:minorTickMark val="none"/>
        <c:tickLblPos val="nextTo"/>
        <c:crossAx val="-162704939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00" b="1" i="0" baseline="0">
                <a:effectLst/>
              </a:rPr>
              <a:t>31. Доля налоговых и неналоговых доходов местного бюджета (за исключением постпулений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a:t>
            </a:r>
            <a:endParaRPr lang="ru-RU" sz="100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56.2</c:v>
                </c:pt>
                <c:pt idx="1">
                  <c:v>23.6</c:v>
                </c:pt>
                <c:pt idx="2">
                  <c:v>42.1</c:v>
                </c:pt>
                <c:pt idx="3">
                  <c:v>26.1</c:v>
                </c:pt>
                <c:pt idx="4">
                  <c:v>26.9</c:v>
                </c:pt>
                <c:pt idx="5">
                  <c:v>16.399999999999999</c:v>
                </c:pt>
                <c:pt idx="6">
                  <c:v>23</c:v>
                </c:pt>
                <c:pt idx="7">
                  <c:v>26.6</c:v>
                </c:pt>
                <c:pt idx="8">
                  <c:v>34.4</c:v>
                </c:pt>
                <c:pt idx="9">
                  <c:v>32.700000000000003</c:v>
                </c:pt>
                <c:pt idx="10">
                  <c:v>24.3</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52</c:v>
                </c:pt>
                <c:pt idx="1">
                  <c:v>20.7</c:v>
                </c:pt>
                <c:pt idx="2">
                  <c:v>48.3</c:v>
                </c:pt>
                <c:pt idx="3">
                  <c:v>31.4</c:v>
                </c:pt>
                <c:pt idx="4">
                  <c:v>44.1</c:v>
                </c:pt>
                <c:pt idx="5">
                  <c:v>18.5</c:v>
                </c:pt>
                <c:pt idx="6">
                  <c:v>21.8</c:v>
                </c:pt>
                <c:pt idx="7">
                  <c:v>21.9</c:v>
                </c:pt>
                <c:pt idx="8">
                  <c:v>72.8</c:v>
                </c:pt>
                <c:pt idx="9">
                  <c:v>25.6</c:v>
                </c:pt>
                <c:pt idx="10">
                  <c:v>27.7</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65168"/>
        <c:axId val="-1627069520"/>
      </c:barChart>
      <c:catAx>
        <c:axId val="-1627065168"/>
        <c:scaling>
          <c:orientation val="minMax"/>
        </c:scaling>
        <c:delete val="0"/>
        <c:axPos val="b"/>
        <c:numFmt formatCode="General" sourceLinked="0"/>
        <c:majorTickMark val="none"/>
        <c:minorTickMark val="none"/>
        <c:tickLblPos val="nextTo"/>
        <c:crossAx val="-1627069520"/>
        <c:crosses val="autoZero"/>
        <c:auto val="1"/>
        <c:lblAlgn val="ctr"/>
        <c:lblOffset val="100"/>
        <c:noMultiLvlLbl val="0"/>
      </c:catAx>
      <c:valAx>
        <c:axId val="-1627069520"/>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627065168"/>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a:t>
            </a:r>
            <a:endParaRPr lang="ru-RU" sz="960">
              <a:effectLst/>
            </a:endParaRPr>
          </a:p>
        </c:rich>
      </c:tx>
      <c:layout>
        <c:manualLayout>
          <c:xMode val="edge"/>
          <c:yMode val="edge"/>
          <c:x val="0.14224575710324033"/>
          <c:y val="2.7932960893854747E-2"/>
        </c:manualLayout>
      </c:layout>
      <c:overlay val="0"/>
    </c:title>
    <c:autoTitleDeleted val="0"/>
    <c:plotArea>
      <c:layout>
        <c:manualLayout>
          <c:layoutTarget val="inner"/>
          <c:xMode val="edge"/>
          <c:yMode val="edge"/>
          <c:x val="0.1232846675415573"/>
          <c:y val="0.39698412698412699"/>
          <c:w val="0.85125236949547978"/>
          <c:h val="0.36441913510811141"/>
        </c:manualLayout>
      </c:layout>
      <c:barChart>
        <c:barDir val="col"/>
        <c:grouping val="clustered"/>
        <c:varyColors val="0"/>
        <c:ser>
          <c:idx val="0"/>
          <c:order val="0"/>
          <c:tx>
            <c:strRef>
              <c:f>Лист1!$B$1</c:f>
              <c:strCache>
                <c:ptCount val="1"/>
                <c:pt idx="0">
                  <c:v>2020 г. </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2384.9299999999998</c:v>
                </c:pt>
                <c:pt idx="1">
                  <c:v>5492.89</c:v>
                </c:pt>
                <c:pt idx="2">
                  <c:v>2441.66</c:v>
                </c:pt>
                <c:pt idx="3">
                  <c:v>3978.78</c:v>
                </c:pt>
                <c:pt idx="4">
                  <c:v>4408.5200000000004</c:v>
                </c:pt>
                <c:pt idx="5">
                  <c:v>6179.88</c:v>
                </c:pt>
                <c:pt idx="6">
                  <c:v>3878.07</c:v>
                </c:pt>
                <c:pt idx="7">
                  <c:v>3848.44</c:v>
                </c:pt>
                <c:pt idx="8">
                  <c:v>4580.45</c:v>
                </c:pt>
                <c:pt idx="9">
                  <c:v>6150.46</c:v>
                </c:pt>
                <c:pt idx="10">
                  <c:v>4158.13</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2189.9699999999998</c:v>
                </c:pt>
                <c:pt idx="1">
                  <c:v>6266.13</c:v>
                </c:pt>
                <c:pt idx="2">
                  <c:v>2539.17</c:v>
                </c:pt>
                <c:pt idx="3">
                  <c:v>4163.49</c:v>
                </c:pt>
                <c:pt idx="4">
                  <c:v>4629.3900000000003</c:v>
                </c:pt>
                <c:pt idx="5">
                  <c:v>6660.85</c:v>
                </c:pt>
                <c:pt idx="6">
                  <c:v>4361.47</c:v>
                </c:pt>
                <c:pt idx="7">
                  <c:v>3877.6</c:v>
                </c:pt>
                <c:pt idx="8">
                  <c:v>4423.08</c:v>
                </c:pt>
                <c:pt idx="9">
                  <c:v>6450.98</c:v>
                </c:pt>
                <c:pt idx="10">
                  <c:v>4342.03</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52656"/>
        <c:axId val="-1627054288"/>
      </c:barChart>
      <c:catAx>
        <c:axId val="-1627052656"/>
        <c:scaling>
          <c:orientation val="minMax"/>
        </c:scaling>
        <c:delete val="0"/>
        <c:axPos val="b"/>
        <c:numFmt formatCode="General" sourceLinked="0"/>
        <c:majorTickMark val="none"/>
        <c:minorTickMark val="none"/>
        <c:tickLblPos val="nextTo"/>
        <c:crossAx val="-1627054288"/>
        <c:crosses val="autoZero"/>
        <c:auto val="1"/>
        <c:lblAlgn val="ctr"/>
        <c:lblOffset val="100"/>
        <c:noMultiLvlLbl val="0"/>
      </c:catAx>
      <c:valAx>
        <c:axId val="-1627054288"/>
        <c:scaling>
          <c:orientation val="minMax"/>
        </c:scaling>
        <c:delete val="0"/>
        <c:axPos val="l"/>
        <c:majorGridlines/>
        <c:title>
          <c:tx>
            <c:rich>
              <a:bodyPr/>
              <a:lstStyle/>
              <a:p>
                <a:pPr>
                  <a:defRPr/>
                </a:pPr>
                <a:r>
                  <a:rPr lang="ru-RU"/>
                  <a:t>рублей</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627052656"/>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u="none" strike="noStrike" baseline="0">
                <a:effectLst/>
              </a:rPr>
              <a:t>39.1. Удельная величина потребления в многоквартирных домах электрической энергии </a:t>
            </a:r>
            <a:endParaRPr lang="ru-RU"/>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 </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formatCode="General">
                  <c:v>1022.52</c:v>
                </c:pt>
                <c:pt idx="1">
                  <c:v>1194.021</c:v>
                </c:pt>
                <c:pt idx="2">
                  <c:v>886.10900000000004</c:v>
                </c:pt>
                <c:pt idx="3">
                  <c:v>778.048</c:v>
                </c:pt>
                <c:pt idx="4">
                  <c:v>1109.508</c:v>
                </c:pt>
                <c:pt idx="5">
                  <c:v>453.57799999999997</c:v>
                </c:pt>
                <c:pt idx="6">
                  <c:v>982.41399999999999</c:v>
                </c:pt>
                <c:pt idx="7">
                  <c:v>943.12599999999998</c:v>
                </c:pt>
                <c:pt idx="8">
                  <c:v>1004.5</c:v>
                </c:pt>
                <c:pt idx="9">
                  <c:v>930</c:v>
                </c:pt>
                <c:pt idx="10">
                  <c:v>550.04499999999996</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formatCode="General">
                  <c:v>915.51599999999996</c:v>
                </c:pt>
                <c:pt idx="1">
                  <c:v>1194</c:v>
                </c:pt>
                <c:pt idx="2">
                  <c:v>866.28300000000002</c:v>
                </c:pt>
                <c:pt idx="3">
                  <c:v>781.19100000000003</c:v>
                </c:pt>
                <c:pt idx="4">
                  <c:v>1435.6130000000001</c:v>
                </c:pt>
                <c:pt idx="5">
                  <c:v>427.75700000000001</c:v>
                </c:pt>
                <c:pt idx="6">
                  <c:v>969.82899999999995</c:v>
                </c:pt>
                <c:pt idx="7">
                  <c:v>765.52599999999995</c:v>
                </c:pt>
                <c:pt idx="8">
                  <c:v>1004.75</c:v>
                </c:pt>
                <c:pt idx="9">
                  <c:v>930</c:v>
                </c:pt>
                <c:pt idx="10">
                  <c:v>550.04499999999996</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73872"/>
        <c:axId val="-1627046672"/>
      </c:barChart>
      <c:catAx>
        <c:axId val="-1627073872"/>
        <c:scaling>
          <c:orientation val="minMax"/>
        </c:scaling>
        <c:delete val="0"/>
        <c:axPos val="b"/>
        <c:numFmt formatCode="General" sourceLinked="0"/>
        <c:majorTickMark val="none"/>
        <c:minorTickMark val="none"/>
        <c:tickLblPos val="nextTo"/>
        <c:crossAx val="-1627046672"/>
        <c:crosses val="autoZero"/>
        <c:auto val="1"/>
        <c:lblAlgn val="ctr"/>
        <c:lblOffset val="100"/>
        <c:noMultiLvlLbl val="0"/>
      </c:catAx>
      <c:valAx>
        <c:axId val="-1627046672"/>
        <c:scaling>
          <c:orientation val="minMax"/>
        </c:scaling>
        <c:delete val="0"/>
        <c:axPos val="l"/>
        <c:majorGridlines/>
        <c:title>
          <c:tx>
            <c:rich>
              <a:bodyPr/>
              <a:lstStyle/>
              <a:p>
                <a:pPr>
                  <a:defRPr/>
                </a:pPr>
                <a:r>
                  <a:rPr lang="ru-RU"/>
                  <a:t>кВТ</a:t>
                </a:r>
                <a:r>
                  <a:rPr lang="en-US"/>
                  <a:t>/</a:t>
                </a:r>
                <a:r>
                  <a:rPr lang="ru-RU"/>
                  <a:t>ч</a:t>
                </a:r>
                <a:r>
                  <a:rPr lang="ru-RU" baseline="0"/>
                  <a:t> на 1 проживающего</a:t>
                </a:r>
                <a:endParaRPr lang="ru-RU"/>
              </a:p>
            </c:rich>
          </c:tx>
          <c:layout>
            <c:manualLayout>
              <c:xMode val="edge"/>
              <c:yMode val="edge"/>
              <c:x val="1.2574915865578152E-2"/>
              <c:y val="0.14258899676375408"/>
            </c:manualLayout>
          </c:layout>
          <c:overlay val="0"/>
        </c:title>
        <c:numFmt formatCode="General" sourceLinked="1"/>
        <c:majorTickMark val="none"/>
        <c:minorTickMark val="none"/>
        <c:tickLblPos val="nextTo"/>
        <c:crossAx val="-162707387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39.2. Удельная величина потребления в многоквартирных домах тепловой энергии</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0.09</c:v>
                </c:pt>
                <c:pt idx="1">
                  <c:v>0</c:v>
                </c:pt>
                <c:pt idx="2">
                  <c:v>0.14899999999999999</c:v>
                </c:pt>
                <c:pt idx="3">
                  <c:v>9.1999999999999998E-2</c:v>
                </c:pt>
                <c:pt idx="4">
                  <c:v>9.8000000000000004E-2</c:v>
                </c:pt>
                <c:pt idx="5">
                  <c:v>0.19500000000000001</c:v>
                </c:pt>
                <c:pt idx="6">
                  <c:v>0.17100000000000001</c:v>
                </c:pt>
                <c:pt idx="7">
                  <c:v>0.3</c:v>
                </c:pt>
                <c:pt idx="8">
                  <c:v>0.09</c:v>
                </c:pt>
                <c:pt idx="9">
                  <c:v>0.29699999999999999</c:v>
                </c:pt>
                <c:pt idx="10">
                  <c:v>7.5999999999999998E-2</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0.11700000000000001</c:v>
                </c:pt>
                <c:pt idx="1">
                  <c:v>0</c:v>
                </c:pt>
                <c:pt idx="2">
                  <c:v>0.107</c:v>
                </c:pt>
                <c:pt idx="3">
                  <c:v>9.1999999999999998E-2</c:v>
                </c:pt>
                <c:pt idx="4">
                  <c:v>0.104</c:v>
                </c:pt>
                <c:pt idx="5">
                  <c:v>0.19</c:v>
                </c:pt>
                <c:pt idx="6">
                  <c:v>0.18099999999999999</c:v>
                </c:pt>
                <c:pt idx="7">
                  <c:v>0.30599999999999999</c:v>
                </c:pt>
                <c:pt idx="8">
                  <c:v>9.6000000000000002E-2</c:v>
                </c:pt>
                <c:pt idx="9">
                  <c:v>0.29399999999999998</c:v>
                </c:pt>
                <c:pt idx="10">
                  <c:v>7.2999999999999995E-2</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68432"/>
        <c:axId val="-1627067888"/>
      </c:barChart>
      <c:catAx>
        <c:axId val="-1627068432"/>
        <c:scaling>
          <c:orientation val="minMax"/>
        </c:scaling>
        <c:delete val="0"/>
        <c:axPos val="b"/>
        <c:numFmt formatCode="General" sourceLinked="0"/>
        <c:majorTickMark val="none"/>
        <c:minorTickMark val="none"/>
        <c:tickLblPos val="nextTo"/>
        <c:crossAx val="-1627067888"/>
        <c:crosses val="autoZero"/>
        <c:auto val="1"/>
        <c:lblAlgn val="ctr"/>
        <c:lblOffset val="100"/>
        <c:noMultiLvlLbl val="0"/>
      </c:catAx>
      <c:valAx>
        <c:axId val="-1627067888"/>
        <c:scaling>
          <c:orientation val="minMax"/>
        </c:scaling>
        <c:delete val="0"/>
        <c:axPos val="l"/>
        <c:majorGridlines/>
        <c:title>
          <c:tx>
            <c:rich>
              <a:bodyPr/>
              <a:lstStyle/>
              <a:p>
                <a:pPr>
                  <a:defRPr/>
                </a:pPr>
                <a:r>
                  <a:rPr lang="ru-RU"/>
                  <a:t>Гкалл на 1 кв. метр общей площади</a:t>
                </a:r>
              </a:p>
            </c:rich>
          </c:tx>
          <c:layout>
            <c:manualLayout>
              <c:xMode val="edge"/>
              <c:yMode val="edge"/>
              <c:x val="1.4619920927605569E-2"/>
              <c:y val="0.16736816988785494"/>
            </c:manualLayout>
          </c:layout>
          <c:overlay val="0"/>
        </c:title>
        <c:numFmt formatCode="0.00" sourceLinked="1"/>
        <c:majorTickMark val="none"/>
        <c:minorTickMark val="none"/>
        <c:tickLblPos val="nextTo"/>
        <c:crossAx val="-162706843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39.3. Удельная величина потребления в многоквартирных домах горячей воды</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10.802</c:v>
                </c:pt>
                <c:pt idx="1">
                  <c:v>0</c:v>
                </c:pt>
                <c:pt idx="2">
                  <c:v>8.3209999999999997</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10.826000000000001</c:v>
                </c:pt>
                <c:pt idx="1">
                  <c:v>0</c:v>
                </c:pt>
                <c:pt idx="2">
                  <c:v>10.941000000000001</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58096"/>
        <c:axId val="-1627053744"/>
      </c:barChart>
      <c:catAx>
        <c:axId val="-1627058096"/>
        <c:scaling>
          <c:orientation val="minMax"/>
        </c:scaling>
        <c:delete val="0"/>
        <c:axPos val="b"/>
        <c:numFmt formatCode="General" sourceLinked="0"/>
        <c:majorTickMark val="none"/>
        <c:minorTickMark val="none"/>
        <c:tickLblPos val="nextTo"/>
        <c:crossAx val="-1627053744"/>
        <c:crosses val="autoZero"/>
        <c:auto val="1"/>
        <c:lblAlgn val="ctr"/>
        <c:lblOffset val="100"/>
        <c:noMultiLvlLbl val="0"/>
      </c:catAx>
      <c:valAx>
        <c:axId val="-1627053744"/>
        <c:scaling>
          <c:orientation val="minMax"/>
        </c:scaling>
        <c:delete val="0"/>
        <c:axPos val="l"/>
        <c:majorGridlines/>
        <c:title>
          <c:tx>
            <c:rich>
              <a:bodyPr/>
              <a:lstStyle/>
              <a:p>
                <a:pPr>
                  <a:defRPr/>
                </a:pPr>
                <a:r>
                  <a:rPr lang="ru-RU"/>
                  <a:t>куб. метров на 1 проживающего</a:t>
                </a:r>
              </a:p>
            </c:rich>
          </c:tx>
          <c:layout>
            <c:manualLayout>
              <c:xMode val="edge"/>
              <c:yMode val="edge"/>
              <c:x val="1.4619883040935672E-2"/>
              <c:y val="0.38066262659575928"/>
            </c:manualLayout>
          </c:layout>
          <c:overlay val="0"/>
        </c:title>
        <c:numFmt formatCode="0.00" sourceLinked="1"/>
        <c:majorTickMark val="none"/>
        <c:minorTickMark val="none"/>
        <c:tickLblPos val="nextTo"/>
        <c:crossAx val="-1627058096"/>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39.4. Удельная величина потребления в многоквартирных домах холодной воды</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32.072000000000003</c:v>
                </c:pt>
                <c:pt idx="1">
                  <c:v>0</c:v>
                </c:pt>
                <c:pt idx="2">
                  <c:v>30.332000000000001</c:v>
                </c:pt>
                <c:pt idx="3">
                  <c:v>13.243</c:v>
                </c:pt>
                <c:pt idx="4">
                  <c:v>65.293999999999997</c:v>
                </c:pt>
                <c:pt idx="5">
                  <c:v>27.009</c:v>
                </c:pt>
                <c:pt idx="6">
                  <c:v>22.48</c:v>
                </c:pt>
                <c:pt idx="7">
                  <c:v>16.137</c:v>
                </c:pt>
                <c:pt idx="8">
                  <c:v>27.305</c:v>
                </c:pt>
                <c:pt idx="9">
                  <c:v>10.222</c:v>
                </c:pt>
                <c:pt idx="10">
                  <c:v>22.238</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32.475999999999999</c:v>
                </c:pt>
                <c:pt idx="1">
                  <c:v>0</c:v>
                </c:pt>
                <c:pt idx="2">
                  <c:v>21.315000000000001</c:v>
                </c:pt>
                <c:pt idx="3">
                  <c:v>13.26</c:v>
                </c:pt>
                <c:pt idx="4">
                  <c:v>13.074</c:v>
                </c:pt>
                <c:pt idx="5">
                  <c:v>26.937000000000001</c:v>
                </c:pt>
                <c:pt idx="6">
                  <c:v>21.507999999999999</c:v>
                </c:pt>
                <c:pt idx="7">
                  <c:v>15.891999999999999</c:v>
                </c:pt>
                <c:pt idx="8">
                  <c:v>27.837</c:v>
                </c:pt>
                <c:pt idx="9">
                  <c:v>9.98</c:v>
                </c:pt>
                <c:pt idx="10">
                  <c:v>22.411000000000001</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57552"/>
        <c:axId val="-1627071152"/>
      </c:barChart>
      <c:catAx>
        <c:axId val="-1627057552"/>
        <c:scaling>
          <c:orientation val="minMax"/>
        </c:scaling>
        <c:delete val="0"/>
        <c:axPos val="b"/>
        <c:numFmt formatCode="General" sourceLinked="0"/>
        <c:majorTickMark val="none"/>
        <c:minorTickMark val="none"/>
        <c:tickLblPos val="nextTo"/>
        <c:crossAx val="-1627071152"/>
        <c:crosses val="autoZero"/>
        <c:auto val="1"/>
        <c:lblAlgn val="ctr"/>
        <c:lblOffset val="100"/>
        <c:noMultiLvlLbl val="0"/>
      </c:catAx>
      <c:valAx>
        <c:axId val="-1627071152"/>
        <c:scaling>
          <c:orientation val="minMax"/>
        </c:scaling>
        <c:delete val="0"/>
        <c:axPos val="l"/>
        <c:majorGridlines/>
        <c:title>
          <c:tx>
            <c:rich>
              <a:bodyPr/>
              <a:lstStyle/>
              <a:p>
                <a:pPr>
                  <a:defRPr/>
                </a:pPr>
                <a:r>
                  <a:rPr lang="ru-RU"/>
                  <a:t>куб. метров на 1 проживающего</a:t>
                </a:r>
              </a:p>
            </c:rich>
          </c:tx>
          <c:layout>
            <c:manualLayout>
              <c:xMode val="edge"/>
              <c:yMode val="edge"/>
              <c:x val="1.4619897933198196E-2"/>
              <c:y val="0.14253230365435091"/>
            </c:manualLayout>
          </c:layout>
          <c:overlay val="0"/>
        </c:title>
        <c:numFmt formatCode="0.00" sourceLinked="1"/>
        <c:majorTickMark val="none"/>
        <c:minorTickMark val="none"/>
        <c:tickLblPos val="nextTo"/>
        <c:crossAx val="-162705755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39.5. Удельная величина потребления в многоквартирных домах природного газа</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60.51</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formatCode="0.00">
                  <c:v>36.941000000000003</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87472"/>
        <c:axId val="-1627104880"/>
      </c:barChart>
      <c:catAx>
        <c:axId val="-1627087472"/>
        <c:scaling>
          <c:orientation val="minMax"/>
        </c:scaling>
        <c:delete val="0"/>
        <c:axPos val="b"/>
        <c:numFmt formatCode="General" sourceLinked="0"/>
        <c:majorTickMark val="none"/>
        <c:minorTickMark val="none"/>
        <c:tickLblPos val="nextTo"/>
        <c:crossAx val="-1627104880"/>
        <c:crosses val="autoZero"/>
        <c:auto val="1"/>
        <c:lblAlgn val="ctr"/>
        <c:lblOffset val="100"/>
        <c:noMultiLvlLbl val="0"/>
      </c:catAx>
      <c:valAx>
        <c:axId val="-1627104880"/>
        <c:scaling>
          <c:orientation val="minMax"/>
        </c:scaling>
        <c:delete val="0"/>
        <c:axPos val="l"/>
        <c:majorGridlines/>
        <c:title>
          <c:tx>
            <c:rich>
              <a:bodyPr/>
              <a:lstStyle/>
              <a:p>
                <a:pPr>
                  <a:defRPr/>
                </a:pPr>
                <a:r>
                  <a:rPr lang="ru-RU"/>
                  <a:t>куб. метров на 1 проживающего</a:t>
                </a:r>
              </a:p>
            </c:rich>
          </c:tx>
          <c:layout>
            <c:manualLayout>
              <c:xMode val="edge"/>
              <c:yMode val="edge"/>
              <c:x val="1.2465792341385437E-2"/>
              <c:y val="0.1420855568409399"/>
            </c:manualLayout>
          </c:layout>
          <c:overlay val="0"/>
        </c:title>
        <c:numFmt formatCode="General" sourceLinked="1"/>
        <c:majorTickMark val="none"/>
        <c:minorTickMark val="none"/>
        <c:tickLblPos val="nextTo"/>
        <c:crossAx val="-162708747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3. Объем</a:t>
            </a:r>
            <a:r>
              <a:rPr lang="ru-RU" baseline="0"/>
              <a:t> инвестиций в основной капитал (за исключением бюджетных средств) в расчете на 1 жителя) </a:t>
            </a:r>
            <a:endParaRPr lang="ru-RU"/>
          </a:p>
        </c:rich>
      </c:tx>
      <c:layout>
        <c:manualLayout>
          <c:xMode val="edge"/>
          <c:yMode val="edge"/>
          <c:x val="0.18391240157480315"/>
          <c:y val="3.9837832770903636E-2"/>
        </c:manualLayout>
      </c:layout>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район</c:v>
                </c:pt>
                <c:pt idx="5">
                  <c:v>Улаганский район</c:v>
                </c:pt>
                <c:pt idx="6">
                  <c:v>Усть-Канский район</c:v>
                </c:pt>
                <c:pt idx="7">
                  <c:v>Усть-Коксинский район</c:v>
                </c:pt>
                <c:pt idx="8">
                  <c:v>Чемальский район</c:v>
                </c:pt>
                <c:pt idx="9">
                  <c:v>Чойский район</c:v>
                </c:pt>
                <c:pt idx="10">
                  <c:v>Шебалинский район</c:v>
                </c:pt>
              </c:strCache>
            </c:strRef>
          </c:cat>
          <c:val>
            <c:numRef>
              <c:f>Лист1!$B$2:$B$12</c:f>
              <c:numCache>
                <c:formatCode>#\ ##0.000</c:formatCode>
                <c:ptCount val="11"/>
                <c:pt idx="0">
                  <c:v>16905.599999999999</c:v>
                </c:pt>
                <c:pt idx="1">
                  <c:v>898.3</c:v>
                </c:pt>
                <c:pt idx="2">
                  <c:v>26155</c:v>
                </c:pt>
                <c:pt idx="3">
                  <c:v>13291.716771592275</c:v>
                </c:pt>
                <c:pt idx="4">
                  <c:v>1719.8</c:v>
                </c:pt>
                <c:pt idx="5">
                  <c:v>4418.1619071687301</c:v>
                </c:pt>
                <c:pt idx="6">
                  <c:v>2329.101069992505</c:v>
                </c:pt>
                <c:pt idx="7">
                  <c:v>11555.417107968353</c:v>
                </c:pt>
                <c:pt idx="8">
                  <c:v>8594.057584398859</c:v>
                </c:pt>
                <c:pt idx="9">
                  <c:v>1759.8007471980072</c:v>
                </c:pt>
                <c:pt idx="10">
                  <c:v>3830.7063631056626</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район</c:v>
                </c:pt>
                <c:pt idx="5">
                  <c:v>Улаганский район</c:v>
                </c:pt>
                <c:pt idx="6">
                  <c:v>Усть-Канский район</c:v>
                </c:pt>
                <c:pt idx="7">
                  <c:v>Усть-Коксинский район</c:v>
                </c:pt>
                <c:pt idx="8">
                  <c:v>Чемальский район</c:v>
                </c:pt>
                <c:pt idx="9">
                  <c:v>Чойский район</c:v>
                </c:pt>
                <c:pt idx="10">
                  <c:v>Шебалинский район</c:v>
                </c:pt>
              </c:strCache>
            </c:strRef>
          </c:cat>
          <c:val>
            <c:numRef>
              <c:f>Лист1!$C$2:$C$12</c:f>
              <c:numCache>
                <c:formatCode>#\ ##0.000</c:formatCode>
                <c:ptCount val="11"/>
                <c:pt idx="0">
                  <c:v>21745.502161751716</c:v>
                </c:pt>
                <c:pt idx="1">
                  <c:v>888.1</c:v>
                </c:pt>
                <c:pt idx="2">
                  <c:v>80539.983821575093</c:v>
                </c:pt>
                <c:pt idx="3">
                  <c:v>6964.7092038396386</c:v>
                </c:pt>
                <c:pt idx="4">
                  <c:v>1558.5</c:v>
                </c:pt>
                <c:pt idx="5">
                  <c:v>1608.2474226804122</c:v>
                </c:pt>
                <c:pt idx="6">
                  <c:v>1747.3391634465461</c:v>
                </c:pt>
                <c:pt idx="7">
                  <c:v>5250.1883475640379</c:v>
                </c:pt>
                <c:pt idx="8">
                  <c:v>5223.7623762376243</c:v>
                </c:pt>
                <c:pt idx="9">
                  <c:v>1746.3304478735415</c:v>
                </c:pt>
                <c:pt idx="10">
                  <c:v>3935.126466943655</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478352"/>
        <c:axId val="-1495477808"/>
      </c:barChart>
      <c:catAx>
        <c:axId val="-1495478352"/>
        <c:scaling>
          <c:orientation val="minMax"/>
        </c:scaling>
        <c:delete val="0"/>
        <c:axPos val="b"/>
        <c:numFmt formatCode="General" sourceLinked="0"/>
        <c:majorTickMark val="none"/>
        <c:minorTickMark val="none"/>
        <c:tickLblPos val="nextTo"/>
        <c:crossAx val="-1495477808"/>
        <c:crosses val="autoZero"/>
        <c:auto val="1"/>
        <c:lblAlgn val="ctr"/>
        <c:lblOffset val="100"/>
        <c:noMultiLvlLbl val="0"/>
      </c:catAx>
      <c:valAx>
        <c:axId val="-1495477808"/>
        <c:scaling>
          <c:orientation val="minMax"/>
        </c:scaling>
        <c:delete val="0"/>
        <c:axPos val="l"/>
        <c:majorGridlines/>
        <c:title>
          <c:tx>
            <c:rich>
              <a:bodyPr/>
              <a:lstStyle/>
              <a:p>
                <a:pPr>
                  <a:defRPr/>
                </a:pPr>
                <a:r>
                  <a:rPr lang="ru-RU"/>
                  <a:t>рублей</a:t>
                </a:r>
              </a:p>
            </c:rich>
          </c:tx>
          <c:layout>
            <c:manualLayout>
              <c:xMode val="edge"/>
              <c:yMode val="edge"/>
              <c:x val="1.4619883040935672E-2"/>
              <c:y val="0.38066262659575928"/>
            </c:manualLayout>
          </c:layout>
          <c:overlay val="0"/>
        </c:title>
        <c:numFmt formatCode="#\ ##0.000" sourceLinked="1"/>
        <c:majorTickMark val="none"/>
        <c:minorTickMark val="none"/>
        <c:tickLblPos val="nextTo"/>
        <c:crossAx val="-149547835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u="none" strike="noStrike" baseline="0">
                <a:effectLst/>
              </a:rPr>
              <a:t>40.1. Удельная величина потребления  муниципальными бюджетными учреждениями электрической энергии </a:t>
            </a:r>
            <a:endParaRPr lang="ru-RU"/>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38.082000000000001</c:v>
                </c:pt>
                <c:pt idx="1">
                  <c:v>79.427000000000007</c:v>
                </c:pt>
                <c:pt idx="2">
                  <c:v>110.11199999999999</c:v>
                </c:pt>
                <c:pt idx="3">
                  <c:v>152.511</c:v>
                </c:pt>
                <c:pt idx="4">
                  <c:v>379.05700000000002</c:v>
                </c:pt>
                <c:pt idx="5">
                  <c:v>91.718000000000004</c:v>
                </c:pt>
                <c:pt idx="6">
                  <c:v>72.658000000000001</c:v>
                </c:pt>
                <c:pt idx="7">
                  <c:v>108.637</c:v>
                </c:pt>
                <c:pt idx="8">
                  <c:v>90.792000000000002</c:v>
                </c:pt>
                <c:pt idx="9">
                  <c:v>150.685</c:v>
                </c:pt>
                <c:pt idx="10">
                  <c:v>111.69</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43.18</c:v>
                </c:pt>
                <c:pt idx="1">
                  <c:v>92.341999999999999</c:v>
                </c:pt>
                <c:pt idx="2">
                  <c:v>141.01300000000001</c:v>
                </c:pt>
                <c:pt idx="3">
                  <c:v>157.983</c:v>
                </c:pt>
                <c:pt idx="4">
                  <c:v>394.90800000000002</c:v>
                </c:pt>
                <c:pt idx="5">
                  <c:v>152.14500000000001</c:v>
                </c:pt>
                <c:pt idx="6">
                  <c:v>100.8</c:v>
                </c:pt>
                <c:pt idx="7">
                  <c:v>179.577</c:v>
                </c:pt>
                <c:pt idx="8">
                  <c:v>88.838999999999999</c:v>
                </c:pt>
                <c:pt idx="9">
                  <c:v>153.143</c:v>
                </c:pt>
                <c:pt idx="10">
                  <c:v>108.864</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78768"/>
        <c:axId val="-1627078224"/>
      </c:barChart>
      <c:catAx>
        <c:axId val="-1627078768"/>
        <c:scaling>
          <c:orientation val="minMax"/>
        </c:scaling>
        <c:delete val="0"/>
        <c:axPos val="b"/>
        <c:numFmt formatCode="General" sourceLinked="0"/>
        <c:majorTickMark val="none"/>
        <c:minorTickMark val="none"/>
        <c:tickLblPos val="nextTo"/>
        <c:crossAx val="-1627078224"/>
        <c:crosses val="autoZero"/>
        <c:auto val="1"/>
        <c:lblAlgn val="ctr"/>
        <c:lblOffset val="100"/>
        <c:noMultiLvlLbl val="0"/>
      </c:catAx>
      <c:valAx>
        <c:axId val="-1627078224"/>
        <c:scaling>
          <c:orientation val="minMax"/>
        </c:scaling>
        <c:delete val="0"/>
        <c:axPos val="l"/>
        <c:majorGridlines/>
        <c:title>
          <c:tx>
            <c:rich>
              <a:bodyPr/>
              <a:lstStyle/>
              <a:p>
                <a:pPr>
                  <a:defRPr/>
                </a:pPr>
                <a:r>
                  <a:rPr lang="ru-RU"/>
                  <a:t>кВт</a:t>
                </a:r>
                <a:r>
                  <a:rPr lang="en-US"/>
                  <a:t>/</a:t>
                </a:r>
                <a:r>
                  <a:rPr lang="ru-RU"/>
                  <a:t>ч</a:t>
                </a:r>
                <a:r>
                  <a:rPr lang="ru-RU" baseline="0"/>
                  <a:t> на 1 проживающего</a:t>
                </a:r>
                <a:endParaRPr lang="ru-RU"/>
              </a:p>
            </c:rich>
          </c:tx>
          <c:layout>
            <c:manualLayout>
              <c:xMode val="edge"/>
              <c:yMode val="edge"/>
              <c:x val="1.461987713370338E-2"/>
              <c:y val="0.1825819566671813"/>
            </c:manualLayout>
          </c:layout>
          <c:overlay val="0"/>
        </c:title>
        <c:numFmt formatCode="0.00" sourceLinked="1"/>
        <c:majorTickMark val="none"/>
        <c:minorTickMark val="none"/>
        <c:tickLblPos val="nextTo"/>
        <c:crossAx val="-1627078768"/>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40.2. Удельная величина потребления  муниципальными бюджетными учреждениями тепловой энергии</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0.00</c:formatCode>
                <c:ptCount val="11"/>
                <c:pt idx="0">
                  <c:v>0.14699999999999999</c:v>
                </c:pt>
                <c:pt idx="1">
                  <c:v>0.50700000000000001</c:v>
                </c:pt>
                <c:pt idx="2">
                  <c:v>0.19600000000000001</c:v>
                </c:pt>
                <c:pt idx="3">
                  <c:v>0.44</c:v>
                </c:pt>
                <c:pt idx="4">
                  <c:v>0.113</c:v>
                </c:pt>
                <c:pt idx="5">
                  <c:v>0.13200000000000001</c:v>
                </c:pt>
                <c:pt idx="6">
                  <c:v>0.28399999999999997</c:v>
                </c:pt>
                <c:pt idx="7">
                  <c:v>0.33500000000000002</c:v>
                </c:pt>
                <c:pt idx="8">
                  <c:v>0.48099999999999998</c:v>
                </c:pt>
                <c:pt idx="9">
                  <c:v>0.21</c:v>
                </c:pt>
                <c:pt idx="10">
                  <c:v>0.249</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0.00</c:formatCode>
                <c:ptCount val="11"/>
                <c:pt idx="0">
                  <c:v>0.123</c:v>
                </c:pt>
                <c:pt idx="1">
                  <c:v>0.17899999999999999</c:v>
                </c:pt>
                <c:pt idx="2">
                  <c:v>0.14099999999999999</c:v>
                </c:pt>
                <c:pt idx="3">
                  <c:v>0.434</c:v>
                </c:pt>
                <c:pt idx="4">
                  <c:v>0.11</c:v>
                </c:pt>
                <c:pt idx="5">
                  <c:v>0.106</c:v>
                </c:pt>
                <c:pt idx="6">
                  <c:v>0.26800000000000002</c:v>
                </c:pt>
                <c:pt idx="7">
                  <c:v>0.156</c:v>
                </c:pt>
                <c:pt idx="8">
                  <c:v>0.48099999999999998</c:v>
                </c:pt>
                <c:pt idx="9">
                  <c:v>0.21</c:v>
                </c:pt>
                <c:pt idx="10">
                  <c:v>0.22</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92368"/>
        <c:axId val="-1627076592"/>
      </c:barChart>
      <c:catAx>
        <c:axId val="-1627092368"/>
        <c:scaling>
          <c:orientation val="minMax"/>
        </c:scaling>
        <c:delete val="0"/>
        <c:axPos val="b"/>
        <c:numFmt formatCode="General" sourceLinked="0"/>
        <c:majorTickMark val="none"/>
        <c:minorTickMark val="none"/>
        <c:tickLblPos val="nextTo"/>
        <c:crossAx val="-1627076592"/>
        <c:crosses val="autoZero"/>
        <c:auto val="1"/>
        <c:lblAlgn val="ctr"/>
        <c:lblOffset val="100"/>
        <c:noMultiLvlLbl val="0"/>
      </c:catAx>
      <c:valAx>
        <c:axId val="-1627076592"/>
        <c:scaling>
          <c:orientation val="minMax"/>
        </c:scaling>
        <c:delete val="0"/>
        <c:axPos val="l"/>
        <c:majorGridlines/>
        <c:title>
          <c:tx>
            <c:rich>
              <a:bodyPr/>
              <a:lstStyle/>
              <a:p>
                <a:pPr>
                  <a:defRPr/>
                </a:pPr>
                <a:r>
                  <a:rPr lang="ru-RU" sz="850" b="1" i="0" baseline="0">
                    <a:effectLst/>
                  </a:rPr>
                  <a:t>Гкалл на 1 кв. метр</a:t>
                </a:r>
                <a:br>
                  <a:rPr lang="ru-RU" sz="850" b="1" i="0" baseline="0">
                    <a:effectLst/>
                  </a:rPr>
                </a:br>
                <a:r>
                  <a:rPr lang="ru-RU" sz="850" b="1" i="0" baseline="0">
                    <a:effectLst/>
                  </a:rPr>
                  <a:t> общей площади</a:t>
                </a:r>
                <a:endParaRPr lang="ru-RU" sz="850">
                  <a:effectLst/>
                </a:endParaRPr>
              </a:p>
            </c:rich>
          </c:tx>
          <c:layout>
            <c:manualLayout>
              <c:xMode val="edge"/>
              <c:yMode val="edge"/>
              <c:x val="0"/>
              <c:y val="0.13235142482189727"/>
            </c:manualLayout>
          </c:layout>
          <c:overlay val="0"/>
        </c:title>
        <c:numFmt formatCode="0.00" sourceLinked="1"/>
        <c:majorTickMark val="none"/>
        <c:minorTickMark val="none"/>
        <c:tickLblPos val="nextTo"/>
        <c:crossAx val="-1627092368"/>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40.3. Удельная величина потребления  муниципальными бюджетными учреждениями горячей воды</a:t>
            </a:r>
            <a:endParaRPr lang="ru-RU" sz="960">
              <a:effectLst/>
            </a:endParaRPr>
          </a:p>
        </c:rich>
      </c:tx>
      <c:layout>
        <c:manualLayout>
          <c:xMode val="edge"/>
          <c:yMode val="edge"/>
          <c:x val="0.14224576963158631"/>
          <c:y val="2.7933012798178988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0.14299999999999999</c:v>
                </c:pt>
                <c:pt idx="1">
                  <c:v>0</c:v>
                </c:pt>
                <c:pt idx="2">
                  <c:v>1.4999999999999999E-2</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0.14399999999999999</c:v>
                </c:pt>
                <c:pt idx="1">
                  <c:v>0</c:v>
                </c:pt>
                <c:pt idx="2">
                  <c:v>1.6E-2</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86384"/>
        <c:axId val="-1627088016"/>
      </c:barChart>
      <c:catAx>
        <c:axId val="-1627086384"/>
        <c:scaling>
          <c:orientation val="minMax"/>
        </c:scaling>
        <c:delete val="0"/>
        <c:axPos val="b"/>
        <c:numFmt formatCode="General" sourceLinked="0"/>
        <c:majorTickMark val="none"/>
        <c:minorTickMark val="none"/>
        <c:tickLblPos val="nextTo"/>
        <c:crossAx val="-1627088016"/>
        <c:crosses val="autoZero"/>
        <c:auto val="1"/>
        <c:lblAlgn val="ctr"/>
        <c:lblOffset val="100"/>
        <c:noMultiLvlLbl val="0"/>
      </c:catAx>
      <c:valAx>
        <c:axId val="-1627088016"/>
        <c:scaling>
          <c:orientation val="minMax"/>
        </c:scaling>
        <c:delete val="0"/>
        <c:axPos val="l"/>
        <c:majorGridlines/>
        <c:title>
          <c:tx>
            <c:rich>
              <a:bodyPr/>
              <a:lstStyle/>
              <a:p>
                <a:pPr>
                  <a:defRPr/>
                </a:pPr>
                <a:r>
                  <a:rPr lang="ru-RU"/>
                  <a:t>Название</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627086384"/>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40.4. Удельная величина потребления  муниципальными бюджетными учреждениями холодной воды</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0.69199999999999995</c:v>
                </c:pt>
                <c:pt idx="1">
                  <c:v>0</c:v>
                </c:pt>
                <c:pt idx="2">
                  <c:v>1.1240000000000001</c:v>
                </c:pt>
                <c:pt idx="3">
                  <c:v>2.8660000000000001</c:v>
                </c:pt>
                <c:pt idx="4">
                  <c:v>2.524</c:v>
                </c:pt>
                <c:pt idx="5">
                  <c:v>0.26100000000000001</c:v>
                </c:pt>
                <c:pt idx="6">
                  <c:v>0.93700000000000006</c:v>
                </c:pt>
                <c:pt idx="7">
                  <c:v>1.0469999999999999</c:v>
                </c:pt>
                <c:pt idx="8">
                  <c:v>1.244</c:v>
                </c:pt>
                <c:pt idx="9">
                  <c:v>1.3260000000000001</c:v>
                </c:pt>
                <c:pt idx="10">
                  <c:v>0.67100000000000004</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0.82799999999999996</c:v>
                </c:pt>
                <c:pt idx="1">
                  <c:v>0</c:v>
                </c:pt>
                <c:pt idx="2">
                  <c:v>1.5429999999999999</c:v>
                </c:pt>
                <c:pt idx="3">
                  <c:v>2.7949999999999999</c:v>
                </c:pt>
                <c:pt idx="4">
                  <c:v>2.044</c:v>
                </c:pt>
                <c:pt idx="5">
                  <c:v>0.24099999999999999</c:v>
                </c:pt>
                <c:pt idx="6">
                  <c:v>0.54</c:v>
                </c:pt>
                <c:pt idx="7">
                  <c:v>1.119</c:v>
                </c:pt>
                <c:pt idx="8">
                  <c:v>1.244</c:v>
                </c:pt>
                <c:pt idx="9">
                  <c:v>1.3480000000000001</c:v>
                </c:pt>
                <c:pt idx="10">
                  <c:v>0.69199999999999995</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627084752"/>
        <c:axId val="-1627080400"/>
      </c:barChart>
      <c:catAx>
        <c:axId val="-1627084752"/>
        <c:scaling>
          <c:orientation val="minMax"/>
        </c:scaling>
        <c:delete val="0"/>
        <c:axPos val="b"/>
        <c:numFmt formatCode="General" sourceLinked="0"/>
        <c:majorTickMark val="none"/>
        <c:minorTickMark val="none"/>
        <c:tickLblPos val="nextTo"/>
        <c:crossAx val="-1627080400"/>
        <c:crosses val="autoZero"/>
        <c:auto val="1"/>
        <c:lblAlgn val="ctr"/>
        <c:lblOffset val="100"/>
        <c:noMultiLvlLbl val="0"/>
      </c:catAx>
      <c:valAx>
        <c:axId val="-1627080400"/>
        <c:scaling>
          <c:orientation val="minMax"/>
        </c:scaling>
        <c:delete val="0"/>
        <c:axPos val="l"/>
        <c:majorGridlines/>
        <c:title>
          <c:tx>
            <c:rich>
              <a:bodyPr/>
              <a:lstStyle/>
              <a:p>
                <a:pPr>
                  <a:defRPr/>
                </a:pPr>
                <a:r>
                  <a:rPr lang="ru-RU"/>
                  <a:t>куб.</a:t>
                </a:r>
                <a:r>
                  <a:rPr lang="ru-RU" baseline="0"/>
                  <a:t> метров на 1 проживающего</a:t>
                </a:r>
                <a:endParaRPr lang="ru-RU"/>
              </a:p>
            </c:rich>
          </c:tx>
          <c:layout>
            <c:manualLayout>
              <c:xMode val="edge"/>
              <c:yMode val="edge"/>
              <c:x val="1.8893431590281982E-2"/>
              <c:y val="0.25141089506668807"/>
            </c:manualLayout>
          </c:layout>
          <c:overlay val="0"/>
        </c:title>
        <c:numFmt formatCode="General" sourceLinked="1"/>
        <c:majorTickMark val="none"/>
        <c:minorTickMark val="none"/>
        <c:tickLblPos val="nextTo"/>
        <c:crossAx val="-162708475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0" baseline="0">
                <a:effectLst/>
              </a:rPr>
              <a:t>38. Среднегодовая численность постоянного населения</a:t>
            </a:r>
            <a:endParaRPr lang="ru-RU">
              <a:effectLst/>
            </a:endParaRPr>
          </a:p>
        </c:rich>
      </c:tx>
      <c:layout>
        <c:manualLayout>
          <c:xMode val="edge"/>
          <c:yMode val="edge"/>
          <c:x val="0.19896247240618101"/>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487280191670956"/>
          <c:y val="0.25342097724510104"/>
          <c:w val="0.83060952126746868"/>
          <c:h val="0.65834978592277738"/>
        </c:manualLayout>
      </c:layout>
      <c:pie3DChart>
        <c:varyColors val="1"/>
        <c:ser>
          <c:idx val="0"/>
          <c:order val="0"/>
          <c:tx>
            <c:strRef>
              <c:f>Лист1!$B$1</c:f>
              <c:strCache>
                <c:ptCount val="1"/>
                <c:pt idx="0">
                  <c:v>Среднегодовая численность постоянного населения </c:v>
                </c:pt>
              </c:strCache>
            </c:strRef>
          </c:tx>
          <c:dLbls>
            <c:dLbl>
              <c:idx val="0"/>
              <c:layout>
                <c:manualLayout>
                  <c:x val="-4.856512141280353E-2"/>
                  <c:y val="-0.10160603080957066"/>
                </c:manualLayout>
              </c:layout>
              <c:tx>
                <c:rich>
                  <a:bodyPr/>
                  <a:lstStyle/>
                  <a:p>
                    <a:r>
                      <a:rPr lang="ru-RU"/>
                      <a:t>г. Горно-Алтайск</a:t>
                    </a:r>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31E9-433C-8175-34E5BC1CD35F}"/>
                </c:ext>
              </c:extLst>
            </c:dLbl>
            <c:dLbl>
              <c:idx val="1"/>
              <c:layout>
                <c:manualLayout>
                  <c:x val="0"/>
                  <c:y val="-5.8997050147492625E-2"/>
                </c:manualLayout>
              </c:layout>
              <c:tx>
                <c:rich>
                  <a:bodyPr/>
                  <a:lstStyle/>
                  <a:p>
                    <a:r>
                      <a:rPr lang="ru-RU"/>
                      <a:t>Кош-Агачский район</a:t>
                    </a:r>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31E9-433C-8175-34E5BC1CD35F}"/>
                </c:ext>
              </c:extLst>
            </c:dLbl>
            <c:dLbl>
              <c:idx val="2"/>
              <c:layout>
                <c:manualLayout>
                  <c:x val="4.4150110375275938E-3"/>
                  <c:y val="0"/>
                </c:manualLayout>
              </c:layout>
              <c:tx>
                <c:rich>
                  <a:bodyPr/>
                  <a:lstStyle/>
                  <a:p>
                    <a:r>
                      <a:rPr lang="ru-RU"/>
                      <a:t>Майминский</a:t>
                    </a:r>
                    <a:r>
                      <a:rPr lang="ru-RU" baseline="0"/>
                      <a:t> район</a:t>
                    </a:r>
                    <a:endParaRPr lang="ru-RU"/>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31E9-433C-8175-34E5BC1CD35F}"/>
                </c:ext>
              </c:extLst>
            </c:dLbl>
            <c:dLbl>
              <c:idx val="3"/>
              <c:layout>
                <c:manualLayout>
                  <c:x val="5.0772626931567331E-2"/>
                  <c:y val="1.2017778792231261E-16"/>
                </c:manualLayout>
              </c:layout>
              <c:tx>
                <c:rich>
                  <a:bodyPr/>
                  <a:lstStyle/>
                  <a:p>
                    <a:r>
                      <a:rPr lang="ru-RU"/>
                      <a:t>Онгудайский район</a:t>
                    </a:r>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31E9-433C-8175-34E5BC1CD35F}"/>
                </c:ext>
              </c:extLst>
            </c:dLbl>
            <c:dLbl>
              <c:idx val="4"/>
              <c:layout>
                <c:manualLayout>
                  <c:x val="0"/>
                  <c:y val="-2.9498525073746312E-2"/>
                </c:manualLayout>
              </c:layout>
              <c:tx>
                <c:rich>
                  <a:bodyPr/>
                  <a:lstStyle/>
                  <a:p>
                    <a:r>
                      <a:rPr lang="ru-RU"/>
                      <a:t>Турочакский район</a:t>
                    </a:r>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31E9-433C-8175-34E5BC1CD35F}"/>
                </c:ext>
              </c:extLst>
            </c:dLbl>
            <c:dLbl>
              <c:idx val="5"/>
              <c:layout>
                <c:manualLayout>
                  <c:x val="0"/>
                  <c:y val="-6.5552277941658479E-2"/>
                </c:manualLayout>
              </c:layout>
              <c:tx>
                <c:rich>
                  <a:bodyPr/>
                  <a:lstStyle/>
                  <a:p>
                    <a:r>
                      <a:rPr lang="ru-RU"/>
                      <a:t>Улаганский</a:t>
                    </a:r>
                    <a:r>
                      <a:rPr lang="ru-RU" baseline="0"/>
                      <a:t> район</a:t>
                    </a:r>
                    <a:endParaRPr lang="ru-RU"/>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31E9-433C-8175-34E5BC1CD35F}"/>
                </c:ext>
              </c:extLst>
            </c:dLbl>
            <c:dLbl>
              <c:idx val="6"/>
              <c:layout>
                <c:manualLayout>
                  <c:x val="0"/>
                  <c:y val="-6.88298918387414E-2"/>
                </c:manualLayout>
              </c:layout>
              <c:tx>
                <c:rich>
                  <a:bodyPr/>
                  <a:lstStyle/>
                  <a:p>
                    <a:r>
                      <a:rPr lang="ru-RU"/>
                      <a:t>Усть-Канский район</a:t>
                    </a:r>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31E9-433C-8175-34E5BC1CD35F}"/>
                </c:ext>
              </c:extLst>
            </c:dLbl>
            <c:dLbl>
              <c:idx val="7"/>
              <c:layout>
                <c:manualLayout>
                  <c:x val="0"/>
                  <c:y val="-1.638806948541462E-2"/>
                </c:manualLayout>
              </c:layout>
              <c:tx>
                <c:rich>
                  <a:bodyPr/>
                  <a:lstStyle/>
                  <a:p>
                    <a:r>
                      <a:rPr lang="ru-RU"/>
                      <a:t>Усть-Коксинский район, </a:t>
                    </a:r>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31E9-433C-8175-34E5BC1CD35F}"/>
                </c:ext>
              </c:extLst>
            </c:dLbl>
            <c:dLbl>
              <c:idx val="8"/>
              <c:layout>
                <c:manualLayout>
                  <c:x val="1.3245033112582781E-2"/>
                  <c:y val="-5.2441822353326811E-2"/>
                </c:manualLayout>
              </c:layout>
              <c:tx>
                <c:rich>
                  <a:bodyPr/>
                  <a:lstStyle/>
                  <a:p>
                    <a:r>
                      <a:rPr lang="ru-RU"/>
                      <a:t>Чемальский район</a:t>
                    </a:r>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31E9-433C-8175-34E5BC1CD35F}"/>
                </c:ext>
              </c:extLst>
            </c:dLbl>
            <c:dLbl>
              <c:idx val="9"/>
              <c:layout>
                <c:manualLayout>
                  <c:x val="8.17849591717702E-2"/>
                  <c:y val="-5.7034120734908135E-2"/>
                </c:manualLayout>
              </c:layout>
              <c:tx>
                <c:rich>
                  <a:bodyPr/>
                  <a:lstStyle/>
                  <a:p>
                    <a:r>
                      <a:rPr lang="ru-RU"/>
                      <a:t>Чойский район</a:t>
                    </a:r>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31E9-433C-8175-34E5BC1CD35F}"/>
                </c:ext>
              </c:extLst>
            </c:dLbl>
            <c:dLbl>
              <c:idx val="10"/>
              <c:layout>
                <c:manualLayout>
                  <c:x val="0.19443146937141331"/>
                  <c:y val="1.3110455588331694E-2"/>
                </c:manualLayout>
              </c:layout>
              <c:tx>
                <c:rich>
                  <a:bodyPr/>
                  <a:lstStyle/>
                  <a:p>
                    <a:r>
                      <a:rPr lang="ru-RU"/>
                      <a:t>Шебалинский</a:t>
                    </a:r>
                    <a:r>
                      <a:rPr lang="ru-RU" baseline="0"/>
                      <a:t> район</a:t>
                    </a:r>
                    <a:endParaRPr lang="ru-RU"/>
                  </a:p>
                </c:rich>
              </c:tx>
              <c:dLblPos val="bestFit"/>
              <c:showLegendKey val="1"/>
              <c:showVal val="1"/>
              <c:showCatName val="1"/>
              <c:showSerName val="1"/>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31E9-433C-8175-34E5BC1CD35F}"/>
                </c:ext>
              </c:extLst>
            </c:dLbl>
            <c:spPr>
              <a:noFill/>
              <a:ln>
                <a:noFill/>
              </a:ln>
              <a:effectLst/>
            </c:spPr>
            <c:dLblPos val="outEnd"/>
            <c:showLegendKey val="1"/>
            <c:showVal val="1"/>
            <c:showCatName val="1"/>
            <c:showSerName val="1"/>
            <c:showPercent val="1"/>
            <c:showBubbleSize val="0"/>
            <c:separator>
</c:separator>
            <c:showLeaderLines val="1"/>
            <c:extLst>
              <c:ext xmlns:c15="http://schemas.microsoft.com/office/drawing/2012/chart" uri="{CE6537A1-D6FC-4f65-9D91-7224C49458BB}">
                <c15:showDataLabelsRange val="1"/>
              </c:ext>
            </c:extLst>
          </c:dLbls>
          <c:cat>
            <c:strRef>
              <c:f>Лист1!$A$2:$A$12</c:f>
              <c:strCache>
                <c:ptCount val="11"/>
                <c:pt idx="0">
                  <c:v>Горно-Алтайск</c:v>
                </c:pt>
                <c:pt idx="1">
                  <c:v>Кош-Агач</c:v>
                </c:pt>
                <c:pt idx="2">
                  <c:v>Майма</c:v>
                </c:pt>
                <c:pt idx="3">
                  <c:v>Онгудай</c:v>
                </c:pt>
                <c:pt idx="4">
                  <c:v>Турочак</c:v>
                </c:pt>
                <c:pt idx="5">
                  <c:v>Улаган</c:v>
                </c:pt>
                <c:pt idx="6">
                  <c:v>Усть-Кан</c:v>
                </c:pt>
                <c:pt idx="7">
                  <c:v>Усть-Кокса</c:v>
                </c:pt>
                <c:pt idx="8">
                  <c:v>Чемал</c:v>
                </c:pt>
                <c:pt idx="9">
                  <c:v>Чоя</c:v>
                </c:pt>
                <c:pt idx="10">
                  <c:v>Шебалино</c:v>
                </c:pt>
              </c:strCache>
            </c:strRef>
          </c:cat>
          <c:val>
            <c:numRef>
              <c:f>Лист1!$B$2:$B$12</c:f>
              <c:numCache>
                <c:formatCode>#,##0.00</c:formatCode>
                <c:ptCount val="11"/>
                <c:pt idx="0" formatCode="#\ ##0.000">
                  <c:v>64.531000000000006</c:v>
                </c:pt>
                <c:pt idx="1">
                  <c:v>20.096</c:v>
                </c:pt>
                <c:pt idx="2" formatCode="#\ ##0.000">
                  <c:v>34.613999999999997</c:v>
                </c:pt>
                <c:pt idx="3" formatCode="#\ ##0.000">
                  <c:v>14.167999999999999</c:v>
                </c:pt>
                <c:pt idx="4" formatCode="#\ ##0.000">
                  <c:v>12.340999999999999</c:v>
                </c:pt>
                <c:pt idx="5" formatCode="#\ ##0.000">
                  <c:v>12.028</c:v>
                </c:pt>
                <c:pt idx="6" formatCode="#\ ##0.000">
                  <c:v>14.750999999999999</c:v>
                </c:pt>
                <c:pt idx="7" formatCode="General">
                  <c:v>15.928000000000001</c:v>
                </c:pt>
                <c:pt idx="8" formatCode="#\ ##0.000">
                  <c:v>11.11</c:v>
                </c:pt>
                <c:pt idx="9" formatCode="#\ ##0.000">
                  <c:v>7.9710000000000001</c:v>
                </c:pt>
                <c:pt idx="10" formatCode="#\ ##0.000">
                  <c:v>13.718999999999999</c:v>
                </c:pt>
              </c:numCache>
            </c:numRef>
          </c:val>
          <c:extLst>
            <c:ext xmlns:c16="http://schemas.microsoft.com/office/drawing/2014/chart" uri="{C3380CC4-5D6E-409C-BE32-E72D297353CC}">
              <c16:uniqueId val="{0000000B-31E9-433C-8175-34E5BC1CD35F}"/>
            </c:ext>
          </c:extLst>
        </c:ser>
        <c:dLbls>
          <c:showLegendKey val="0"/>
          <c:showVal val="0"/>
          <c:showCatName val="0"/>
          <c:showSerName val="0"/>
          <c:showPercent val="0"/>
          <c:showBubbleSize val="0"/>
          <c:showLeaderLines val="1"/>
        </c:dLbls>
      </c:pie3DChart>
    </c:plotArea>
    <c:plotVisOnly val="1"/>
    <c:dispBlanksAs val="gap"/>
    <c:showDLblsOverMax val="0"/>
  </c:chart>
  <c:spPr>
    <a:scene3d>
      <a:camera prst="orthographicFront"/>
      <a:lightRig rig="threePt" dir="t"/>
    </a:scene3d>
    <a:sp3d prstMaterial="dkEdge">
      <a:bevelT w="152400" h="152400"/>
      <a:bevelB/>
    </a:sp3d>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u="none" strike="noStrike" baseline="0">
                <a:effectLst/>
              </a:rPr>
              <a: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a:t>
            </a:r>
            <a:endParaRPr lang="ru-RU"/>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c:v>76.370999999999995</c:v>
                </c:pt>
                <c:pt idx="1">
                  <c:v>19.533000000000001</c:v>
                </c:pt>
                <c:pt idx="2">
                  <c:v>34.518000000000001</c:v>
                </c:pt>
                <c:pt idx="3">
                  <c:v>18.815000000000001</c:v>
                </c:pt>
                <c:pt idx="4">
                  <c:v>9.7609999999999992</c:v>
                </c:pt>
                <c:pt idx="5">
                  <c:v>14.253</c:v>
                </c:pt>
                <c:pt idx="6">
                  <c:v>18.852</c:v>
                </c:pt>
                <c:pt idx="7">
                  <c:v>30.058</c:v>
                </c:pt>
                <c:pt idx="8">
                  <c:v>10.385</c:v>
                </c:pt>
                <c:pt idx="9">
                  <c:v>6.0709999999999997</c:v>
                </c:pt>
                <c:pt idx="10">
                  <c:v>63.665999999999997</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c:v>76.489999999999995</c:v>
                </c:pt>
                <c:pt idx="1">
                  <c:v>19.576000000000001</c:v>
                </c:pt>
                <c:pt idx="2">
                  <c:v>34.511000000000003</c:v>
                </c:pt>
                <c:pt idx="3">
                  <c:v>18.864999999999998</c:v>
                </c:pt>
                <c:pt idx="4">
                  <c:v>9.7729999999999997</c:v>
                </c:pt>
                <c:pt idx="5">
                  <c:v>14.253</c:v>
                </c:pt>
                <c:pt idx="6">
                  <c:v>18.913</c:v>
                </c:pt>
                <c:pt idx="7">
                  <c:v>30.084</c:v>
                </c:pt>
                <c:pt idx="8">
                  <c:v>16.422000000000001</c:v>
                </c:pt>
                <c:pt idx="9">
                  <c:v>6.0709999999999997</c:v>
                </c:pt>
                <c:pt idx="10">
                  <c:v>63.94</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475632"/>
        <c:axId val="-1495497936"/>
      </c:barChart>
      <c:catAx>
        <c:axId val="-1495475632"/>
        <c:scaling>
          <c:orientation val="minMax"/>
        </c:scaling>
        <c:delete val="0"/>
        <c:axPos val="b"/>
        <c:numFmt formatCode="General" sourceLinked="0"/>
        <c:majorTickMark val="none"/>
        <c:minorTickMark val="none"/>
        <c:tickLblPos val="nextTo"/>
        <c:crossAx val="-1495497936"/>
        <c:crosses val="autoZero"/>
        <c:auto val="1"/>
        <c:lblAlgn val="ctr"/>
        <c:lblOffset val="100"/>
        <c:noMultiLvlLbl val="0"/>
      </c:catAx>
      <c:valAx>
        <c:axId val="-1495497936"/>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 sourceLinked="1"/>
        <c:majorTickMark val="none"/>
        <c:minorTickMark val="none"/>
        <c:tickLblPos val="nextTo"/>
        <c:crossAx val="-149547563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5. Доля прибыльных сельскохозяйственных организаций в общем их числе </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c:v>0</c:v>
                </c:pt>
                <c:pt idx="1">
                  <c:v>100</c:v>
                </c:pt>
                <c:pt idx="2">
                  <c:v>87.5</c:v>
                </c:pt>
                <c:pt idx="3">
                  <c:v>93.75</c:v>
                </c:pt>
                <c:pt idx="4">
                  <c:v>0</c:v>
                </c:pt>
                <c:pt idx="5">
                  <c:v>100</c:v>
                </c:pt>
                <c:pt idx="6">
                  <c:v>100</c:v>
                </c:pt>
                <c:pt idx="7">
                  <c:v>100</c:v>
                </c:pt>
                <c:pt idx="8">
                  <c:v>100</c:v>
                </c:pt>
                <c:pt idx="9">
                  <c:v>100</c:v>
                </c:pt>
                <c:pt idx="10">
                  <c:v>85.713999999999999</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c:v>0</c:v>
                </c:pt>
                <c:pt idx="1">
                  <c:v>100</c:v>
                </c:pt>
                <c:pt idx="2">
                  <c:v>100</c:v>
                </c:pt>
                <c:pt idx="3">
                  <c:v>92.856999999999999</c:v>
                </c:pt>
                <c:pt idx="4">
                  <c:v>100</c:v>
                </c:pt>
                <c:pt idx="5">
                  <c:v>100</c:v>
                </c:pt>
                <c:pt idx="6">
                  <c:v>92.308000000000007</c:v>
                </c:pt>
                <c:pt idx="7">
                  <c:v>94.736999999999995</c:v>
                </c:pt>
                <c:pt idx="8">
                  <c:v>100</c:v>
                </c:pt>
                <c:pt idx="9">
                  <c:v>100</c:v>
                </c:pt>
                <c:pt idx="10">
                  <c:v>80</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508816"/>
        <c:axId val="-1495516976"/>
      </c:barChart>
      <c:catAx>
        <c:axId val="-1495508816"/>
        <c:scaling>
          <c:orientation val="minMax"/>
        </c:scaling>
        <c:delete val="0"/>
        <c:axPos val="b"/>
        <c:numFmt formatCode="General" sourceLinked="0"/>
        <c:majorTickMark val="none"/>
        <c:minorTickMark val="none"/>
        <c:tickLblPos val="nextTo"/>
        <c:crossAx val="-1495516976"/>
        <c:crosses val="autoZero"/>
        <c:auto val="1"/>
        <c:lblAlgn val="ctr"/>
        <c:lblOffset val="100"/>
        <c:noMultiLvlLbl val="0"/>
      </c:catAx>
      <c:valAx>
        <c:axId val="-1495516976"/>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 sourceLinked="1"/>
        <c:majorTickMark val="none"/>
        <c:minorTickMark val="none"/>
        <c:tickLblPos val="nextTo"/>
        <c:crossAx val="-1495508816"/>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c:v>52.676000000000002</c:v>
                </c:pt>
                <c:pt idx="1">
                  <c:v>96.3</c:v>
                </c:pt>
                <c:pt idx="2">
                  <c:v>57.468000000000004</c:v>
                </c:pt>
                <c:pt idx="3">
                  <c:v>65.281000000000006</c:v>
                </c:pt>
                <c:pt idx="4">
                  <c:v>96.384</c:v>
                </c:pt>
                <c:pt idx="5">
                  <c:v>88.322000000000003</c:v>
                </c:pt>
                <c:pt idx="6">
                  <c:v>67.433000000000007</c:v>
                </c:pt>
                <c:pt idx="7">
                  <c:v>59.031999999999996</c:v>
                </c:pt>
                <c:pt idx="8">
                  <c:v>84.231999999999999</c:v>
                </c:pt>
                <c:pt idx="9">
                  <c:v>69.073999999999998</c:v>
                </c:pt>
                <c:pt idx="10">
                  <c:v>97.528000000000006</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c:v>49.317</c:v>
                </c:pt>
                <c:pt idx="1">
                  <c:v>96.3</c:v>
                </c:pt>
                <c:pt idx="2">
                  <c:v>56.48</c:v>
                </c:pt>
                <c:pt idx="3">
                  <c:v>65.076999999999998</c:v>
                </c:pt>
                <c:pt idx="4">
                  <c:v>96.453000000000003</c:v>
                </c:pt>
                <c:pt idx="5">
                  <c:v>88.503</c:v>
                </c:pt>
                <c:pt idx="6">
                  <c:v>67.433000000000007</c:v>
                </c:pt>
                <c:pt idx="7">
                  <c:v>59.031999999999996</c:v>
                </c:pt>
                <c:pt idx="8">
                  <c:v>84.231999999999999</c:v>
                </c:pt>
                <c:pt idx="9">
                  <c:v>59.655000000000001</c:v>
                </c:pt>
                <c:pt idx="10">
                  <c:v>52.33</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515344"/>
        <c:axId val="-1495512080"/>
      </c:barChart>
      <c:catAx>
        <c:axId val="-1495515344"/>
        <c:scaling>
          <c:orientation val="minMax"/>
        </c:scaling>
        <c:delete val="0"/>
        <c:axPos val="b"/>
        <c:numFmt formatCode="General" sourceLinked="0"/>
        <c:majorTickMark val="none"/>
        <c:minorTickMark val="none"/>
        <c:tickLblPos val="nextTo"/>
        <c:crossAx val="-1495512080"/>
        <c:crosses val="autoZero"/>
        <c:auto val="1"/>
        <c:lblAlgn val="ctr"/>
        <c:lblOffset val="100"/>
        <c:noMultiLvlLbl val="0"/>
      </c:catAx>
      <c:valAx>
        <c:axId val="-1495512080"/>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0.0" sourceLinked="1"/>
        <c:majorTickMark val="none"/>
        <c:minorTickMark val="none"/>
        <c:tickLblPos val="nextTo"/>
        <c:crossAx val="-1495515344"/>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60" b="1" i="0" baseline="0">
                <a:effectLst/>
              </a:rPr>
              <a: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a:t>
            </a:r>
            <a:endParaRPr lang="ru-RU" sz="960">
              <a:effectLst/>
            </a:endParaRP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General</c:formatCode>
                <c:ptCount val="11"/>
                <c:pt idx="0">
                  <c:v>0</c:v>
                </c:pt>
                <c:pt idx="1">
                  <c:v>6.88</c:v>
                </c:pt>
                <c:pt idx="2">
                  <c:v>0.255</c:v>
                </c:pt>
                <c:pt idx="3">
                  <c:v>7.0590000000000002</c:v>
                </c:pt>
                <c:pt idx="4">
                  <c:v>4.4320000000000004</c:v>
                </c:pt>
                <c:pt idx="5">
                  <c:v>28.431000000000001</c:v>
                </c:pt>
                <c:pt idx="6">
                  <c:v>3.5</c:v>
                </c:pt>
                <c:pt idx="7">
                  <c:v>0</c:v>
                </c:pt>
                <c:pt idx="8">
                  <c:v>15.932</c:v>
                </c:pt>
                <c:pt idx="9">
                  <c:v>3.3250000000000002</c:v>
                </c:pt>
                <c:pt idx="10">
                  <c:v>0</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General</c:formatCode>
                <c:ptCount val="11"/>
                <c:pt idx="0">
                  <c:v>0</c:v>
                </c:pt>
                <c:pt idx="1">
                  <c:v>8.19</c:v>
                </c:pt>
                <c:pt idx="2">
                  <c:v>0.26300000000000001</c:v>
                </c:pt>
                <c:pt idx="3">
                  <c:v>7.0439999999999996</c:v>
                </c:pt>
                <c:pt idx="4">
                  <c:v>4.6029999999999998</c:v>
                </c:pt>
                <c:pt idx="5">
                  <c:v>100</c:v>
                </c:pt>
                <c:pt idx="6">
                  <c:v>3.6</c:v>
                </c:pt>
                <c:pt idx="7">
                  <c:v>0</c:v>
                </c:pt>
                <c:pt idx="8">
                  <c:v>15.851000000000001</c:v>
                </c:pt>
                <c:pt idx="9">
                  <c:v>4.5670000000000002</c:v>
                </c:pt>
                <c:pt idx="10">
                  <c:v>22.494</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508272"/>
        <c:axId val="-1495526768"/>
      </c:barChart>
      <c:catAx>
        <c:axId val="-1495508272"/>
        <c:scaling>
          <c:orientation val="minMax"/>
        </c:scaling>
        <c:delete val="0"/>
        <c:axPos val="b"/>
        <c:numFmt formatCode="General" sourceLinked="0"/>
        <c:majorTickMark val="none"/>
        <c:minorTickMark val="none"/>
        <c:tickLblPos val="nextTo"/>
        <c:crossAx val="-1495526768"/>
        <c:crosses val="autoZero"/>
        <c:auto val="1"/>
        <c:lblAlgn val="ctr"/>
        <c:lblOffset val="100"/>
        <c:noMultiLvlLbl val="0"/>
      </c:catAx>
      <c:valAx>
        <c:axId val="-1495526768"/>
        <c:scaling>
          <c:orientation val="minMax"/>
        </c:scaling>
        <c:delete val="0"/>
        <c:axPos val="l"/>
        <c:majorGridlines/>
        <c:title>
          <c:tx>
            <c:rich>
              <a:bodyPr/>
              <a:lstStyle/>
              <a:p>
                <a:pPr>
                  <a:defRPr/>
                </a:pPr>
                <a:r>
                  <a:rPr lang="ru-RU"/>
                  <a:t>процентов</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495508272"/>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8.1. Среднемесячная номинальная начисленная заработная плата работников крупных, средних предприятий и некоммерческих организаций</a:t>
            </a:r>
          </a:p>
        </c:rich>
      </c:tx>
      <c:layout>
        <c:manualLayout>
          <c:xMode val="edge"/>
          <c:yMode val="edge"/>
          <c:x val="0.14224575710324033"/>
          <c:y val="2.7932960893854747E-2"/>
        </c:manualLayout>
      </c:layout>
      <c:overlay val="0"/>
    </c:title>
    <c:autoTitleDeleted val="0"/>
    <c:plotArea>
      <c:layout/>
      <c:barChart>
        <c:barDir val="col"/>
        <c:grouping val="clustered"/>
        <c:varyColors val="0"/>
        <c:ser>
          <c:idx val="0"/>
          <c:order val="0"/>
          <c:tx>
            <c:strRef>
              <c:f>Лист1!$B$1</c:f>
              <c:strCache>
                <c:ptCount val="1"/>
                <c:pt idx="0">
                  <c:v>2020 г.</c:v>
                </c:pt>
              </c:strCache>
            </c:strRef>
          </c:tx>
          <c:spPr>
            <a:solidFill>
              <a:schemeClr val="bg1">
                <a:lumMod val="75000"/>
              </a:schemeClr>
            </a:solidFill>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Лист1!$B$2:$B$12</c:f>
              <c:numCache>
                <c:formatCode>0.0</c:formatCode>
                <c:ptCount val="11"/>
                <c:pt idx="0" formatCode="General">
                  <c:v>45851.6</c:v>
                </c:pt>
                <c:pt idx="1">
                  <c:v>46563.3</c:v>
                </c:pt>
                <c:pt idx="2">
                  <c:v>40586.699999999997</c:v>
                </c:pt>
                <c:pt idx="3">
                  <c:v>30755.9</c:v>
                </c:pt>
                <c:pt idx="4">
                  <c:v>32960.300000000003</c:v>
                </c:pt>
                <c:pt idx="5">
                  <c:v>44285.4</c:v>
                </c:pt>
                <c:pt idx="6">
                  <c:v>30302.3</c:v>
                </c:pt>
                <c:pt idx="7">
                  <c:v>29242.2</c:v>
                </c:pt>
                <c:pt idx="8">
                  <c:v>36349.4</c:v>
                </c:pt>
                <c:pt idx="9">
                  <c:v>36589.1</c:v>
                </c:pt>
                <c:pt idx="10">
                  <c:v>31001.1</c:v>
                </c:pt>
              </c:numCache>
            </c:numRef>
          </c:val>
          <c:extLst>
            <c:ext xmlns:c16="http://schemas.microsoft.com/office/drawing/2014/chart" uri="{C3380CC4-5D6E-409C-BE32-E72D297353CC}">
              <c16:uniqueId val="{00000000-E3C8-4811-A51A-506F62E22BD2}"/>
            </c:ext>
          </c:extLst>
        </c:ser>
        <c:ser>
          <c:idx val="1"/>
          <c:order val="1"/>
          <c:tx>
            <c:strRef>
              <c:f>Лист1!$C$1</c:f>
              <c:strCache>
                <c:ptCount val="1"/>
                <c:pt idx="0">
                  <c:v>2021 г.</c:v>
                </c:pt>
              </c:strCache>
            </c:strRef>
          </c:tx>
          <c:spPr>
            <a:scene3d>
              <a:camera prst="orthographicFront"/>
              <a:lightRig rig="threePt" dir="t"/>
            </a:scene3d>
            <a:sp3d>
              <a:bevelT w="50800"/>
            </a:sp3d>
          </c:spPr>
          <c:invertIfNegative val="0"/>
          <c:cat>
            <c:strRef>
              <c:f>Лист1!$A$2:$A$12</c:f>
              <c:strCache>
                <c:ptCount val="11"/>
                <c:pt idx="0">
                  <c:v>г. Горно-Алтайск</c:v>
                </c:pt>
                <c:pt idx="1">
                  <c:v>Кош-Агачский район</c:v>
                </c:pt>
                <c:pt idx="2">
                  <c:v>Майминский район</c:v>
                </c:pt>
                <c:pt idx="3">
                  <c:v>Онгудайский район</c:v>
                </c:pt>
                <c:pt idx="4">
                  <c:v>Турочакский </c:v>
                </c:pt>
                <c:pt idx="5">
                  <c:v>Улаганский </c:v>
                </c:pt>
                <c:pt idx="6">
                  <c:v>Усть-Канский </c:v>
                </c:pt>
                <c:pt idx="7">
                  <c:v>Усть-Коксинский </c:v>
                </c:pt>
                <c:pt idx="8">
                  <c:v>Чемальский </c:v>
                </c:pt>
                <c:pt idx="9">
                  <c:v>Чойский </c:v>
                </c:pt>
                <c:pt idx="10">
                  <c:v>Шебалинский </c:v>
                </c:pt>
              </c:strCache>
            </c:strRef>
          </c:cat>
          <c:val>
            <c:numRef>
              <c:f>Лист1!$C$2:$C$12</c:f>
              <c:numCache>
                <c:formatCode>0.0</c:formatCode>
                <c:ptCount val="11"/>
                <c:pt idx="0" formatCode="General">
                  <c:v>48315.7</c:v>
                </c:pt>
                <c:pt idx="1">
                  <c:v>44357.5</c:v>
                </c:pt>
                <c:pt idx="2">
                  <c:v>36947.300000000003</c:v>
                </c:pt>
                <c:pt idx="3">
                  <c:v>29177.1</c:v>
                </c:pt>
                <c:pt idx="4">
                  <c:v>31701.1</c:v>
                </c:pt>
                <c:pt idx="5">
                  <c:v>42608.4</c:v>
                </c:pt>
                <c:pt idx="6">
                  <c:v>28342.7</c:v>
                </c:pt>
                <c:pt idx="7">
                  <c:v>27305.200000000001</c:v>
                </c:pt>
                <c:pt idx="8">
                  <c:v>37491.4</c:v>
                </c:pt>
                <c:pt idx="9">
                  <c:v>33841.599999999999</c:v>
                </c:pt>
                <c:pt idx="10">
                  <c:v>28917.3</c:v>
                </c:pt>
              </c:numCache>
            </c:numRef>
          </c:val>
          <c:extLst>
            <c:ext xmlns:c16="http://schemas.microsoft.com/office/drawing/2014/chart" uri="{C3380CC4-5D6E-409C-BE32-E72D297353CC}">
              <c16:uniqueId val="{00000001-E3C8-4811-A51A-506F62E22BD2}"/>
            </c:ext>
          </c:extLst>
        </c:ser>
        <c:dLbls>
          <c:showLegendKey val="0"/>
          <c:showVal val="0"/>
          <c:showCatName val="0"/>
          <c:showSerName val="0"/>
          <c:showPercent val="0"/>
          <c:showBubbleSize val="0"/>
        </c:dLbls>
        <c:gapWidth val="67"/>
        <c:overlap val="-9"/>
        <c:axId val="-1495523504"/>
        <c:axId val="-1495520784"/>
      </c:barChart>
      <c:catAx>
        <c:axId val="-1495523504"/>
        <c:scaling>
          <c:orientation val="minMax"/>
        </c:scaling>
        <c:delete val="0"/>
        <c:axPos val="b"/>
        <c:numFmt formatCode="General" sourceLinked="0"/>
        <c:majorTickMark val="none"/>
        <c:minorTickMark val="none"/>
        <c:tickLblPos val="nextTo"/>
        <c:crossAx val="-1495520784"/>
        <c:crosses val="autoZero"/>
        <c:auto val="1"/>
        <c:lblAlgn val="ctr"/>
        <c:lblOffset val="100"/>
        <c:noMultiLvlLbl val="0"/>
      </c:catAx>
      <c:valAx>
        <c:axId val="-1495520784"/>
        <c:scaling>
          <c:orientation val="minMax"/>
        </c:scaling>
        <c:delete val="0"/>
        <c:axPos val="l"/>
        <c:majorGridlines/>
        <c:title>
          <c:tx>
            <c:rich>
              <a:bodyPr/>
              <a:lstStyle/>
              <a:p>
                <a:pPr>
                  <a:defRPr/>
                </a:pPr>
                <a:r>
                  <a:rPr lang="ru-RU"/>
                  <a:t>рублей</a:t>
                </a:r>
              </a:p>
            </c:rich>
          </c:tx>
          <c:layout>
            <c:manualLayout>
              <c:xMode val="edge"/>
              <c:yMode val="edge"/>
              <c:x val="1.4619883040935672E-2"/>
              <c:y val="0.38066262659575928"/>
            </c:manualLayout>
          </c:layout>
          <c:overlay val="0"/>
        </c:title>
        <c:numFmt formatCode="General" sourceLinked="1"/>
        <c:majorTickMark val="none"/>
        <c:minorTickMark val="none"/>
        <c:tickLblPos val="nextTo"/>
        <c:crossAx val="-1495523504"/>
        <c:crosses val="autoZero"/>
        <c:crossBetween val="between"/>
      </c:valAx>
      <c:dTable>
        <c:showHorzBorder val="0"/>
        <c:showVertBorder val="0"/>
        <c:showOutline val="0"/>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6EA2-302B-455B-AC84-CCF4A6F9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11069</Words>
  <Characters>79127</Characters>
  <Application>Microsoft Office Word</Application>
  <DocSecurity>0</DocSecurity>
  <Lines>659</Lines>
  <Paragraphs>180</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Алтай</vt:lpstr>
    </vt:vector>
  </TitlesOfParts>
  <Company/>
  <LinksUpToDate>false</LinksUpToDate>
  <CharactersWithSpaces>90016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Алтай</dc:title>
  <dc:subject/>
  <dc:creator>Nagornova</dc:creator>
  <cp:keywords/>
  <dc:description/>
  <cp:lastModifiedBy>Минэкономразвития РА</cp:lastModifiedBy>
  <cp:revision>3</cp:revision>
  <cp:lastPrinted>2022-10-03T08:48:00Z</cp:lastPrinted>
  <dcterms:created xsi:type="dcterms:W3CDTF">2022-10-04T09:48:00Z</dcterms:created>
  <dcterms:modified xsi:type="dcterms:W3CDTF">2022-10-04T09:51:00Z</dcterms:modified>
</cp:coreProperties>
</file>